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D3EF" w14:textId="183C1295" w:rsidR="008C008F" w:rsidRPr="003F020B" w:rsidRDefault="00466D4E" w:rsidP="00570871">
      <w:pPr>
        <w:pStyle w:val="Title"/>
        <w:spacing w:before="480"/>
      </w:pPr>
      <w:r w:rsidRPr="003F020B">
        <w:t xml:space="preserve">Annual </w:t>
      </w:r>
      <w:r w:rsidR="00400B20" w:rsidRPr="003F020B">
        <w:t xml:space="preserve">progress </w:t>
      </w:r>
      <w:r w:rsidRPr="003F020B">
        <w:t>reports</w:t>
      </w:r>
    </w:p>
    <w:p w14:paraId="43D3242F" w14:textId="4C80AF1B" w:rsidR="00B53CE2" w:rsidRPr="00FA26B6" w:rsidRDefault="00FA26B6" w:rsidP="00FA26B6">
      <w:pPr>
        <w:pStyle w:val="Subtitle"/>
        <w:rPr>
          <w:rFonts w:ascii="Calibri" w:eastAsia="Times New Roman" w:hAnsi="Calibri"/>
          <w:color w:val="008BAB"/>
          <w:spacing w:val="0"/>
          <w:sz w:val="28"/>
          <w:szCs w:val="28"/>
        </w:rPr>
      </w:pPr>
      <w:bookmarkStart w:id="0" w:name="OLE_LINK1"/>
      <w:bookmarkStart w:id="1" w:name="OLE_LINK2"/>
      <w:r w:rsidRPr="00FA26B6">
        <w:rPr>
          <w:rFonts w:ascii="Calibri" w:eastAsia="Times New Roman" w:hAnsi="Calibri"/>
          <w:color w:val="008BAB"/>
          <w:spacing w:val="0"/>
          <w:sz w:val="28"/>
          <w:szCs w:val="28"/>
        </w:rPr>
        <w:t xml:space="preserve">Guidance </w:t>
      </w:r>
      <w:r w:rsidRPr="00A70948">
        <w:rPr>
          <w:rFonts w:ascii="Calibri" w:eastAsia="Times New Roman" w:hAnsi="Calibri"/>
          <w:color w:val="007FBD"/>
          <w:spacing w:val="0"/>
          <w:sz w:val="28"/>
          <w:szCs w:val="28"/>
        </w:rPr>
        <w:t>note</w:t>
      </w:r>
      <w:r w:rsidRPr="00FA26B6">
        <w:rPr>
          <w:rFonts w:ascii="Calibri" w:eastAsia="Times New Roman" w:hAnsi="Calibri"/>
          <w:color w:val="008BAB"/>
          <w:spacing w:val="0"/>
          <w:sz w:val="28"/>
          <w:szCs w:val="28"/>
        </w:rPr>
        <w:t xml:space="preserve"> 5 - </w:t>
      </w:r>
      <w:r w:rsidR="00B53CE2" w:rsidRPr="00FA26B6">
        <w:rPr>
          <w:rFonts w:ascii="Calibri" w:eastAsia="Times New Roman" w:hAnsi="Calibri"/>
          <w:color w:val="008BAB"/>
          <w:spacing w:val="0"/>
          <w:sz w:val="28"/>
          <w:szCs w:val="28"/>
        </w:rPr>
        <w:t>Requirement</w:t>
      </w:r>
      <w:r>
        <w:rPr>
          <w:rFonts w:ascii="Calibri" w:eastAsia="Times New Roman" w:hAnsi="Calibri"/>
          <w:color w:val="008BAB"/>
          <w:spacing w:val="0"/>
          <w:sz w:val="28"/>
          <w:szCs w:val="28"/>
        </w:rPr>
        <w:t>s</w:t>
      </w:r>
      <w:r w:rsidR="009F388F" w:rsidRPr="00FA26B6">
        <w:rPr>
          <w:rFonts w:ascii="Calibri" w:eastAsia="Times New Roman" w:hAnsi="Calibri"/>
          <w:color w:val="008BAB"/>
          <w:spacing w:val="0"/>
          <w:sz w:val="28"/>
          <w:szCs w:val="28"/>
        </w:rPr>
        <w:t xml:space="preserve"> </w:t>
      </w:r>
      <w:r w:rsidR="00466D4E" w:rsidRPr="00FA26B6">
        <w:rPr>
          <w:rFonts w:ascii="Calibri" w:eastAsia="Times New Roman" w:hAnsi="Calibri"/>
          <w:color w:val="008BAB"/>
          <w:spacing w:val="0"/>
          <w:sz w:val="28"/>
          <w:szCs w:val="28"/>
        </w:rPr>
        <w:t>7.</w:t>
      </w:r>
      <w:r w:rsidR="00FD277B" w:rsidRPr="00FA26B6">
        <w:rPr>
          <w:rFonts w:ascii="Calibri" w:eastAsia="Times New Roman" w:hAnsi="Calibri"/>
          <w:color w:val="008BAB"/>
          <w:spacing w:val="0"/>
          <w:sz w:val="28"/>
          <w:szCs w:val="28"/>
        </w:rPr>
        <w:t>4</w:t>
      </w:r>
      <w:r w:rsidR="009F388F" w:rsidRPr="00FA26B6">
        <w:rPr>
          <w:rFonts w:ascii="Calibri" w:eastAsia="Times New Roman" w:hAnsi="Calibri"/>
          <w:color w:val="008BAB"/>
          <w:spacing w:val="0"/>
          <w:sz w:val="28"/>
          <w:szCs w:val="28"/>
        </w:rPr>
        <w:t xml:space="preserve"> </w:t>
      </w:r>
      <w:r w:rsidR="001B5229" w:rsidRPr="00FA26B6">
        <w:rPr>
          <w:rFonts w:ascii="Calibri" w:eastAsia="Times New Roman" w:hAnsi="Calibri"/>
          <w:color w:val="008BAB"/>
          <w:spacing w:val="0"/>
          <w:sz w:val="28"/>
          <w:szCs w:val="28"/>
        </w:rPr>
        <w:t>and 8.</w:t>
      </w:r>
      <w:r w:rsidR="00B05AF6">
        <w:rPr>
          <w:rFonts w:ascii="Calibri" w:eastAsia="Times New Roman" w:hAnsi="Calibri"/>
          <w:color w:val="008BAB"/>
          <w:spacing w:val="0"/>
          <w:sz w:val="28"/>
          <w:szCs w:val="28"/>
        </w:rPr>
        <w:t>4</w:t>
      </w:r>
    </w:p>
    <w:p w14:paraId="161FE6EF" w14:textId="77777777" w:rsidR="001B5229" w:rsidRPr="00C24478" w:rsidRDefault="001B5229" w:rsidP="00836B3C">
      <w:pPr>
        <w:pStyle w:val="Heading1"/>
      </w:pPr>
      <w:r w:rsidRPr="00C24478">
        <w:t>Summary</w:t>
      </w:r>
    </w:p>
    <w:p w14:paraId="60EB19B7" w14:textId="723363E9" w:rsidR="00D849B2" w:rsidRPr="003F020B" w:rsidRDefault="00D849B2" w:rsidP="00D849B2">
      <w:r w:rsidRPr="003F020B">
        <w:t>The annual progress</w:t>
      </w:r>
      <w:r w:rsidR="00836B3C" w:rsidRPr="003F020B">
        <w:rPr>
          <w:rStyle w:val="FootnoteReference"/>
        </w:rPr>
        <w:footnoteReference w:id="2"/>
      </w:r>
      <w:r w:rsidRPr="003F020B">
        <w:t xml:space="preserve"> report is an important tool in managing the EITI implementation process. It can help an EITI implementing country to critically assess its progress against the EITI requirements. It also </w:t>
      </w:r>
      <w:r w:rsidR="00434FEB" w:rsidRPr="003F020B">
        <w:t xml:space="preserve">enables </w:t>
      </w:r>
      <w:r w:rsidRPr="003F020B">
        <w:t xml:space="preserve">the </w:t>
      </w:r>
      <w:r w:rsidR="00940EFA" w:rsidRPr="003F020B">
        <w:t>multi-stakeholder g</w:t>
      </w:r>
      <w:r w:rsidRPr="003F020B">
        <w:t>roup</w:t>
      </w:r>
      <w:r w:rsidR="00940EFA" w:rsidRPr="003F020B">
        <w:t xml:space="preserve"> (MSG)</w:t>
      </w:r>
      <w:r w:rsidRPr="003F020B">
        <w:t xml:space="preserve"> to </w:t>
      </w:r>
      <w:r w:rsidR="00434FEB" w:rsidRPr="003F020B">
        <w:t>monitor</w:t>
      </w:r>
      <w:r w:rsidRPr="003F020B">
        <w:t xml:space="preserve"> if it is achieving its own objectives</w:t>
      </w:r>
      <w:r w:rsidR="00434FEB" w:rsidRPr="003F020B">
        <w:t xml:space="preserve"> for implementation as established in the MSG’s </w:t>
      </w:r>
      <w:r w:rsidR="00F61C52">
        <w:t>work plan</w:t>
      </w:r>
      <w:r w:rsidRPr="003F020B">
        <w:t xml:space="preserve">, and if the EITI process is </w:t>
      </w:r>
      <w:r w:rsidR="00434FEB" w:rsidRPr="003F020B">
        <w:t>delivering the expected results</w:t>
      </w:r>
      <w:r w:rsidRPr="003F020B">
        <w:t xml:space="preserve">. On the basis of such an assessment, the </w:t>
      </w:r>
      <w:r w:rsidR="00940EFA" w:rsidRPr="003F020B">
        <w:t>MSG</w:t>
      </w:r>
      <w:r w:rsidRPr="003F020B">
        <w:t xml:space="preserve"> can decide to revise its </w:t>
      </w:r>
      <w:r w:rsidR="00F61C52">
        <w:t>work plan</w:t>
      </w:r>
      <w:r w:rsidRPr="003F020B">
        <w:t xml:space="preserve"> or its objectives </w:t>
      </w:r>
      <w:r w:rsidR="00434FEB" w:rsidRPr="003F020B">
        <w:t>in order to act on opportunities for strengthening implementation</w:t>
      </w:r>
      <w:r w:rsidRPr="003F020B">
        <w:t>.</w:t>
      </w:r>
      <w:r w:rsidR="00E345D7" w:rsidRPr="003F020B">
        <w:t xml:space="preserve"> The reports are also intended to take stock of efforts to address EITI reporting and validation recommendations </w:t>
      </w:r>
      <w:r w:rsidR="00E345D7" w:rsidRPr="003F020B">
        <w:rPr>
          <w:bCs/>
        </w:rPr>
        <w:t>and can also help identify issues that need to be addressed between validations.</w:t>
      </w:r>
    </w:p>
    <w:p w14:paraId="364678D8" w14:textId="77777777" w:rsidR="00D849B2" w:rsidRPr="003F020B" w:rsidRDefault="00D849B2" w:rsidP="00D849B2">
      <w:r w:rsidRPr="003F020B">
        <w:t xml:space="preserve">In addition, an annual </w:t>
      </w:r>
      <w:r w:rsidR="00940EFA" w:rsidRPr="003F020B">
        <w:t>progress</w:t>
      </w:r>
      <w:r w:rsidRPr="003F020B">
        <w:t xml:space="preserve"> report is an important communications tool. It provides an opportunity to show what the EITI implementing country has done to improve transparency and strengthen natural resource management through the EITI. </w:t>
      </w:r>
      <w:r w:rsidR="00AA2B35" w:rsidRPr="003F020B">
        <w:t xml:space="preserve">It may also be a means for multi-stakeholder group members to account for their work towards their constituents and wider stakeholders. </w:t>
      </w:r>
    </w:p>
    <w:p w14:paraId="4896B782" w14:textId="61DBB254" w:rsidR="00E345D7" w:rsidRPr="003F020B" w:rsidRDefault="00836B3C" w:rsidP="00FD277B">
      <w:pPr>
        <w:rPr>
          <w:rFonts w:eastAsia="Times New Roman"/>
        </w:rPr>
      </w:pPr>
      <w:r w:rsidRPr="003F020B">
        <w:t>Implementing countries are required to</w:t>
      </w:r>
      <w:r w:rsidRPr="003F020B">
        <w:rPr>
          <w:bCs/>
        </w:rPr>
        <w:t xml:space="preserve"> review the outcomes and impact of EITI implementation on natural resource governance and to publish annual progress reports</w:t>
      </w:r>
      <w:r w:rsidRPr="003F020B">
        <w:t>, summarising the progress made in the preceding year</w:t>
      </w:r>
      <w:r w:rsidR="00E345D7" w:rsidRPr="003F020B">
        <w:t xml:space="preserve"> (EITI Requirement 7.2)</w:t>
      </w:r>
      <w:r w:rsidRPr="003F020B">
        <w:t xml:space="preserve">. </w:t>
      </w:r>
      <w:r w:rsidR="00D849B2" w:rsidRPr="003F020B">
        <w:t xml:space="preserve">This guidance note provides a suggested template for how to develop an annual progress report. MSGs and national secretariats </w:t>
      </w:r>
      <w:r w:rsidRPr="003F020B">
        <w:t>may wish</w:t>
      </w:r>
      <w:r w:rsidR="00D849B2" w:rsidRPr="003F020B">
        <w:t xml:space="preserve"> to modify the template or use their own </w:t>
      </w:r>
      <w:r w:rsidR="00FD277B" w:rsidRPr="003F020B">
        <w:rPr>
          <w:bCs/>
        </w:rPr>
        <w:t>structure.</w:t>
      </w:r>
      <w:r w:rsidR="006A5234" w:rsidRPr="006A5234">
        <w:rPr>
          <w:rFonts w:ascii="Arial" w:hAnsi="Arial"/>
          <w:i/>
          <w:noProof/>
          <w:lang w:val="en-US"/>
        </w:rPr>
        <w:t xml:space="preserve"> </w:t>
      </w:r>
    </w:p>
    <w:p w14:paraId="590AC32D" w14:textId="0B1F0D15" w:rsidR="00C15DA4" w:rsidRPr="00C24478" w:rsidRDefault="00D76759" w:rsidP="004B0405">
      <w:pPr>
        <w:pStyle w:val="Heading1"/>
      </w:pPr>
      <w:r>
        <w:br w:type="column"/>
      </w:r>
      <w:bookmarkEnd w:id="0"/>
      <w:bookmarkEnd w:id="1"/>
      <w:r w:rsidR="00FD277B" w:rsidRPr="00C24478">
        <w:lastRenderedPageBreak/>
        <w:t>Requirements</w:t>
      </w:r>
      <w:r w:rsidR="001B5229" w:rsidRPr="00C24478">
        <w:t xml:space="preserve"> covering this topic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0D0"/>
        <w:tblLook w:val="04A0" w:firstRow="1" w:lastRow="0" w:firstColumn="1" w:lastColumn="0" w:noHBand="0" w:noVBand="1"/>
      </w:tblPr>
      <w:tblGrid>
        <w:gridCol w:w="9606"/>
      </w:tblGrid>
      <w:tr w:rsidR="00697DCE" w14:paraId="79CD2B98" w14:textId="77777777" w:rsidTr="001C3096">
        <w:tc>
          <w:tcPr>
            <w:tcW w:w="9606" w:type="dxa"/>
            <w:shd w:val="clear" w:color="auto" w:fill="E0E0E0"/>
          </w:tcPr>
          <w:p w14:paraId="02702B76" w14:textId="445536C1" w:rsidR="00697DCE" w:rsidRPr="00D76759" w:rsidRDefault="00D76759" w:rsidP="00D76759">
            <w:pPr>
              <w:ind w:left="284"/>
              <w:rPr>
                <w:b/>
              </w:rPr>
            </w:pPr>
            <w:r>
              <w:br/>
            </w:r>
            <w:r w:rsidR="00697DCE" w:rsidRPr="00D76759">
              <w:rPr>
                <w:b/>
              </w:rPr>
              <w:t xml:space="preserve">Requirement 7.4 states that the multi-stakeholder group is required to review the outcomes and impact of EITI implementation on natural resource governance. </w:t>
            </w:r>
          </w:p>
          <w:p w14:paraId="48E799F7" w14:textId="26BD9391" w:rsidR="00697DCE" w:rsidRPr="00697DCE" w:rsidRDefault="00697DCE" w:rsidP="00D76759">
            <w:pPr>
              <w:tabs>
                <w:tab w:val="right" w:pos="9214"/>
              </w:tabs>
              <w:ind w:left="284"/>
            </w:pPr>
            <w:r w:rsidRPr="00697DCE">
              <w:t>a)</w:t>
            </w:r>
            <w:r w:rsidR="00D76759">
              <w:t xml:space="preserve"> </w:t>
            </w:r>
            <w:r w:rsidRPr="00697DCE">
              <w:t>The multi-stakeholder group is required to publish annual progress reports. The annual progress reports must include:</w:t>
            </w:r>
          </w:p>
          <w:p w14:paraId="780A61DB" w14:textId="22D76D5B" w:rsidR="00697DCE" w:rsidRPr="00697DCE" w:rsidRDefault="00697DCE" w:rsidP="00D76759">
            <w:pPr>
              <w:ind w:left="426"/>
            </w:pPr>
            <w:r w:rsidRPr="00697DCE">
              <w:t>i.</w:t>
            </w:r>
            <w:r w:rsidR="00D76759">
              <w:t xml:space="preserve"> </w:t>
            </w:r>
            <w:r w:rsidRPr="00697DCE">
              <w:t>A summary of EITI activities undertaken in the previous year;</w:t>
            </w:r>
          </w:p>
          <w:p w14:paraId="4159198D" w14:textId="77777777" w:rsidR="00697DCE" w:rsidRPr="00697DCE" w:rsidRDefault="00697DCE" w:rsidP="00D76759">
            <w:pPr>
              <w:ind w:left="426"/>
            </w:pPr>
            <w:r w:rsidRPr="00697DCE">
              <w:t>ii.</w:t>
            </w:r>
            <w:r w:rsidRPr="00697DCE">
              <w:tab/>
              <w:t>An assessment of progress with meeting and maintaining compliance with each EITI requirement, and any steps taken to exceed the requirements. This should include any actions undertaken to address issues such as revenue management and expenditure (5.3), transportation payments (4.4), discretionary social expenditures (6.1), ad-hoc sub-national transfers (5.2), beneficial ownership (2.5) and contracts (2.4).</w:t>
            </w:r>
          </w:p>
          <w:p w14:paraId="12360DF8" w14:textId="77777777" w:rsidR="00697DCE" w:rsidRPr="00697DCE" w:rsidRDefault="00697DCE" w:rsidP="00D76759">
            <w:pPr>
              <w:ind w:left="426"/>
            </w:pPr>
            <w:r w:rsidRPr="00697DCE">
              <w:t>iii.</w:t>
            </w:r>
            <w:r w:rsidRPr="00697DCE">
              <w:tab/>
              <w:t>An overview of the multi-stakeholder group’s responses to and progress made in addressing the recommendations from reconciliation and Validation in accordance with Requirement 7.3. 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 in the annual progress report.</w:t>
            </w:r>
          </w:p>
          <w:p w14:paraId="3EC28B1B" w14:textId="77777777" w:rsidR="00697DCE" w:rsidRPr="00697DCE" w:rsidRDefault="00697DCE" w:rsidP="00D76759">
            <w:pPr>
              <w:ind w:left="426" w:right="302"/>
            </w:pPr>
            <w:r w:rsidRPr="00697DCE">
              <w:t>iv.</w:t>
            </w:r>
            <w:r w:rsidRPr="00697DCE">
              <w:tab/>
              <w:t>An assessment of progress with achieving the objectives set out in its work plan (Requirement 1.5), including the impact and outcomes of the stated objectives.</w:t>
            </w:r>
          </w:p>
          <w:p w14:paraId="485F647F" w14:textId="77777777" w:rsidR="00697DCE" w:rsidRPr="00697DCE" w:rsidRDefault="00697DCE" w:rsidP="00D76759">
            <w:pPr>
              <w:ind w:left="426"/>
            </w:pPr>
            <w:r w:rsidRPr="00697DCE">
              <w:t>v.</w:t>
            </w:r>
            <w:r w:rsidRPr="00697DCE">
              <w:tab/>
              <w:t>A narrative account of efforts to strengthen the impact of EITI implementation on natural resource governance, including any actions to extend the detail and scope of EITI reporting or to increase engagement with stakeholders.</w:t>
            </w:r>
          </w:p>
          <w:p w14:paraId="722AE541" w14:textId="77777777" w:rsidR="00D76759" w:rsidRDefault="00D76759" w:rsidP="00D76759">
            <w:pPr>
              <w:tabs>
                <w:tab w:val="right" w:pos="426"/>
              </w:tabs>
              <w:ind w:left="284"/>
            </w:pPr>
          </w:p>
          <w:p w14:paraId="0F564D6F" w14:textId="77777777" w:rsidR="00697DCE" w:rsidRDefault="00697DCE" w:rsidP="00D76759">
            <w:pPr>
              <w:tabs>
                <w:tab w:val="right" w:pos="426"/>
              </w:tabs>
              <w:ind w:left="284"/>
            </w:pPr>
            <w:r w:rsidRPr="00697DCE">
              <w:t>b)</w:t>
            </w:r>
            <w:r w:rsidRPr="00697DCE">
              <w:tab/>
              <w:t>All stakeholders should be able to participate in the production of the annual progress report and reviewing the impact of EITI implementation. Civil society groups and industry involved in the EITI, particularly, but not only those serving on the multi-stakeholder group, should be able to provide feedback on the EITI process and have their views reflected in the annual progress report.</w:t>
            </w:r>
          </w:p>
          <w:p w14:paraId="561040C7" w14:textId="77777777" w:rsidR="00B01ABC" w:rsidRDefault="00B01ABC" w:rsidP="00D76759">
            <w:pPr>
              <w:ind w:left="284"/>
              <w:rPr>
                <w:b/>
                <w:bCs/>
              </w:rPr>
            </w:pPr>
          </w:p>
          <w:p w14:paraId="48920276" w14:textId="77777777" w:rsidR="00B01ABC" w:rsidRDefault="00B01ABC" w:rsidP="00D76759">
            <w:pPr>
              <w:ind w:left="284"/>
              <w:rPr>
                <w:b/>
                <w:bCs/>
              </w:rPr>
            </w:pPr>
          </w:p>
          <w:p w14:paraId="24753F7C" w14:textId="77777777" w:rsidR="00B01ABC" w:rsidRDefault="00B01ABC" w:rsidP="00D76759">
            <w:pPr>
              <w:ind w:left="284"/>
              <w:rPr>
                <w:b/>
                <w:bCs/>
              </w:rPr>
            </w:pPr>
          </w:p>
          <w:p w14:paraId="411150FD" w14:textId="77777777" w:rsidR="00B01ABC" w:rsidRDefault="00B01ABC" w:rsidP="00D76759">
            <w:pPr>
              <w:ind w:left="284"/>
              <w:rPr>
                <w:b/>
                <w:bCs/>
              </w:rPr>
            </w:pPr>
          </w:p>
          <w:p w14:paraId="505CC4B0" w14:textId="77777777" w:rsidR="00B01ABC" w:rsidRDefault="00B01ABC" w:rsidP="00D76759">
            <w:pPr>
              <w:ind w:left="284"/>
              <w:rPr>
                <w:b/>
                <w:bCs/>
              </w:rPr>
            </w:pPr>
          </w:p>
          <w:p w14:paraId="0232957D" w14:textId="16DC3A76" w:rsidR="00697DCE" w:rsidRPr="00D76759" w:rsidRDefault="00697DCE" w:rsidP="00D76759">
            <w:pPr>
              <w:ind w:left="284"/>
              <w:rPr>
                <w:b/>
                <w:bCs/>
              </w:rPr>
            </w:pPr>
            <w:r w:rsidRPr="00D76759">
              <w:rPr>
                <w:b/>
                <w:bCs/>
              </w:rPr>
              <w:t>Requirement 8.</w:t>
            </w:r>
            <w:r w:rsidR="00B05AF6">
              <w:rPr>
                <w:b/>
                <w:bCs/>
              </w:rPr>
              <w:t>4</w:t>
            </w:r>
            <w:r w:rsidRPr="00D76759">
              <w:rPr>
                <w:b/>
                <w:bCs/>
              </w:rPr>
              <w:t xml:space="preserve"> establishes the deadline for publishing the annual progress report: </w:t>
            </w:r>
          </w:p>
          <w:p w14:paraId="699D84F2" w14:textId="77777777" w:rsidR="00697DCE" w:rsidRPr="00697DCE" w:rsidRDefault="00697DCE" w:rsidP="00D76759">
            <w:pPr>
              <w:ind w:left="284"/>
              <w:rPr>
                <w:bCs/>
              </w:rPr>
            </w:pPr>
          </w:p>
          <w:p w14:paraId="5B021C05" w14:textId="77777777" w:rsidR="00697DCE" w:rsidRDefault="00697DCE" w:rsidP="00D76759">
            <w:pPr>
              <w:ind w:left="284"/>
              <w:rPr>
                <w:bCs/>
              </w:rPr>
            </w:pPr>
            <w:r w:rsidRPr="00697DCE">
              <w:rPr>
                <w:bCs/>
              </w:rPr>
              <w:tab/>
              <w:t>Multi-stakeholder groups are required to publish annual progress reports (Requirement 7.4). The report of the previous year’s activities must be published by 1 July of the following year. The EITI Board will establish appropriate deadlines for new EITI Candidate countries. If the annual progress report is not published within six months of this deadline, i.e. by 31 December of the following year, the country will be suspended until the EITI Board is satisfied that the outstanding progress report has been published.</w:t>
            </w:r>
          </w:p>
          <w:p w14:paraId="19BB783E" w14:textId="77777777" w:rsidR="00B05AF6" w:rsidRPr="00697DCE" w:rsidRDefault="00B05AF6" w:rsidP="00D76759">
            <w:pPr>
              <w:ind w:left="284"/>
              <w:rPr>
                <w:bCs/>
              </w:rPr>
            </w:pPr>
          </w:p>
          <w:p w14:paraId="77685D38" w14:textId="683DBE61" w:rsidR="00697DCE" w:rsidRPr="00166299" w:rsidRDefault="00191A79" w:rsidP="00D76759">
            <w:pPr>
              <w:ind w:left="284"/>
              <w:rPr>
                <w:sz w:val="22"/>
              </w:rPr>
            </w:pPr>
            <w:r w:rsidRPr="00166299">
              <w:rPr>
                <w:rFonts w:cs="Calibri"/>
                <w:bCs/>
                <w:i/>
                <w:sz w:val="22"/>
                <w:lang w:val="en-US" w:bidi="en-US"/>
              </w:rPr>
              <w:t xml:space="preserve">Source: </w:t>
            </w:r>
            <w:r w:rsidRPr="00166299">
              <w:rPr>
                <w:rFonts w:cs="Calibri"/>
                <w:b/>
                <w:bCs/>
                <w:i/>
                <w:sz w:val="22"/>
                <w:lang w:val="en-US" w:bidi="en-US"/>
              </w:rPr>
              <w:t>EITI Standard 2016, p. 31-32 and 37</w:t>
            </w:r>
          </w:p>
        </w:tc>
      </w:tr>
    </w:tbl>
    <w:p w14:paraId="0B2CA70B" w14:textId="77777777" w:rsidR="00697DCE" w:rsidRPr="00697DCE" w:rsidRDefault="00697DCE" w:rsidP="00697DCE"/>
    <w:p w14:paraId="3AACD022" w14:textId="0F9ACCBF" w:rsidR="00466D4E" w:rsidRPr="003F020B" w:rsidRDefault="00466D4E" w:rsidP="00466D4E">
      <w:pPr>
        <w:spacing w:after="0" w:line="240" w:lineRule="auto"/>
        <w:contextualSpacing/>
        <w:rPr>
          <w:bCs/>
        </w:rPr>
      </w:pPr>
      <w:r w:rsidRPr="003F020B">
        <w:rPr>
          <w:bCs/>
        </w:rPr>
        <w:t xml:space="preserve">Requirement </w:t>
      </w:r>
      <w:r w:rsidR="000054BB" w:rsidRPr="003F020B">
        <w:rPr>
          <w:bCs/>
        </w:rPr>
        <w:t>8.</w:t>
      </w:r>
      <w:r w:rsidR="00C25DD8">
        <w:rPr>
          <w:bCs/>
        </w:rPr>
        <w:t>4</w:t>
      </w:r>
      <w:r w:rsidR="00E345D7" w:rsidRPr="003F020B">
        <w:rPr>
          <w:bCs/>
        </w:rPr>
        <w:t xml:space="preserve"> further states that</w:t>
      </w:r>
      <w:r w:rsidRPr="003F020B">
        <w:rPr>
          <w:bCs/>
        </w:rPr>
        <w:t xml:space="preserve"> </w:t>
      </w:r>
      <w:r w:rsidR="000054BB" w:rsidRPr="003F020B">
        <w:rPr>
          <w:bCs/>
        </w:rPr>
        <w:t>the</w:t>
      </w:r>
      <w:r w:rsidRPr="003F020B">
        <w:rPr>
          <w:bCs/>
        </w:rPr>
        <w:t xml:space="preserve"> report on the previous year’s activities must be published by 1 July of the following year. For example, the activity report for </w:t>
      </w:r>
      <w:r w:rsidR="00530989" w:rsidRPr="003F020B">
        <w:rPr>
          <w:bCs/>
        </w:rPr>
        <w:t xml:space="preserve">2015 </w:t>
      </w:r>
      <w:r w:rsidRPr="003F020B">
        <w:rPr>
          <w:bCs/>
        </w:rPr>
        <w:t xml:space="preserve">must be published by 1 July </w:t>
      </w:r>
      <w:r w:rsidR="00530989" w:rsidRPr="003F020B">
        <w:rPr>
          <w:bCs/>
        </w:rPr>
        <w:t>2016</w:t>
      </w:r>
      <w:r w:rsidRPr="003F020B">
        <w:rPr>
          <w:bCs/>
        </w:rPr>
        <w:t xml:space="preserve">. </w:t>
      </w:r>
    </w:p>
    <w:p w14:paraId="6659DF39" w14:textId="77777777" w:rsidR="00191A79" w:rsidRDefault="00191A79">
      <w:pPr>
        <w:spacing w:after="0" w:line="240" w:lineRule="auto"/>
        <w:rPr>
          <w:rFonts w:eastAsia="MS Gothic"/>
          <w:bCs/>
          <w:color w:val="4F81BD"/>
          <w:sz w:val="32"/>
          <w:szCs w:val="26"/>
        </w:rPr>
      </w:pPr>
      <w:r>
        <w:br w:type="page"/>
      </w:r>
    </w:p>
    <w:p w14:paraId="12B986D7" w14:textId="789E2762" w:rsidR="000054BB" w:rsidRPr="00C24478" w:rsidRDefault="00836B3C" w:rsidP="005472D8">
      <w:pPr>
        <w:pStyle w:val="Heading1"/>
      </w:pPr>
      <w:r w:rsidRPr="00C24478">
        <w:lastRenderedPageBreak/>
        <w:t>Annual progress report template</w:t>
      </w:r>
    </w:p>
    <w:p w14:paraId="72769B74" w14:textId="6A8C05BF" w:rsidR="00466D4E" w:rsidRPr="003F020B" w:rsidRDefault="00466D4E" w:rsidP="00466D4E">
      <w:pPr>
        <w:spacing w:after="0" w:line="240" w:lineRule="auto"/>
        <w:contextualSpacing/>
        <w:rPr>
          <w:bCs/>
        </w:rPr>
      </w:pPr>
      <w:r w:rsidRPr="003F020B">
        <w:rPr>
          <w:bCs/>
        </w:rPr>
        <w:t xml:space="preserve">A template for the annual </w:t>
      </w:r>
      <w:r w:rsidR="00746F82" w:rsidRPr="003F020B">
        <w:rPr>
          <w:bCs/>
        </w:rPr>
        <w:t xml:space="preserve">progress </w:t>
      </w:r>
      <w:r w:rsidRPr="003F020B">
        <w:rPr>
          <w:bCs/>
        </w:rPr>
        <w:t>report could look as follows:</w:t>
      </w:r>
    </w:p>
    <w:p w14:paraId="4B369791" w14:textId="77777777" w:rsidR="00466D4E" w:rsidRPr="003F020B" w:rsidRDefault="00466D4E" w:rsidP="00466D4E">
      <w:pPr>
        <w:spacing w:after="0" w:line="240" w:lineRule="auto"/>
        <w:contextualSpacing/>
        <w:rPr>
          <w:bCs/>
        </w:rPr>
      </w:pPr>
    </w:p>
    <w:p w14:paraId="08617B35" w14:textId="422BEE2B" w:rsidR="00466D4E" w:rsidRPr="003F020B" w:rsidRDefault="00466D4E" w:rsidP="00466D4E">
      <w:pPr>
        <w:spacing w:after="0" w:line="240" w:lineRule="auto"/>
        <w:contextualSpacing/>
        <w:rPr>
          <w:bCs/>
        </w:rPr>
      </w:pPr>
      <w:r w:rsidRPr="003F020B">
        <w:rPr>
          <w:bCs/>
        </w:rPr>
        <w:t>---------------------------------------------------------------------------------------------------------------------------------------</w:t>
      </w:r>
    </w:p>
    <w:p w14:paraId="1EC05874" w14:textId="77777777" w:rsidR="00466D4E" w:rsidRPr="003F020B" w:rsidRDefault="00466D4E" w:rsidP="00466D4E">
      <w:pPr>
        <w:spacing w:after="0" w:line="240" w:lineRule="auto"/>
        <w:contextualSpacing/>
        <w:rPr>
          <w:bCs/>
        </w:rPr>
      </w:pPr>
    </w:p>
    <w:p w14:paraId="540E1675" w14:textId="18C54D9A" w:rsidR="00466D4E" w:rsidRPr="00720033" w:rsidRDefault="00466D4E" w:rsidP="00466D4E">
      <w:pPr>
        <w:spacing w:after="0" w:line="240" w:lineRule="auto"/>
        <w:contextualSpacing/>
        <w:rPr>
          <w:bCs/>
          <w:sz w:val="32"/>
        </w:rPr>
      </w:pPr>
      <w:r w:rsidRPr="00720033">
        <w:rPr>
          <w:bCs/>
          <w:sz w:val="32"/>
        </w:rPr>
        <w:t>&lt;Country&gt;</w:t>
      </w:r>
      <w:r w:rsidRPr="00720033">
        <w:rPr>
          <w:bCs/>
          <w:sz w:val="32"/>
        </w:rPr>
        <w:tab/>
      </w:r>
      <w:r w:rsidRPr="00720033">
        <w:rPr>
          <w:bCs/>
          <w:sz w:val="32"/>
        </w:rPr>
        <w:tab/>
        <w:t xml:space="preserve">EITI Annual </w:t>
      </w:r>
      <w:r w:rsidR="000054BB" w:rsidRPr="00720033">
        <w:rPr>
          <w:bCs/>
          <w:sz w:val="32"/>
        </w:rPr>
        <w:t xml:space="preserve">Progress </w:t>
      </w:r>
      <w:r w:rsidR="00C827D5" w:rsidRPr="00720033">
        <w:rPr>
          <w:bCs/>
          <w:sz w:val="32"/>
        </w:rPr>
        <w:t>Report &lt;year&gt;</w:t>
      </w:r>
    </w:p>
    <w:p w14:paraId="3B8068CF" w14:textId="77777777" w:rsidR="00466D4E" w:rsidRPr="003F020B" w:rsidRDefault="00466D4E" w:rsidP="00466D4E">
      <w:pPr>
        <w:spacing w:after="0" w:line="240" w:lineRule="auto"/>
        <w:contextualSpacing/>
        <w:rPr>
          <w:bCs/>
        </w:rPr>
      </w:pPr>
    </w:p>
    <w:p w14:paraId="4841B307" w14:textId="77777777" w:rsidR="00466D4E" w:rsidRPr="003F020B" w:rsidRDefault="00466D4E" w:rsidP="00466D4E">
      <w:pPr>
        <w:numPr>
          <w:ilvl w:val="0"/>
          <w:numId w:val="31"/>
        </w:numPr>
        <w:spacing w:after="0" w:line="240" w:lineRule="auto"/>
        <w:ind w:hanging="720"/>
        <w:contextualSpacing/>
        <w:rPr>
          <w:b/>
          <w:bCs/>
        </w:rPr>
      </w:pPr>
      <w:r w:rsidRPr="003F020B">
        <w:rPr>
          <w:b/>
          <w:bCs/>
        </w:rPr>
        <w:t>General assessment of year’s performance</w:t>
      </w:r>
    </w:p>
    <w:p w14:paraId="1B7DE79D" w14:textId="77777777" w:rsidR="00466D4E" w:rsidRPr="003F020B" w:rsidRDefault="00466D4E" w:rsidP="00466D4E">
      <w:pPr>
        <w:spacing w:after="0" w:line="240" w:lineRule="auto"/>
        <w:contextualSpacing/>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3F020B" w14:paraId="4B84C24B" w14:textId="77777777" w:rsidTr="00272DDA">
        <w:tc>
          <w:tcPr>
            <w:tcW w:w="9639" w:type="dxa"/>
            <w:shd w:val="clear" w:color="auto" w:fill="auto"/>
          </w:tcPr>
          <w:p w14:paraId="482B443B" w14:textId="77777777" w:rsidR="00466D4E" w:rsidRPr="003F020B" w:rsidRDefault="00466D4E" w:rsidP="00272DDA">
            <w:pPr>
              <w:spacing w:after="0"/>
              <w:contextualSpacing/>
            </w:pPr>
          </w:p>
          <w:p w14:paraId="3EE56F3D" w14:textId="0ECF9E72" w:rsidR="00466D4E" w:rsidRPr="003F020B" w:rsidRDefault="00466D4E" w:rsidP="00272DDA">
            <w:pPr>
              <w:spacing w:after="0"/>
              <w:contextualSpacing/>
              <w:rPr>
                <w:i/>
              </w:rPr>
            </w:pPr>
            <w:r w:rsidRPr="003F020B">
              <w:rPr>
                <w:bCs/>
                <w:i/>
              </w:rPr>
              <w:t>In accordance with requirement 7.</w:t>
            </w:r>
            <w:r w:rsidR="000054BB" w:rsidRPr="003F020B">
              <w:rPr>
                <w:bCs/>
                <w:i/>
              </w:rPr>
              <w:t>4</w:t>
            </w:r>
            <w:r w:rsidRPr="003F020B">
              <w:rPr>
                <w:bCs/>
                <w:i/>
              </w:rPr>
              <w:t>(a)(i), provide a short summary of EITI activities undertaken in the previous year.</w:t>
            </w:r>
            <w:r w:rsidR="000054BB" w:rsidRPr="003F020B">
              <w:rPr>
                <w:bCs/>
                <w:i/>
              </w:rPr>
              <w:t xml:space="preserve"> </w:t>
            </w:r>
            <w:r w:rsidRPr="003F020B">
              <w:rPr>
                <w:bCs/>
                <w:i/>
              </w:rPr>
              <w:t xml:space="preserve">The multi-stakeholder group may wish to outline how these activities relate to the objectives in the </w:t>
            </w:r>
            <w:r w:rsidR="00F61C52">
              <w:rPr>
                <w:bCs/>
                <w:i/>
              </w:rPr>
              <w:t>work plan</w:t>
            </w:r>
            <w:r w:rsidRPr="003F020B">
              <w:rPr>
                <w:bCs/>
                <w:i/>
              </w:rPr>
              <w:t>.</w:t>
            </w:r>
          </w:p>
          <w:p w14:paraId="02E94EE8" w14:textId="77777777" w:rsidR="00466D4E" w:rsidRPr="003F020B" w:rsidRDefault="00466D4E" w:rsidP="00272DDA">
            <w:pPr>
              <w:spacing w:after="0"/>
              <w:contextualSpacing/>
            </w:pPr>
          </w:p>
        </w:tc>
      </w:tr>
    </w:tbl>
    <w:p w14:paraId="3F1E90F0" w14:textId="77777777" w:rsidR="00D50050" w:rsidRPr="003F020B" w:rsidRDefault="00D50050" w:rsidP="00466D4E">
      <w:pPr>
        <w:spacing w:after="0" w:line="240" w:lineRule="auto"/>
        <w:contextualSpacing/>
        <w:rPr>
          <w:bCs/>
        </w:rPr>
      </w:pPr>
    </w:p>
    <w:p w14:paraId="12AB21EE" w14:textId="2C7645B3" w:rsidR="00466D4E" w:rsidRPr="003F020B" w:rsidRDefault="00466D4E" w:rsidP="00466D4E">
      <w:pPr>
        <w:pStyle w:val="ListParagraph"/>
        <w:numPr>
          <w:ilvl w:val="0"/>
          <w:numId w:val="31"/>
        </w:numPr>
        <w:spacing w:after="0" w:line="240" w:lineRule="auto"/>
        <w:ind w:hanging="720"/>
        <w:rPr>
          <w:b/>
          <w:bCs/>
        </w:rPr>
      </w:pPr>
      <w:r w:rsidRPr="003F020B">
        <w:rPr>
          <w:b/>
          <w:bCs/>
        </w:rPr>
        <w:t xml:space="preserve">Assessment of performance against targets and activities set out in the </w:t>
      </w:r>
      <w:r w:rsidR="00F61C52">
        <w:rPr>
          <w:b/>
          <w:bCs/>
        </w:rPr>
        <w:t>work plan</w:t>
      </w:r>
    </w:p>
    <w:p w14:paraId="4A4159AA" w14:textId="77777777" w:rsidR="00466D4E" w:rsidRPr="003F020B" w:rsidRDefault="00466D4E" w:rsidP="00466D4E">
      <w:pPr>
        <w:spacing w:after="0" w:line="240" w:lineRule="auto"/>
        <w:ind w:left="720" w:hanging="720"/>
        <w:contextualSpacing/>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3F020B" w14:paraId="436A9CB1" w14:textId="77777777" w:rsidTr="00272DDA">
        <w:tc>
          <w:tcPr>
            <w:tcW w:w="9639" w:type="dxa"/>
            <w:shd w:val="clear" w:color="auto" w:fill="auto"/>
          </w:tcPr>
          <w:p w14:paraId="48199D0F" w14:textId="77777777" w:rsidR="00466D4E" w:rsidRPr="003F020B" w:rsidRDefault="00466D4E" w:rsidP="00272DDA">
            <w:pPr>
              <w:spacing w:after="0"/>
              <w:contextualSpacing/>
            </w:pPr>
          </w:p>
          <w:p w14:paraId="19AB1B2C" w14:textId="0D354A21" w:rsidR="00466D4E" w:rsidRPr="003F020B" w:rsidRDefault="00466D4E" w:rsidP="00272DDA">
            <w:pPr>
              <w:spacing w:after="0"/>
              <w:contextualSpacing/>
              <w:rPr>
                <w:i/>
              </w:rPr>
            </w:pPr>
            <w:r w:rsidRPr="003F020B">
              <w:rPr>
                <w:bCs/>
                <w:i/>
              </w:rPr>
              <w:t xml:space="preserve">Provide </w:t>
            </w:r>
            <w:r w:rsidRPr="003F020B">
              <w:rPr>
                <w:i/>
              </w:rPr>
              <w:t xml:space="preserve">an assessment of progress with achieving the objectives set out in its </w:t>
            </w:r>
            <w:r w:rsidR="00F61C52">
              <w:rPr>
                <w:i/>
              </w:rPr>
              <w:t>work plan</w:t>
            </w:r>
            <w:r w:rsidRPr="003F020B">
              <w:rPr>
                <w:i/>
              </w:rPr>
              <w:t xml:space="preserve"> (Requirement 1.</w:t>
            </w:r>
            <w:r w:rsidR="000054BB" w:rsidRPr="003F020B">
              <w:rPr>
                <w:i/>
              </w:rPr>
              <w:t>5</w:t>
            </w:r>
            <w:r w:rsidRPr="003F020B">
              <w:rPr>
                <w:i/>
              </w:rPr>
              <w:t>), including the impact and outcomes of the stated objectives (</w:t>
            </w:r>
            <w:r w:rsidRPr="003F020B">
              <w:rPr>
                <w:bCs/>
                <w:i/>
              </w:rPr>
              <w:t>requirement 7.</w:t>
            </w:r>
            <w:r w:rsidR="000054BB" w:rsidRPr="003F020B">
              <w:rPr>
                <w:bCs/>
                <w:i/>
              </w:rPr>
              <w:t>4</w:t>
            </w:r>
            <w:r w:rsidRPr="003F020B">
              <w:rPr>
                <w:bCs/>
                <w:i/>
              </w:rPr>
              <w:t>(a)(iv))</w:t>
            </w:r>
            <w:r w:rsidRPr="003F020B">
              <w:rPr>
                <w:i/>
              </w:rPr>
              <w:t>.</w:t>
            </w:r>
          </w:p>
          <w:p w14:paraId="543E2ED7" w14:textId="77777777" w:rsidR="00466D4E" w:rsidRPr="003F020B" w:rsidRDefault="00466D4E" w:rsidP="00272DDA">
            <w:pPr>
              <w:spacing w:after="0"/>
              <w:contextualSpacing/>
              <w:rPr>
                <w:i/>
              </w:rPr>
            </w:pPr>
          </w:p>
          <w:p w14:paraId="7097CF5C" w14:textId="77777777" w:rsidR="00466D4E" w:rsidRPr="003F020B" w:rsidRDefault="00466D4E" w:rsidP="00272DDA">
            <w:pPr>
              <w:spacing w:after="0"/>
              <w:contextualSpacing/>
              <w:rPr>
                <w:bCs/>
                <w:i/>
              </w:rPr>
            </w:pPr>
            <w:r w:rsidRPr="003F020B">
              <w:rPr>
                <w:i/>
              </w:rPr>
              <w:t xml:space="preserve">The multi-stakeholder group may wish to </w:t>
            </w:r>
          </w:p>
          <w:p w14:paraId="0AFAF3C9" w14:textId="7EA0ADD1" w:rsidR="00466D4E" w:rsidRPr="003F020B" w:rsidRDefault="00466D4E" w:rsidP="00466D4E">
            <w:pPr>
              <w:pStyle w:val="ListParagraph"/>
              <w:numPr>
                <w:ilvl w:val="0"/>
                <w:numId w:val="33"/>
              </w:numPr>
              <w:spacing w:after="0"/>
              <w:rPr>
                <w:bCs/>
                <w:i/>
              </w:rPr>
            </w:pPr>
            <w:r w:rsidRPr="003F020B">
              <w:rPr>
                <w:i/>
              </w:rPr>
              <w:t xml:space="preserve">List the objectives and targets </w:t>
            </w:r>
            <w:r w:rsidRPr="003F020B">
              <w:rPr>
                <w:bCs/>
                <w:i/>
              </w:rPr>
              <w:t xml:space="preserve">set out in the </w:t>
            </w:r>
            <w:r w:rsidR="00F61C52">
              <w:rPr>
                <w:bCs/>
                <w:i/>
              </w:rPr>
              <w:t>work plan</w:t>
            </w:r>
            <w:r w:rsidRPr="003F020B">
              <w:rPr>
                <w:bCs/>
                <w:i/>
              </w:rPr>
              <w:t>, and indicate progress in achieving these.</w:t>
            </w:r>
            <w:r w:rsidRPr="003F020B">
              <w:rPr>
                <w:i/>
              </w:rPr>
              <w:t xml:space="preserve"> </w:t>
            </w:r>
          </w:p>
          <w:p w14:paraId="58672722" w14:textId="7FE18CF0" w:rsidR="00466D4E" w:rsidRPr="003F020B" w:rsidRDefault="00466D4E" w:rsidP="00466D4E">
            <w:pPr>
              <w:pStyle w:val="ListParagraph"/>
              <w:numPr>
                <w:ilvl w:val="0"/>
                <w:numId w:val="33"/>
              </w:numPr>
              <w:spacing w:after="0"/>
            </w:pPr>
            <w:r w:rsidRPr="003F020B">
              <w:rPr>
                <w:bCs/>
                <w:i/>
              </w:rPr>
              <w:t xml:space="preserve">Outline the activities in the </w:t>
            </w:r>
            <w:r w:rsidR="00F61C52">
              <w:rPr>
                <w:bCs/>
                <w:i/>
              </w:rPr>
              <w:t>work plan</w:t>
            </w:r>
            <w:r w:rsidRPr="003F020B">
              <w:rPr>
                <w:bCs/>
                <w:i/>
              </w:rPr>
              <w:t xml:space="preserve">, </w:t>
            </w:r>
            <w:r w:rsidR="000054BB" w:rsidRPr="003F020B">
              <w:rPr>
                <w:bCs/>
                <w:i/>
              </w:rPr>
              <w:t>including</w:t>
            </w:r>
            <w:r w:rsidRPr="003F020B">
              <w:rPr>
                <w:bCs/>
                <w:i/>
              </w:rPr>
              <w:t xml:space="preserve"> a description of whether these activities were fulfilled. </w:t>
            </w:r>
            <w:r w:rsidRPr="003F020B">
              <w:rPr>
                <w:i/>
              </w:rPr>
              <w:t xml:space="preserve">Include any further activities that were not foreseen in the </w:t>
            </w:r>
            <w:r w:rsidR="00F61C52">
              <w:rPr>
                <w:i/>
              </w:rPr>
              <w:t>work plan</w:t>
            </w:r>
            <w:r w:rsidRPr="003F020B">
              <w:rPr>
                <w:i/>
              </w:rPr>
              <w:t xml:space="preserve"> but contributed to the wider targets</w:t>
            </w:r>
            <w:r w:rsidRPr="003F020B">
              <w:t>.</w:t>
            </w:r>
          </w:p>
          <w:p w14:paraId="08551746" w14:textId="77777777" w:rsidR="00466D4E" w:rsidRPr="003F020B" w:rsidRDefault="00466D4E" w:rsidP="00272DDA">
            <w:pPr>
              <w:spacing w:after="0"/>
              <w:contextualSpacing/>
            </w:pPr>
          </w:p>
        </w:tc>
      </w:tr>
    </w:tbl>
    <w:p w14:paraId="6C09F7FB" w14:textId="77777777" w:rsidR="00D50050" w:rsidRPr="003F020B" w:rsidRDefault="00D50050" w:rsidP="00466D4E">
      <w:pPr>
        <w:spacing w:after="0" w:line="240" w:lineRule="auto"/>
        <w:contextualSpacing/>
        <w:rPr>
          <w:bCs/>
        </w:rPr>
      </w:pPr>
    </w:p>
    <w:p w14:paraId="557B558A" w14:textId="77777777" w:rsidR="00466D4E" w:rsidRPr="003F020B" w:rsidRDefault="00466D4E" w:rsidP="00466D4E">
      <w:pPr>
        <w:numPr>
          <w:ilvl w:val="0"/>
          <w:numId w:val="31"/>
        </w:numPr>
        <w:spacing w:after="0" w:line="240" w:lineRule="auto"/>
        <w:ind w:hanging="720"/>
        <w:contextualSpacing/>
        <w:rPr>
          <w:b/>
          <w:bCs/>
        </w:rPr>
      </w:pPr>
      <w:r w:rsidRPr="003F020B">
        <w:rPr>
          <w:b/>
          <w:bCs/>
        </w:rPr>
        <w:t>Assessment of performance against EITI requirements</w:t>
      </w:r>
    </w:p>
    <w:p w14:paraId="778D649F" w14:textId="77777777" w:rsidR="00466D4E" w:rsidRPr="003F020B" w:rsidRDefault="00466D4E" w:rsidP="00466D4E">
      <w:pPr>
        <w:spacing w:after="0" w:line="240" w:lineRule="auto"/>
        <w:ind w:left="720"/>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42"/>
      </w:tblGrid>
      <w:tr w:rsidR="00466D4E" w:rsidRPr="003F020B" w14:paraId="0F6FD6F4" w14:textId="77777777" w:rsidTr="00E24E63">
        <w:tc>
          <w:tcPr>
            <w:tcW w:w="9639" w:type="dxa"/>
            <w:gridSpan w:val="2"/>
            <w:shd w:val="clear" w:color="auto" w:fill="auto"/>
          </w:tcPr>
          <w:p w14:paraId="065A31A2" w14:textId="77777777" w:rsidR="00466D4E" w:rsidRPr="003F020B" w:rsidRDefault="00466D4E" w:rsidP="00272DDA">
            <w:pPr>
              <w:contextualSpacing/>
              <w:rPr>
                <w:bCs/>
                <w:i/>
              </w:rPr>
            </w:pPr>
          </w:p>
          <w:p w14:paraId="4D2ECFB8" w14:textId="38C919A8" w:rsidR="000054BB" w:rsidRPr="003F020B" w:rsidRDefault="00466D4E" w:rsidP="000054BB">
            <w:pPr>
              <w:contextualSpacing/>
              <w:rPr>
                <w:bCs/>
                <w:i/>
              </w:rPr>
            </w:pPr>
            <w:r w:rsidRPr="003F020B">
              <w:rPr>
                <w:bCs/>
                <w:i/>
              </w:rPr>
              <w:t>Provide an assessment of progress in meeting and/or maintaining compliance with each of the EITI requirements (requirement 7.</w:t>
            </w:r>
            <w:r w:rsidR="000054BB" w:rsidRPr="003F020B">
              <w:rPr>
                <w:bCs/>
                <w:i/>
              </w:rPr>
              <w:t>4</w:t>
            </w:r>
            <w:r w:rsidRPr="003F020B">
              <w:rPr>
                <w:bCs/>
                <w:i/>
              </w:rPr>
              <w:t xml:space="preserve">(a)(ii)). </w:t>
            </w:r>
            <w:r w:rsidRPr="003F020B">
              <w:rPr>
                <w:i/>
              </w:rPr>
              <w:t xml:space="preserve">This should include any actions undertaken to </w:t>
            </w:r>
            <w:r w:rsidRPr="003F020B">
              <w:rPr>
                <w:i/>
                <w:iCs/>
                <w:color w:val="000000"/>
              </w:rPr>
              <w:t xml:space="preserve">prepare for implementation of the EITI Standard, including addressing </w:t>
            </w:r>
            <w:r w:rsidR="000054BB" w:rsidRPr="003F020B">
              <w:rPr>
                <w:bCs/>
                <w:i/>
              </w:rPr>
              <w:t>issues such as revenue management and expenditure (5.3), transportation payments (4.4), discretionary social expenditures (6.1), ad-hoc sub-national transfers (5.2), beneficial ownership</w:t>
            </w:r>
            <w:r w:rsidR="00292ACC" w:rsidRPr="003F020B">
              <w:rPr>
                <w:bCs/>
                <w:i/>
              </w:rPr>
              <w:t xml:space="preserve"> and progress against the roadmap </w:t>
            </w:r>
            <w:r w:rsidR="000054BB" w:rsidRPr="003F020B">
              <w:rPr>
                <w:bCs/>
                <w:i/>
              </w:rPr>
              <w:t>(2.5)</w:t>
            </w:r>
            <w:r w:rsidR="00292ACC" w:rsidRPr="003F020B">
              <w:rPr>
                <w:bCs/>
                <w:i/>
              </w:rPr>
              <w:t>,</w:t>
            </w:r>
            <w:r w:rsidR="000054BB" w:rsidRPr="003F020B">
              <w:rPr>
                <w:bCs/>
                <w:i/>
              </w:rPr>
              <w:t xml:space="preserve"> and contracts (2.4).</w:t>
            </w:r>
          </w:p>
          <w:p w14:paraId="17E3A4B5" w14:textId="77777777" w:rsidR="00D67280" w:rsidRPr="003F020B" w:rsidRDefault="00466D4E" w:rsidP="00D67280">
            <w:pPr>
              <w:contextualSpacing/>
              <w:rPr>
                <w:bCs/>
                <w:i/>
              </w:rPr>
            </w:pPr>
            <w:r w:rsidRPr="003F020B">
              <w:rPr>
                <w:bCs/>
                <w:i/>
              </w:rPr>
              <w:lastRenderedPageBreak/>
              <w:t>The multi-stakeholder group may wish to conduct a requirement-by-requirement assessment using the table belo</w:t>
            </w:r>
            <w:r w:rsidR="00D67280" w:rsidRPr="003F020B">
              <w:rPr>
                <w:bCs/>
                <w:i/>
              </w:rPr>
              <w:t>w, or use the pre-validation assessment tools to conduct a self-assessment of compliance with the EITI requirements. These tools are available here (add links and further details when these are updated)</w:t>
            </w:r>
          </w:p>
          <w:p w14:paraId="61832CAF" w14:textId="77777777" w:rsidR="00466D4E" w:rsidRDefault="00D67280" w:rsidP="00D67280">
            <w:pPr>
              <w:contextualSpacing/>
              <w:rPr>
                <w:bCs/>
                <w:i/>
              </w:rPr>
            </w:pPr>
            <w:r w:rsidRPr="003F020B">
              <w:rPr>
                <w:bCs/>
                <w:i/>
              </w:rPr>
              <w:t>The multi-stakeholder group may also consider peer reviewing progress in compliance with the EITI requirements with another EITI implementing country.  This can be done by getting in touch with the peer country directly or with support from the International Secretariat.</w:t>
            </w:r>
          </w:p>
          <w:p w14:paraId="13326596" w14:textId="77777777" w:rsidR="00720033" w:rsidRPr="003F020B" w:rsidRDefault="00720033" w:rsidP="00D67280">
            <w:pPr>
              <w:contextualSpacing/>
              <w:rPr>
                <w:bCs/>
                <w:i/>
                <w:color w:val="000000"/>
              </w:rPr>
            </w:pPr>
          </w:p>
        </w:tc>
      </w:tr>
      <w:tr w:rsidR="00466D4E" w:rsidRPr="003F020B" w14:paraId="0F10D0C0" w14:textId="77777777" w:rsidTr="00E24E63">
        <w:tc>
          <w:tcPr>
            <w:tcW w:w="3686" w:type="dxa"/>
            <w:shd w:val="clear" w:color="auto" w:fill="auto"/>
          </w:tcPr>
          <w:p w14:paraId="50960F9A" w14:textId="77777777" w:rsidR="00466D4E" w:rsidRPr="003F020B" w:rsidRDefault="00466D4E" w:rsidP="00272DDA">
            <w:pPr>
              <w:spacing w:after="0"/>
              <w:contextualSpacing/>
              <w:rPr>
                <w:b/>
              </w:rPr>
            </w:pPr>
            <w:r w:rsidRPr="003F020B">
              <w:rPr>
                <w:b/>
              </w:rPr>
              <w:lastRenderedPageBreak/>
              <w:t>Requirements:</w:t>
            </w:r>
          </w:p>
        </w:tc>
        <w:tc>
          <w:tcPr>
            <w:tcW w:w="5953" w:type="dxa"/>
            <w:shd w:val="clear" w:color="auto" w:fill="auto"/>
          </w:tcPr>
          <w:p w14:paraId="27E1734B" w14:textId="77777777" w:rsidR="00466D4E" w:rsidRPr="003F020B" w:rsidRDefault="00466D4E" w:rsidP="00272DDA">
            <w:pPr>
              <w:spacing w:after="0"/>
              <w:contextualSpacing/>
              <w:rPr>
                <w:b/>
              </w:rPr>
            </w:pPr>
            <w:r w:rsidRPr="003F020B">
              <w:rPr>
                <w:b/>
              </w:rPr>
              <w:t>Progress:</w:t>
            </w:r>
          </w:p>
        </w:tc>
      </w:tr>
      <w:tr w:rsidR="00466D4E" w:rsidRPr="003F020B" w14:paraId="1814FDF1" w14:textId="77777777" w:rsidTr="00E24E63">
        <w:tc>
          <w:tcPr>
            <w:tcW w:w="3686" w:type="dxa"/>
            <w:shd w:val="clear" w:color="auto" w:fill="auto"/>
          </w:tcPr>
          <w:p w14:paraId="13251AB0" w14:textId="77777777" w:rsidR="00466D4E" w:rsidRPr="003F020B" w:rsidRDefault="00466D4E" w:rsidP="00272DDA">
            <w:pPr>
              <w:spacing w:after="0"/>
              <w:contextualSpacing/>
            </w:pPr>
          </w:p>
        </w:tc>
        <w:tc>
          <w:tcPr>
            <w:tcW w:w="5953" w:type="dxa"/>
            <w:shd w:val="clear" w:color="auto" w:fill="auto"/>
          </w:tcPr>
          <w:p w14:paraId="117D899D" w14:textId="77777777" w:rsidR="00466D4E" w:rsidRPr="003F020B" w:rsidRDefault="00466D4E" w:rsidP="00272DDA">
            <w:pPr>
              <w:spacing w:after="0"/>
              <w:contextualSpacing/>
            </w:pPr>
          </w:p>
        </w:tc>
      </w:tr>
      <w:tr w:rsidR="00466D4E" w:rsidRPr="003F020B" w14:paraId="2DEAFCE7" w14:textId="77777777" w:rsidTr="00E24E63">
        <w:tc>
          <w:tcPr>
            <w:tcW w:w="3686" w:type="dxa"/>
            <w:shd w:val="clear" w:color="auto" w:fill="auto"/>
          </w:tcPr>
          <w:p w14:paraId="785EB8F9" w14:textId="77777777" w:rsidR="00466D4E" w:rsidRPr="003F020B" w:rsidRDefault="00466D4E" w:rsidP="00272DDA">
            <w:pPr>
              <w:spacing w:after="0"/>
              <w:contextualSpacing/>
              <w:rPr>
                <w:i/>
                <w:lang w:val="en-US"/>
              </w:rPr>
            </w:pPr>
          </w:p>
        </w:tc>
        <w:tc>
          <w:tcPr>
            <w:tcW w:w="5953" w:type="dxa"/>
            <w:shd w:val="clear" w:color="auto" w:fill="auto"/>
          </w:tcPr>
          <w:p w14:paraId="64EB3206" w14:textId="77777777" w:rsidR="00466D4E" w:rsidRPr="003F020B" w:rsidRDefault="00466D4E" w:rsidP="00272DDA">
            <w:pPr>
              <w:spacing w:after="0"/>
              <w:contextualSpacing/>
            </w:pPr>
          </w:p>
        </w:tc>
      </w:tr>
      <w:tr w:rsidR="00466D4E" w:rsidRPr="003F020B" w14:paraId="1FD5A8CC" w14:textId="77777777" w:rsidTr="00E24E63">
        <w:tc>
          <w:tcPr>
            <w:tcW w:w="3686" w:type="dxa"/>
            <w:shd w:val="clear" w:color="auto" w:fill="auto"/>
          </w:tcPr>
          <w:p w14:paraId="2AF4F2E6" w14:textId="77777777" w:rsidR="00466D4E" w:rsidRPr="003F020B" w:rsidRDefault="00466D4E" w:rsidP="00272DDA">
            <w:pPr>
              <w:spacing w:after="0"/>
              <w:contextualSpacing/>
              <w:rPr>
                <w:i/>
              </w:rPr>
            </w:pPr>
          </w:p>
        </w:tc>
        <w:tc>
          <w:tcPr>
            <w:tcW w:w="5953" w:type="dxa"/>
            <w:shd w:val="clear" w:color="auto" w:fill="auto"/>
          </w:tcPr>
          <w:p w14:paraId="12173840" w14:textId="77777777" w:rsidR="00466D4E" w:rsidRPr="003F020B" w:rsidRDefault="00466D4E" w:rsidP="00272DDA">
            <w:pPr>
              <w:spacing w:after="0"/>
              <w:contextualSpacing/>
            </w:pPr>
          </w:p>
        </w:tc>
      </w:tr>
      <w:tr w:rsidR="00466D4E" w:rsidRPr="003F020B" w14:paraId="3EEE19A8" w14:textId="77777777" w:rsidTr="00E24E63">
        <w:tc>
          <w:tcPr>
            <w:tcW w:w="3686" w:type="dxa"/>
            <w:shd w:val="clear" w:color="auto" w:fill="auto"/>
          </w:tcPr>
          <w:p w14:paraId="62B960C4" w14:textId="77777777" w:rsidR="00466D4E" w:rsidRPr="003F020B" w:rsidRDefault="00466D4E" w:rsidP="00272DDA">
            <w:pPr>
              <w:spacing w:after="0"/>
              <w:contextualSpacing/>
              <w:rPr>
                <w:i/>
              </w:rPr>
            </w:pPr>
          </w:p>
        </w:tc>
        <w:tc>
          <w:tcPr>
            <w:tcW w:w="5953" w:type="dxa"/>
            <w:shd w:val="clear" w:color="auto" w:fill="auto"/>
          </w:tcPr>
          <w:p w14:paraId="7CC2240E" w14:textId="77777777" w:rsidR="00466D4E" w:rsidRPr="003F020B" w:rsidRDefault="00466D4E" w:rsidP="00272DDA">
            <w:pPr>
              <w:spacing w:after="0"/>
              <w:contextualSpacing/>
            </w:pPr>
          </w:p>
        </w:tc>
      </w:tr>
      <w:tr w:rsidR="00466D4E" w:rsidRPr="003F020B" w14:paraId="7E6042CF" w14:textId="77777777" w:rsidTr="00E24E63">
        <w:tc>
          <w:tcPr>
            <w:tcW w:w="3686" w:type="dxa"/>
            <w:shd w:val="clear" w:color="auto" w:fill="auto"/>
          </w:tcPr>
          <w:p w14:paraId="4F5B2383" w14:textId="77777777" w:rsidR="00466D4E" w:rsidRPr="003F020B" w:rsidRDefault="00466D4E" w:rsidP="00272DDA">
            <w:pPr>
              <w:spacing w:after="0"/>
              <w:contextualSpacing/>
              <w:rPr>
                <w:i/>
              </w:rPr>
            </w:pPr>
          </w:p>
        </w:tc>
        <w:tc>
          <w:tcPr>
            <w:tcW w:w="5953" w:type="dxa"/>
            <w:shd w:val="clear" w:color="auto" w:fill="auto"/>
          </w:tcPr>
          <w:p w14:paraId="766E3E7D" w14:textId="77777777" w:rsidR="00466D4E" w:rsidRPr="003F020B" w:rsidRDefault="00466D4E" w:rsidP="00272DDA">
            <w:pPr>
              <w:spacing w:after="0"/>
              <w:contextualSpacing/>
            </w:pPr>
          </w:p>
        </w:tc>
      </w:tr>
    </w:tbl>
    <w:p w14:paraId="4DEFF3B6" w14:textId="77777777" w:rsidR="00D50050" w:rsidRPr="003F020B" w:rsidRDefault="00D50050" w:rsidP="00D50050">
      <w:pPr>
        <w:spacing w:after="0" w:line="240" w:lineRule="auto"/>
        <w:contextualSpacing/>
        <w:rPr>
          <w:b/>
        </w:rPr>
      </w:pPr>
    </w:p>
    <w:p w14:paraId="09657858" w14:textId="77777777" w:rsidR="00466D4E" w:rsidRPr="003F020B" w:rsidRDefault="00466D4E" w:rsidP="00466D4E">
      <w:pPr>
        <w:numPr>
          <w:ilvl w:val="0"/>
          <w:numId w:val="31"/>
        </w:numPr>
        <w:spacing w:after="0" w:line="240" w:lineRule="auto"/>
        <w:ind w:hanging="720"/>
        <w:contextualSpacing/>
        <w:rPr>
          <w:b/>
        </w:rPr>
      </w:pPr>
      <w:r w:rsidRPr="003F020B">
        <w:rPr>
          <w:b/>
        </w:rPr>
        <w:t>Overview of the multi-stakeholder group’s responses to the recommendations from reconciliation and Validation, if applicable</w:t>
      </w:r>
    </w:p>
    <w:p w14:paraId="14C678AD" w14:textId="77777777" w:rsidR="00466D4E" w:rsidRPr="003F020B" w:rsidRDefault="00466D4E" w:rsidP="00466D4E">
      <w:pPr>
        <w:spacing w:after="0"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466D4E" w:rsidRPr="003F020B" w14:paraId="2A3B609A" w14:textId="77777777" w:rsidTr="00E24E63">
        <w:tc>
          <w:tcPr>
            <w:tcW w:w="9639" w:type="dxa"/>
            <w:gridSpan w:val="2"/>
            <w:shd w:val="clear" w:color="auto" w:fill="auto"/>
          </w:tcPr>
          <w:p w14:paraId="1D103AE0" w14:textId="77777777" w:rsidR="00466D4E" w:rsidRPr="003F020B" w:rsidRDefault="00466D4E" w:rsidP="00272DDA">
            <w:pPr>
              <w:spacing w:after="0"/>
              <w:contextualSpacing/>
            </w:pPr>
          </w:p>
          <w:p w14:paraId="540AD41D" w14:textId="3C2D40D8" w:rsidR="00466D4E" w:rsidRPr="003F020B" w:rsidRDefault="00466D4E" w:rsidP="00EF3EAA">
            <w:pPr>
              <w:spacing w:after="0"/>
              <w:contextualSpacing/>
              <w:rPr>
                <w:i/>
              </w:rPr>
            </w:pPr>
            <w:r w:rsidRPr="003F020B">
              <w:rPr>
                <w:bCs/>
                <w:i/>
              </w:rPr>
              <w:t>In accordance with requirement 7.</w:t>
            </w:r>
            <w:r w:rsidR="000054BB" w:rsidRPr="003F020B">
              <w:rPr>
                <w:bCs/>
                <w:i/>
              </w:rPr>
              <w:t xml:space="preserve">4 </w:t>
            </w:r>
            <w:r w:rsidRPr="003F020B">
              <w:rPr>
                <w:bCs/>
                <w:i/>
              </w:rPr>
              <w:t>(a)(iii), provide an overview of the multi-stakeholder group’s responses to and progress made in addressing the recommendations from reconciliation and Validation in accordance with requirement 7.</w:t>
            </w:r>
            <w:r w:rsidR="00AF7903" w:rsidRPr="003F020B">
              <w:rPr>
                <w:bCs/>
                <w:i/>
              </w:rPr>
              <w:t>3</w:t>
            </w:r>
            <w:r w:rsidRPr="003F020B">
              <w:rPr>
                <w:bCs/>
                <w:i/>
              </w:rPr>
              <w:t>.</w:t>
            </w:r>
            <w:r w:rsidRPr="003F020B">
              <w:rPr>
                <w:i/>
              </w:rPr>
              <w:t xml:space="preserve"> The multi-stakeholder group is </w:t>
            </w:r>
            <w:r w:rsidR="00EF3EAA" w:rsidRPr="003F020B">
              <w:rPr>
                <w:i/>
              </w:rPr>
              <w:t>required to list each recommendation and the corresponding</w:t>
            </w:r>
            <w:r w:rsidR="00836B3C" w:rsidRPr="003F020B">
              <w:rPr>
                <w:i/>
              </w:rPr>
              <w:t xml:space="preserve"> </w:t>
            </w:r>
            <w:r w:rsidR="00EF3EAA" w:rsidRPr="003F020B">
              <w:rPr>
                <w:i/>
              </w:rPr>
              <w:t>activities that have been undertaken to address the recommendations and</w:t>
            </w:r>
            <w:r w:rsidR="00C25DD8">
              <w:rPr>
                <w:i/>
              </w:rPr>
              <w:t xml:space="preserve"> </w:t>
            </w:r>
            <w:r w:rsidR="00EF3EAA" w:rsidRPr="003F020B">
              <w:rPr>
                <w:i/>
              </w:rPr>
              <w:t xml:space="preserve">the level of progress in implementing each recommendation. </w:t>
            </w:r>
            <w:r w:rsidR="00836B3C" w:rsidRPr="003F020B">
              <w:rPr>
                <w:i/>
              </w:rPr>
              <w:t xml:space="preserve">The MSG might wish to draw on the </w:t>
            </w:r>
            <w:r w:rsidR="00AA2B35" w:rsidRPr="003F020B">
              <w:rPr>
                <w:i/>
              </w:rPr>
              <w:t xml:space="preserve">overview of </w:t>
            </w:r>
            <w:r w:rsidR="00836B3C" w:rsidRPr="003F020B">
              <w:rPr>
                <w:i/>
              </w:rPr>
              <w:t>progress with EITI reporting related recommendation</w:t>
            </w:r>
            <w:r w:rsidR="00AA2B35" w:rsidRPr="003F020B">
              <w:rPr>
                <w:i/>
              </w:rPr>
              <w:t xml:space="preserve">s compiled by the Independent Administrator. </w:t>
            </w:r>
            <w:r w:rsidR="00EF3EAA" w:rsidRPr="003F020B">
              <w:rPr>
                <w:i/>
              </w:rPr>
              <w:t>Where the</w:t>
            </w:r>
            <w:r w:rsidR="00AA2B35" w:rsidRPr="003F020B">
              <w:rPr>
                <w:i/>
              </w:rPr>
              <w:t xml:space="preserve"> </w:t>
            </w:r>
            <w:r w:rsidR="00EF3EAA" w:rsidRPr="003F020B">
              <w:rPr>
                <w:i/>
              </w:rPr>
              <w:t>government or the multi-stakeholder group has decided not to implement a</w:t>
            </w:r>
            <w:r w:rsidR="00C25DD8">
              <w:rPr>
                <w:i/>
              </w:rPr>
              <w:t xml:space="preserve"> </w:t>
            </w:r>
            <w:r w:rsidR="00EF3EAA" w:rsidRPr="003F020B">
              <w:rPr>
                <w:i/>
              </w:rPr>
              <w:t>recommendation, it is required that the multi-stakeholder group documents</w:t>
            </w:r>
            <w:r w:rsidR="00A23887" w:rsidRPr="003F020B">
              <w:rPr>
                <w:i/>
              </w:rPr>
              <w:t xml:space="preserve"> </w:t>
            </w:r>
            <w:r w:rsidR="00EF3EAA" w:rsidRPr="003F020B">
              <w:rPr>
                <w:i/>
              </w:rPr>
              <w:t>the rationale in the annual progress report.</w:t>
            </w:r>
          </w:p>
          <w:p w14:paraId="3E784A01" w14:textId="77777777" w:rsidR="000D699C" w:rsidRPr="003F020B" w:rsidRDefault="000D699C" w:rsidP="00272DDA">
            <w:pPr>
              <w:spacing w:after="0"/>
              <w:contextualSpacing/>
              <w:rPr>
                <w:i/>
              </w:rPr>
            </w:pPr>
          </w:p>
          <w:p w14:paraId="27BBF0AA" w14:textId="1F47C8FE" w:rsidR="00466D4E" w:rsidRPr="003F020B" w:rsidRDefault="00466D4E" w:rsidP="00272DDA">
            <w:pPr>
              <w:spacing w:after="0"/>
              <w:contextualSpacing/>
              <w:rPr>
                <w:i/>
              </w:rPr>
            </w:pPr>
            <w:r w:rsidRPr="003F020B">
              <w:rPr>
                <w:i/>
              </w:rPr>
              <w:t xml:space="preserve">The multi-stakeholder group may also wish to identify how the </w:t>
            </w:r>
            <w:r w:rsidR="00F61C52">
              <w:rPr>
                <w:i/>
              </w:rPr>
              <w:t>work plan</w:t>
            </w:r>
            <w:r w:rsidRPr="003F020B">
              <w:rPr>
                <w:i/>
              </w:rPr>
              <w:t xml:space="preserve"> has been updated to incorporate the recommendations. </w:t>
            </w:r>
          </w:p>
          <w:p w14:paraId="700C7D9A" w14:textId="77777777" w:rsidR="00E24E63" w:rsidRPr="003F020B" w:rsidRDefault="00E24E63" w:rsidP="00272DDA">
            <w:pPr>
              <w:spacing w:after="0"/>
              <w:contextualSpacing/>
            </w:pPr>
          </w:p>
        </w:tc>
      </w:tr>
      <w:tr w:rsidR="00E24E63" w:rsidRPr="003F020B" w14:paraId="28DB0017" w14:textId="77777777" w:rsidTr="00E24E63">
        <w:trPr>
          <w:trHeight w:val="318"/>
        </w:trPr>
        <w:tc>
          <w:tcPr>
            <w:tcW w:w="3686" w:type="dxa"/>
            <w:shd w:val="clear" w:color="auto" w:fill="auto"/>
          </w:tcPr>
          <w:p w14:paraId="42F5BDC0" w14:textId="77777777" w:rsidR="00E24E63" w:rsidRPr="003F020B" w:rsidRDefault="00E24E63" w:rsidP="00272DDA">
            <w:pPr>
              <w:spacing w:after="0"/>
              <w:contextualSpacing/>
            </w:pPr>
            <w:r w:rsidRPr="003F020B">
              <w:rPr>
                <w:b/>
              </w:rPr>
              <w:t>Recommendation:</w:t>
            </w:r>
          </w:p>
        </w:tc>
        <w:tc>
          <w:tcPr>
            <w:tcW w:w="5953" w:type="dxa"/>
            <w:shd w:val="clear" w:color="auto" w:fill="auto"/>
          </w:tcPr>
          <w:p w14:paraId="687D455D" w14:textId="77777777" w:rsidR="00E24E63" w:rsidRPr="003F020B" w:rsidRDefault="00E24E63" w:rsidP="00272DDA">
            <w:pPr>
              <w:spacing w:after="0"/>
              <w:contextualSpacing/>
            </w:pPr>
            <w:r w:rsidRPr="003F020B">
              <w:rPr>
                <w:b/>
              </w:rPr>
              <w:t>Status/progress:</w:t>
            </w:r>
          </w:p>
        </w:tc>
      </w:tr>
      <w:tr w:rsidR="00E24E63" w:rsidRPr="003F020B" w14:paraId="402D262F" w14:textId="77777777" w:rsidTr="00E24E63">
        <w:trPr>
          <w:trHeight w:val="318"/>
        </w:trPr>
        <w:tc>
          <w:tcPr>
            <w:tcW w:w="3686" w:type="dxa"/>
            <w:shd w:val="clear" w:color="auto" w:fill="auto"/>
          </w:tcPr>
          <w:p w14:paraId="749F3D22" w14:textId="77777777" w:rsidR="00E24E63" w:rsidRPr="003F020B" w:rsidRDefault="00E24E63" w:rsidP="00272DDA">
            <w:pPr>
              <w:spacing w:after="0"/>
              <w:contextualSpacing/>
            </w:pPr>
          </w:p>
        </w:tc>
        <w:tc>
          <w:tcPr>
            <w:tcW w:w="5953" w:type="dxa"/>
            <w:shd w:val="clear" w:color="auto" w:fill="auto"/>
          </w:tcPr>
          <w:p w14:paraId="1BF925D5" w14:textId="77777777" w:rsidR="00E24E63" w:rsidRPr="003F020B" w:rsidRDefault="00E24E63" w:rsidP="00272DDA">
            <w:pPr>
              <w:spacing w:after="0"/>
              <w:contextualSpacing/>
            </w:pPr>
          </w:p>
        </w:tc>
      </w:tr>
      <w:tr w:rsidR="00E24E63" w:rsidRPr="003F020B" w14:paraId="77C7FF4C" w14:textId="77777777" w:rsidTr="00E24E63">
        <w:trPr>
          <w:trHeight w:val="318"/>
        </w:trPr>
        <w:tc>
          <w:tcPr>
            <w:tcW w:w="3686" w:type="dxa"/>
            <w:shd w:val="clear" w:color="auto" w:fill="auto"/>
          </w:tcPr>
          <w:p w14:paraId="1F1EAFB2" w14:textId="77777777" w:rsidR="00E24E63" w:rsidRPr="003F020B" w:rsidRDefault="00E24E63" w:rsidP="00272DDA">
            <w:pPr>
              <w:spacing w:after="0"/>
              <w:contextualSpacing/>
            </w:pPr>
          </w:p>
        </w:tc>
        <w:tc>
          <w:tcPr>
            <w:tcW w:w="5953" w:type="dxa"/>
            <w:shd w:val="clear" w:color="auto" w:fill="auto"/>
          </w:tcPr>
          <w:p w14:paraId="7746F23D" w14:textId="77777777" w:rsidR="00E24E63" w:rsidRPr="003F020B" w:rsidRDefault="00E24E63" w:rsidP="00272DDA">
            <w:pPr>
              <w:spacing w:after="0"/>
              <w:contextualSpacing/>
            </w:pPr>
          </w:p>
        </w:tc>
      </w:tr>
      <w:tr w:rsidR="00E24E63" w:rsidRPr="003F020B" w14:paraId="140D1289" w14:textId="77777777" w:rsidTr="00E24E63">
        <w:trPr>
          <w:trHeight w:val="318"/>
        </w:trPr>
        <w:tc>
          <w:tcPr>
            <w:tcW w:w="3686" w:type="dxa"/>
            <w:shd w:val="clear" w:color="auto" w:fill="auto"/>
          </w:tcPr>
          <w:p w14:paraId="4E9A1173" w14:textId="77777777" w:rsidR="00E24E63" w:rsidRPr="003F020B" w:rsidRDefault="00E24E63" w:rsidP="00272DDA">
            <w:pPr>
              <w:spacing w:after="0"/>
              <w:contextualSpacing/>
            </w:pPr>
          </w:p>
        </w:tc>
        <w:tc>
          <w:tcPr>
            <w:tcW w:w="5953" w:type="dxa"/>
            <w:shd w:val="clear" w:color="auto" w:fill="auto"/>
          </w:tcPr>
          <w:p w14:paraId="079C58F3" w14:textId="77777777" w:rsidR="00E24E63" w:rsidRPr="003F020B" w:rsidRDefault="00E24E63" w:rsidP="00272DDA">
            <w:pPr>
              <w:spacing w:after="0"/>
              <w:contextualSpacing/>
            </w:pPr>
          </w:p>
        </w:tc>
      </w:tr>
      <w:tr w:rsidR="00E24E63" w:rsidRPr="003F020B" w14:paraId="5FAEF7A6" w14:textId="77777777" w:rsidTr="00E24E63">
        <w:trPr>
          <w:trHeight w:val="318"/>
        </w:trPr>
        <w:tc>
          <w:tcPr>
            <w:tcW w:w="3686" w:type="dxa"/>
            <w:shd w:val="clear" w:color="auto" w:fill="auto"/>
          </w:tcPr>
          <w:p w14:paraId="548CC458" w14:textId="77777777" w:rsidR="00E24E63" w:rsidRPr="003F020B" w:rsidRDefault="00E24E63" w:rsidP="00272DDA">
            <w:pPr>
              <w:spacing w:after="0"/>
              <w:contextualSpacing/>
            </w:pPr>
          </w:p>
        </w:tc>
        <w:tc>
          <w:tcPr>
            <w:tcW w:w="5953" w:type="dxa"/>
            <w:shd w:val="clear" w:color="auto" w:fill="auto"/>
          </w:tcPr>
          <w:p w14:paraId="3755551C" w14:textId="77777777" w:rsidR="00E24E63" w:rsidRPr="003F020B" w:rsidRDefault="00E24E63" w:rsidP="00272DDA">
            <w:pPr>
              <w:spacing w:after="0"/>
              <w:contextualSpacing/>
            </w:pPr>
          </w:p>
        </w:tc>
      </w:tr>
      <w:tr w:rsidR="00E24E63" w:rsidRPr="003F020B" w14:paraId="2F8FB174" w14:textId="77777777" w:rsidTr="00E24E63">
        <w:trPr>
          <w:trHeight w:val="318"/>
        </w:trPr>
        <w:tc>
          <w:tcPr>
            <w:tcW w:w="3686" w:type="dxa"/>
            <w:shd w:val="clear" w:color="auto" w:fill="auto"/>
          </w:tcPr>
          <w:p w14:paraId="565F8B65" w14:textId="77777777" w:rsidR="00E24E63" w:rsidRPr="003F020B" w:rsidRDefault="00E24E63" w:rsidP="00272DDA">
            <w:pPr>
              <w:spacing w:after="0"/>
              <w:contextualSpacing/>
            </w:pPr>
          </w:p>
        </w:tc>
        <w:tc>
          <w:tcPr>
            <w:tcW w:w="5953" w:type="dxa"/>
            <w:shd w:val="clear" w:color="auto" w:fill="auto"/>
          </w:tcPr>
          <w:p w14:paraId="2A7397B5" w14:textId="77777777" w:rsidR="00E24E63" w:rsidRPr="003F020B" w:rsidRDefault="00E24E63" w:rsidP="00272DDA">
            <w:pPr>
              <w:spacing w:after="0"/>
              <w:contextualSpacing/>
            </w:pPr>
          </w:p>
        </w:tc>
      </w:tr>
    </w:tbl>
    <w:p w14:paraId="1572A4D8" w14:textId="77777777" w:rsidR="00C25DD8" w:rsidRDefault="00C25DD8" w:rsidP="00C25DD8">
      <w:pPr>
        <w:spacing w:after="0" w:line="240" w:lineRule="auto"/>
        <w:ind w:left="720"/>
        <w:contextualSpacing/>
        <w:rPr>
          <w:b/>
          <w:bCs/>
        </w:rPr>
      </w:pPr>
    </w:p>
    <w:p w14:paraId="6C1EB17F" w14:textId="6A2AB0BB" w:rsidR="00466D4E" w:rsidRPr="003F020B" w:rsidRDefault="00C25DD8" w:rsidP="00466D4E">
      <w:pPr>
        <w:numPr>
          <w:ilvl w:val="0"/>
          <w:numId w:val="31"/>
        </w:numPr>
        <w:spacing w:after="0" w:line="240" w:lineRule="auto"/>
        <w:ind w:hanging="720"/>
        <w:contextualSpacing/>
        <w:rPr>
          <w:b/>
          <w:bCs/>
        </w:rPr>
      </w:pPr>
      <w:r>
        <w:rPr>
          <w:b/>
          <w:bCs/>
        </w:rPr>
        <w:br w:type="column"/>
      </w:r>
      <w:r w:rsidR="00466D4E" w:rsidRPr="003F020B">
        <w:rPr>
          <w:b/>
          <w:bCs/>
        </w:rPr>
        <w:lastRenderedPageBreak/>
        <w:t>Any specific strengths or weaknesses identified in the EITI process</w:t>
      </w:r>
    </w:p>
    <w:p w14:paraId="708C3378" w14:textId="77777777" w:rsidR="00466D4E" w:rsidRPr="003F020B" w:rsidRDefault="00466D4E" w:rsidP="00466D4E">
      <w:pPr>
        <w:spacing w:after="0" w:line="240" w:lineRule="auto"/>
        <w:ind w:left="720" w:hanging="720"/>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3F020B" w14:paraId="20B7BC39" w14:textId="77777777" w:rsidTr="00272DDA">
        <w:tc>
          <w:tcPr>
            <w:tcW w:w="9639" w:type="dxa"/>
            <w:shd w:val="clear" w:color="auto" w:fill="auto"/>
          </w:tcPr>
          <w:p w14:paraId="4D9F76CF" w14:textId="77777777" w:rsidR="00466D4E" w:rsidRPr="003F020B" w:rsidRDefault="00466D4E" w:rsidP="00272DDA">
            <w:pPr>
              <w:spacing w:after="0"/>
              <w:contextualSpacing/>
              <w:rPr>
                <w:b/>
              </w:rPr>
            </w:pPr>
          </w:p>
          <w:p w14:paraId="799DB28C" w14:textId="153DC7CE" w:rsidR="00466D4E" w:rsidRPr="003F020B" w:rsidRDefault="00466D4E" w:rsidP="00272DDA">
            <w:pPr>
              <w:spacing w:after="0" w:line="240" w:lineRule="auto"/>
              <w:contextualSpacing/>
              <w:rPr>
                <w:bCs/>
                <w:i/>
              </w:rPr>
            </w:pPr>
            <w:r w:rsidRPr="003F020B">
              <w:rPr>
                <w:i/>
              </w:rPr>
              <w:t xml:space="preserve">Provide a narrative account of efforts to strengthen </w:t>
            </w:r>
            <w:r w:rsidR="00A771C9" w:rsidRPr="003F020B">
              <w:rPr>
                <w:i/>
              </w:rPr>
              <w:t xml:space="preserve">the impact of </w:t>
            </w:r>
            <w:r w:rsidRPr="003F020B">
              <w:rPr>
                <w:i/>
              </w:rPr>
              <w:t>EITI implementation</w:t>
            </w:r>
            <w:r w:rsidR="00A771C9" w:rsidRPr="003F020B">
              <w:rPr>
                <w:i/>
              </w:rPr>
              <w:t xml:space="preserve"> on natural resource governance</w:t>
            </w:r>
            <w:r w:rsidRPr="003F020B">
              <w:rPr>
                <w:i/>
              </w:rPr>
              <w:t xml:space="preserve">, including any actions to </w:t>
            </w:r>
            <w:r w:rsidRPr="003F020B">
              <w:rPr>
                <w:bCs/>
                <w:i/>
              </w:rPr>
              <w:t>extend the detail and scope of EITI reporting or to increase engagement with stakeholders (requirement 7.</w:t>
            </w:r>
            <w:r w:rsidR="00A771C9" w:rsidRPr="003F020B">
              <w:rPr>
                <w:bCs/>
                <w:i/>
              </w:rPr>
              <w:t>4</w:t>
            </w:r>
            <w:r w:rsidRPr="003F020B">
              <w:rPr>
                <w:bCs/>
                <w:i/>
              </w:rPr>
              <w:t>(a)(v)).</w:t>
            </w:r>
          </w:p>
          <w:p w14:paraId="31D78C69" w14:textId="77777777" w:rsidR="00A771C9" w:rsidRPr="003F020B" w:rsidRDefault="00A771C9" w:rsidP="00272DDA">
            <w:pPr>
              <w:spacing w:after="0" w:line="240" w:lineRule="auto"/>
              <w:contextualSpacing/>
              <w:rPr>
                <w:bCs/>
                <w:i/>
              </w:rPr>
            </w:pPr>
          </w:p>
          <w:p w14:paraId="35327309" w14:textId="77777777" w:rsidR="00466D4E" w:rsidRPr="003F020B" w:rsidRDefault="00466D4E" w:rsidP="00272DDA">
            <w:pPr>
              <w:spacing w:after="0" w:line="240" w:lineRule="auto"/>
              <w:contextualSpacing/>
              <w:rPr>
                <w:i/>
              </w:rPr>
            </w:pPr>
            <w:r w:rsidRPr="003F020B">
              <w:rPr>
                <w:bCs/>
                <w:i/>
              </w:rPr>
              <w:t>The multi-stakeholder group may wish to include information about</w:t>
            </w:r>
          </w:p>
          <w:p w14:paraId="6B73E068" w14:textId="4FA9A738" w:rsidR="00466D4E" w:rsidRPr="003F020B" w:rsidRDefault="00466D4E" w:rsidP="00466D4E">
            <w:pPr>
              <w:numPr>
                <w:ilvl w:val="0"/>
                <w:numId w:val="32"/>
              </w:numPr>
              <w:spacing w:after="0" w:line="240" w:lineRule="auto"/>
              <w:contextualSpacing/>
              <w:rPr>
                <w:i/>
              </w:rPr>
            </w:pPr>
            <w:r w:rsidRPr="003F020B">
              <w:rPr>
                <w:bCs/>
                <w:i/>
              </w:rPr>
              <w:t xml:space="preserve">how the scope of EITI reporting has been expanded to meet the objectives set out in the </w:t>
            </w:r>
            <w:r w:rsidR="00F61C52">
              <w:rPr>
                <w:bCs/>
                <w:i/>
              </w:rPr>
              <w:t xml:space="preserve">work </w:t>
            </w:r>
            <w:proofErr w:type="gramStart"/>
            <w:r w:rsidR="00F61C52">
              <w:rPr>
                <w:bCs/>
                <w:i/>
              </w:rPr>
              <w:t>plan</w:t>
            </w:r>
            <w:r w:rsidRPr="003F020B">
              <w:rPr>
                <w:bCs/>
                <w:i/>
              </w:rPr>
              <w:t>;</w:t>
            </w:r>
            <w:proofErr w:type="gramEnd"/>
          </w:p>
          <w:p w14:paraId="5774E234" w14:textId="77777777" w:rsidR="00466D4E" w:rsidRPr="003F020B" w:rsidRDefault="00466D4E" w:rsidP="00466D4E">
            <w:pPr>
              <w:numPr>
                <w:ilvl w:val="0"/>
                <w:numId w:val="32"/>
              </w:numPr>
              <w:spacing w:after="0" w:line="240" w:lineRule="auto"/>
              <w:contextualSpacing/>
              <w:rPr>
                <w:i/>
              </w:rPr>
            </w:pPr>
            <w:r w:rsidRPr="003F020B">
              <w:rPr>
                <w:bCs/>
                <w:i/>
              </w:rPr>
              <w:t xml:space="preserve">efforts to ensure that the EITI Report contributes </w:t>
            </w:r>
            <w:proofErr w:type="gramStart"/>
            <w:r w:rsidRPr="003F020B">
              <w:rPr>
                <w:bCs/>
                <w:i/>
              </w:rPr>
              <w:t>to  increased</w:t>
            </w:r>
            <w:proofErr w:type="gramEnd"/>
            <w:r w:rsidRPr="003F020B">
              <w:rPr>
                <w:bCs/>
                <w:i/>
              </w:rPr>
              <w:t xml:space="preserve"> public awareness in particular regarding the fiscal contribution</w:t>
            </w:r>
            <w:r w:rsidR="000054BB" w:rsidRPr="003F020B">
              <w:rPr>
                <w:bCs/>
                <w:i/>
              </w:rPr>
              <w:t xml:space="preserve"> </w:t>
            </w:r>
            <w:r w:rsidRPr="003F020B">
              <w:rPr>
                <w:bCs/>
                <w:i/>
              </w:rPr>
              <w:t xml:space="preserve">of the extractives industry and how those revenues are allocated and spent ;  </w:t>
            </w:r>
          </w:p>
          <w:p w14:paraId="3A16B870" w14:textId="77777777" w:rsidR="00466D4E" w:rsidRPr="003F020B" w:rsidRDefault="00466D4E" w:rsidP="00466D4E">
            <w:pPr>
              <w:numPr>
                <w:ilvl w:val="0"/>
                <w:numId w:val="32"/>
              </w:numPr>
              <w:spacing w:after="0" w:line="240" w:lineRule="auto"/>
              <w:contextualSpacing/>
              <w:rPr>
                <w:i/>
              </w:rPr>
            </w:pPr>
            <w:r w:rsidRPr="003F020B">
              <w:rPr>
                <w:i/>
              </w:rPr>
              <w:t>efforts to build awareness and support, and to build capacity of the stakeholders; and</w:t>
            </w:r>
          </w:p>
          <w:p w14:paraId="14AE6879" w14:textId="377A6FE7" w:rsidR="00466D4E" w:rsidRPr="003F020B" w:rsidRDefault="00466D4E" w:rsidP="00466D4E">
            <w:pPr>
              <w:numPr>
                <w:ilvl w:val="0"/>
                <w:numId w:val="32"/>
              </w:numPr>
              <w:spacing w:after="0" w:line="240" w:lineRule="auto"/>
              <w:contextualSpacing/>
              <w:rPr>
                <w:i/>
              </w:rPr>
            </w:pPr>
            <w:r w:rsidRPr="003F020B">
              <w:rPr>
                <w:i/>
              </w:rPr>
              <w:t xml:space="preserve">any weaknesses identified in the EITI </w:t>
            </w:r>
            <w:proofErr w:type="gramStart"/>
            <w:r w:rsidRPr="003F020B">
              <w:rPr>
                <w:i/>
              </w:rPr>
              <w:t>process</w:t>
            </w:r>
            <w:r w:rsidR="00D07632" w:rsidRPr="003F020B">
              <w:rPr>
                <w:i/>
              </w:rPr>
              <w:t xml:space="preserve">, </w:t>
            </w:r>
            <w:r w:rsidRPr="003F020B">
              <w:rPr>
                <w:i/>
              </w:rPr>
              <w:t xml:space="preserve"> any</w:t>
            </w:r>
            <w:proofErr w:type="gramEnd"/>
            <w:r w:rsidRPr="003F020B">
              <w:rPr>
                <w:i/>
              </w:rPr>
              <w:t xml:space="preserve"> actions to address these</w:t>
            </w:r>
            <w:r w:rsidR="00D07632" w:rsidRPr="003F020B">
              <w:rPr>
                <w:i/>
              </w:rPr>
              <w:t xml:space="preserve"> and outcomes from such actions.</w:t>
            </w:r>
          </w:p>
          <w:p w14:paraId="01EA9DE3" w14:textId="77777777" w:rsidR="00466D4E" w:rsidRPr="003F020B" w:rsidRDefault="00466D4E" w:rsidP="00272DDA">
            <w:pPr>
              <w:spacing w:after="0" w:line="240" w:lineRule="auto"/>
              <w:contextualSpacing/>
            </w:pPr>
          </w:p>
        </w:tc>
      </w:tr>
    </w:tbl>
    <w:p w14:paraId="43BC975F" w14:textId="77777777" w:rsidR="00466D4E" w:rsidRPr="003F020B" w:rsidRDefault="00466D4E" w:rsidP="00466D4E">
      <w:pPr>
        <w:spacing w:after="0" w:line="240" w:lineRule="auto"/>
        <w:contextualSpacing/>
        <w:rPr>
          <w:bCs/>
          <w:lang w:val="en-US"/>
        </w:rPr>
      </w:pPr>
    </w:p>
    <w:p w14:paraId="3507FEFD" w14:textId="77777777" w:rsidR="00466D4E" w:rsidRPr="003F020B" w:rsidRDefault="00466D4E" w:rsidP="00466D4E">
      <w:pPr>
        <w:numPr>
          <w:ilvl w:val="0"/>
          <w:numId w:val="31"/>
        </w:numPr>
        <w:spacing w:after="0" w:line="240" w:lineRule="auto"/>
        <w:ind w:hanging="720"/>
        <w:contextualSpacing/>
        <w:rPr>
          <w:b/>
          <w:bCs/>
        </w:rPr>
      </w:pPr>
      <w:r w:rsidRPr="003F020B">
        <w:rPr>
          <w:b/>
          <w:bCs/>
        </w:rPr>
        <w:t>Total costs of implementation</w:t>
      </w:r>
    </w:p>
    <w:p w14:paraId="0ECE03D5" w14:textId="77777777" w:rsidR="00466D4E" w:rsidRPr="003F020B" w:rsidRDefault="00466D4E" w:rsidP="00466D4E">
      <w:pPr>
        <w:spacing w:after="0" w:line="240" w:lineRule="auto"/>
        <w:ind w:left="720" w:hanging="720"/>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3F020B" w14:paraId="28D40E4D" w14:textId="77777777" w:rsidTr="00272DDA">
        <w:tc>
          <w:tcPr>
            <w:tcW w:w="9639" w:type="dxa"/>
            <w:shd w:val="clear" w:color="auto" w:fill="auto"/>
          </w:tcPr>
          <w:p w14:paraId="1075C6A4" w14:textId="77777777" w:rsidR="00466D4E" w:rsidRPr="003F020B" w:rsidRDefault="00466D4E" w:rsidP="00272DDA">
            <w:pPr>
              <w:spacing w:after="0"/>
              <w:contextualSpacing/>
              <w:rPr>
                <w:b/>
              </w:rPr>
            </w:pPr>
          </w:p>
          <w:p w14:paraId="11524744" w14:textId="7D39B05B" w:rsidR="00466D4E" w:rsidRPr="003F020B" w:rsidRDefault="00466D4E" w:rsidP="00272DDA">
            <w:pPr>
              <w:spacing w:after="0" w:line="240" w:lineRule="auto"/>
              <w:contextualSpacing/>
              <w:rPr>
                <w:i/>
              </w:rPr>
            </w:pPr>
            <w:r w:rsidRPr="003F020B">
              <w:rPr>
                <w:i/>
              </w:rPr>
              <w:t xml:space="preserve">The multi-stakeholder group may wish to include information about costs of implementation. This could include a comparison of outturn costs with the </w:t>
            </w:r>
            <w:r w:rsidR="00F61C52">
              <w:rPr>
                <w:i/>
              </w:rPr>
              <w:t>work plan</w:t>
            </w:r>
            <w:r w:rsidRPr="003F020B">
              <w:rPr>
                <w:i/>
              </w:rPr>
              <w:t xml:space="preserve"> costs, broken down by contributor and budget lines.  It could also include information about the number of staff in the national secretariat.</w:t>
            </w:r>
          </w:p>
          <w:p w14:paraId="1C84AC56" w14:textId="77777777" w:rsidR="00466D4E" w:rsidRPr="003F020B" w:rsidRDefault="00466D4E" w:rsidP="00272DDA">
            <w:pPr>
              <w:spacing w:after="0" w:line="240" w:lineRule="auto"/>
              <w:contextualSpacing/>
            </w:pPr>
          </w:p>
        </w:tc>
      </w:tr>
    </w:tbl>
    <w:p w14:paraId="6A355625" w14:textId="77777777" w:rsidR="00466D4E" w:rsidRPr="003F020B" w:rsidRDefault="00466D4E" w:rsidP="00466D4E">
      <w:pPr>
        <w:spacing w:after="0" w:line="240" w:lineRule="auto"/>
        <w:contextualSpacing/>
        <w:rPr>
          <w:b/>
          <w:bCs/>
          <w:lang w:val="en-US"/>
        </w:rPr>
      </w:pPr>
    </w:p>
    <w:p w14:paraId="1B36AFCC" w14:textId="77777777" w:rsidR="00466D4E" w:rsidRPr="003F020B" w:rsidRDefault="00466D4E" w:rsidP="00466D4E">
      <w:pPr>
        <w:numPr>
          <w:ilvl w:val="0"/>
          <w:numId w:val="31"/>
        </w:numPr>
        <w:spacing w:after="0" w:line="240" w:lineRule="auto"/>
        <w:ind w:hanging="720"/>
        <w:contextualSpacing/>
        <w:rPr>
          <w:b/>
          <w:bCs/>
          <w:lang w:val="en-US"/>
        </w:rPr>
      </w:pPr>
      <w:r w:rsidRPr="003F020B">
        <w:rPr>
          <w:b/>
          <w:bCs/>
          <w:lang w:val="en-US"/>
        </w:rPr>
        <w:t>Any additional comments</w:t>
      </w:r>
    </w:p>
    <w:p w14:paraId="1C02DD3C" w14:textId="77777777" w:rsidR="00466D4E" w:rsidRPr="003F020B" w:rsidRDefault="00466D4E" w:rsidP="00466D4E">
      <w:pPr>
        <w:spacing w:after="0" w:line="240" w:lineRule="auto"/>
        <w:contextualSpacing/>
        <w:rPr>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3F020B" w14:paraId="738E1319" w14:textId="77777777" w:rsidTr="00272DDA">
        <w:tc>
          <w:tcPr>
            <w:tcW w:w="9639" w:type="dxa"/>
            <w:shd w:val="clear" w:color="auto" w:fill="auto"/>
          </w:tcPr>
          <w:p w14:paraId="34EDFC26" w14:textId="77777777" w:rsidR="00466D4E" w:rsidRPr="003F020B" w:rsidRDefault="00466D4E" w:rsidP="00272DDA">
            <w:pPr>
              <w:spacing w:after="0" w:line="240" w:lineRule="auto"/>
              <w:contextualSpacing/>
            </w:pPr>
          </w:p>
          <w:p w14:paraId="28EEFDDF" w14:textId="77777777" w:rsidR="00466D4E" w:rsidRPr="003F020B" w:rsidRDefault="00466D4E" w:rsidP="00272DDA">
            <w:pPr>
              <w:spacing w:after="0" w:line="240" w:lineRule="auto"/>
              <w:contextualSpacing/>
            </w:pPr>
          </w:p>
        </w:tc>
      </w:tr>
    </w:tbl>
    <w:p w14:paraId="2C7FA40A" w14:textId="77777777" w:rsidR="00D50050" w:rsidRPr="003F020B" w:rsidRDefault="00D50050" w:rsidP="00466D4E">
      <w:pPr>
        <w:spacing w:after="0" w:line="240" w:lineRule="auto"/>
        <w:contextualSpacing/>
        <w:rPr>
          <w:bCs/>
          <w:lang w:val="en-US"/>
        </w:rPr>
      </w:pPr>
    </w:p>
    <w:p w14:paraId="37C4D426" w14:textId="77777777" w:rsidR="00466D4E" w:rsidRPr="003F020B" w:rsidRDefault="00466D4E" w:rsidP="00466D4E">
      <w:pPr>
        <w:numPr>
          <w:ilvl w:val="0"/>
          <w:numId w:val="31"/>
        </w:numPr>
        <w:spacing w:after="0" w:line="240" w:lineRule="auto"/>
        <w:ind w:hanging="720"/>
        <w:contextualSpacing/>
        <w:rPr>
          <w:b/>
          <w:bCs/>
        </w:rPr>
      </w:pPr>
      <w:r w:rsidRPr="003F020B">
        <w:rPr>
          <w:b/>
          <w:bCs/>
        </w:rPr>
        <w:t>Has this activity report been discussed beyond the MSG?</w:t>
      </w:r>
    </w:p>
    <w:p w14:paraId="150B7858" w14:textId="77777777" w:rsidR="00466D4E" w:rsidRPr="003F020B" w:rsidRDefault="00466D4E" w:rsidP="00466D4E">
      <w:pPr>
        <w:spacing w:after="0" w:line="240" w:lineRule="auto"/>
        <w:contextualSpacing/>
        <w:rPr>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3F020B" w14:paraId="352DAF53" w14:textId="77777777" w:rsidTr="00272DDA">
        <w:tc>
          <w:tcPr>
            <w:tcW w:w="9639" w:type="dxa"/>
            <w:shd w:val="clear" w:color="auto" w:fill="auto"/>
          </w:tcPr>
          <w:p w14:paraId="741486D5" w14:textId="77777777" w:rsidR="00466D4E" w:rsidRPr="003F020B" w:rsidRDefault="00466D4E" w:rsidP="00272DDA">
            <w:pPr>
              <w:spacing w:after="0" w:line="240" w:lineRule="auto"/>
              <w:contextualSpacing/>
            </w:pPr>
          </w:p>
          <w:p w14:paraId="5285826D" w14:textId="6F23C728" w:rsidR="00466D4E" w:rsidRPr="003F020B" w:rsidRDefault="00466D4E" w:rsidP="00272DDA">
            <w:pPr>
              <w:spacing w:after="0" w:line="240" w:lineRule="auto"/>
              <w:contextualSpacing/>
              <w:rPr>
                <w:i/>
              </w:rPr>
            </w:pPr>
            <w:r w:rsidRPr="003F020B">
              <w:rPr>
                <w:i/>
              </w:rPr>
              <w:t>In accordance with requirement 7.</w:t>
            </w:r>
            <w:r w:rsidR="00D07632" w:rsidRPr="003F020B">
              <w:rPr>
                <w:i/>
              </w:rPr>
              <w:t>4</w:t>
            </w:r>
            <w:r w:rsidRPr="003F020B">
              <w:rPr>
                <w:i/>
              </w:rPr>
              <w:t>.b, all stakeholders should be able to participate in the production of the annual activity report and reviewing the impact of EITI implementation. Civil society groups and industry involved in EITI, particularly, but not only those serving on the multi-stakeholder group, should be able to provide feedback on the process and have their views reflected in the annual activity report.</w:t>
            </w:r>
          </w:p>
          <w:p w14:paraId="66E982C3" w14:textId="77777777" w:rsidR="00466D4E" w:rsidRPr="003F020B" w:rsidRDefault="00466D4E" w:rsidP="00272DDA">
            <w:pPr>
              <w:spacing w:after="0" w:line="240" w:lineRule="auto"/>
              <w:contextualSpacing/>
              <w:rPr>
                <w:i/>
              </w:rPr>
            </w:pPr>
          </w:p>
          <w:p w14:paraId="6977D4DA" w14:textId="4AD1DF6D" w:rsidR="00466D4E" w:rsidRPr="003F020B" w:rsidRDefault="00466D4E" w:rsidP="001B65B1">
            <w:pPr>
              <w:spacing w:after="0" w:line="240" w:lineRule="auto"/>
              <w:contextualSpacing/>
            </w:pPr>
            <w:r w:rsidRPr="003F020B">
              <w:rPr>
                <w:i/>
              </w:rPr>
              <w:t xml:space="preserve">This is an opportunity for MSGs to improve ownership of their process and to ensure that the EITI becomes more firmly rooted in broader country reform processes. Countries may wish to outline any broader exercises involving other stakeholders including civil society and companies, and how they were invited to feedback on the process and ensure that their views were reflected in the review.  </w:t>
            </w:r>
          </w:p>
        </w:tc>
      </w:tr>
    </w:tbl>
    <w:p w14:paraId="34ABCDDB" w14:textId="77777777" w:rsidR="00466D4E" w:rsidRPr="003F020B" w:rsidRDefault="00466D4E" w:rsidP="00466D4E">
      <w:pPr>
        <w:spacing w:after="0" w:line="240" w:lineRule="auto"/>
        <w:contextualSpacing/>
        <w:rPr>
          <w:bCs/>
        </w:rPr>
      </w:pPr>
    </w:p>
    <w:p w14:paraId="3E052812" w14:textId="77777777" w:rsidR="00466D4E" w:rsidRPr="003F020B" w:rsidRDefault="00466D4E" w:rsidP="00466D4E">
      <w:pPr>
        <w:pStyle w:val="ListParagraph"/>
        <w:numPr>
          <w:ilvl w:val="0"/>
          <w:numId w:val="31"/>
        </w:numPr>
        <w:spacing w:after="0" w:line="240" w:lineRule="auto"/>
        <w:ind w:hanging="720"/>
        <w:rPr>
          <w:bCs/>
        </w:rPr>
      </w:pPr>
      <w:r w:rsidRPr="003F020B">
        <w:rPr>
          <w:b/>
          <w:bCs/>
        </w:rPr>
        <w:t>Details of membership of the MSG during the period</w:t>
      </w:r>
      <w:r w:rsidRPr="003F020B">
        <w:rPr>
          <w:bCs/>
        </w:rPr>
        <w:t xml:space="preserve"> (including details of the number of meetings held and attendance record)</w:t>
      </w:r>
    </w:p>
    <w:p w14:paraId="66DF0863" w14:textId="77777777" w:rsidR="00466D4E" w:rsidRPr="003F020B" w:rsidRDefault="00466D4E" w:rsidP="00466D4E">
      <w:pPr>
        <w:spacing w:after="0" w:line="240" w:lineRule="auto"/>
        <w:ind w:left="360"/>
        <w:rPr>
          <w:bCs/>
        </w:rPr>
      </w:pPr>
    </w:p>
    <w:p w14:paraId="1551B39B" w14:textId="77777777" w:rsidR="00466D4E" w:rsidRPr="003F020B" w:rsidRDefault="00466D4E" w:rsidP="00466D4E">
      <w:pPr>
        <w:spacing w:after="0" w:line="240" w:lineRule="auto"/>
        <w:ind w:left="360" w:hanging="360"/>
        <w:rPr>
          <w:bCs/>
        </w:rPr>
      </w:pPr>
      <w:r w:rsidRPr="003F020B">
        <w:rPr>
          <w:bCs/>
        </w:rPr>
        <w:t>Approved by MSG:</w:t>
      </w:r>
    </w:p>
    <w:p w14:paraId="7A63FB86" w14:textId="77777777" w:rsidR="00466D4E" w:rsidRPr="003F020B" w:rsidRDefault="00466D4E" w:rsidP="00466D4E">
      <w:pPr>
        <w:spacing w:after="0" w:line="240" w:lineRule="auto"/>
        <w:contextualSpacing/>
        <w:rPr>
          <w:bCs/>
        </w:rPr>
      </w:pPr>
    </w:p>
    <w:p w14:paraId="68B5490D" w14:textId="77777777" w:rsidR="00466D4E" w:rsidRPr="003F020B" w:rsidRDefault="00466D4E" w:rsidP="00466D4E">
      <w:pPr>
        <w:spacing w:after="0" w:line="240" w:lineRule="auto"/>
        <w:contextualSpacing/>
        <w:rPr>
          <w:bCs/>
        </w:rPr>
      </w:pPr>
      <w:r w:rsidRPr="003F020B">
        <w:rPr>
          <w:bCs/>
        </w:rPr>
        <w:t>Date:</w:t>
      </w:r>
    </w:p>
    <w:p w14:paraId="0DC05DDA" w14:textId="77777777" w:rsidR="00466D4E" w:rsidRPr="003F020B" w:rsidRDefault="00466D4E" w:rsidP="00466D4E">
      <w:pPr>
        <w:spacing w:after="0" w:line="240" w:lineRule="auto"/>
        <w:contextualSpacing/>
        <w:rPr>
          <w:bCs/>
        </w:rPr>
      </w:pPr>
    </w:p>
    <w:p w14:paraId="27DD3DC7" w14:textId="543F0F61" w:rsidR="00466D4E" w:rsidRDefault="00466D4E" w:rsidP="00466D4E">
      <w:pPr>
        <w:spacing w:after="0" w:line="240" w:lineRule="auto"/>
        <w:contextualSpacing/>
        <w:rPr>
          <w:bCs/>
        </w:rPr>
      </w:pPr>
      <w:r w:rsidRPr="003F020B">
        <w:rPr>
          <w:bCs/>
        </w:rPr>
        <w:t>--------------------------------------------------------------------------------------------------------------------</w:t>
      </w:r>
      <w:r w:rsidR="00561104">
        <w:rPr>
          <w:bCs/>
        </w:rPr>
        <w:t>-------------------</w:t>
      </w:r>
    </w:p>
    <w:p w14:paraId="4DD5B825" w14:textId="77777777" w:rsidR="00720033" w:rsidRDefault="00720033" w:rsidP="00466D4E">
      <w:pPr>
        <w:spacing w:after="0" w:line="240" w:lineRule="auto"/>
        <w:contextualSpacing/>
        <w:rPr>
          <w:bCs/>
        </w:rPr>
      </w:pPr>
    </w:p>
    <w:p w14:paraId="7B8DE19B" w14:textId="77777777" w:rsidR="00720033" w:rsidRDefault="00720033" w:rsidP="00466D4E">
      <w:pPr>
        <w:spacing w:after="0" w:line="240" w:lineRule="auto"/>
        <w:contextualSpacing/>
        <w:rPr>
          <w:bCs/>
        </w:rPr>
      </w:pPr>
    </w:p>
    <w:p w14:paraId="0D150407" w14:textId="77777777" w:rsidR="00720033" w:rsidRPr="003F020B" w:rsidRDefault="00720033" w:rsidP="00466D4E">
      <w:pPr>
        <w:spacing w:after="0" w:line="240" w:lineRule="auto"/>
        <w:contextualSpacing/>
        <w:rPr>
          <w:bCs/>
        </w:rPr>
      </w:pPr>
    </w:p>
    <w:p w14:paraId="6D97BD01" w14:textId="0FE47767" w:rsidR="00466D4E" w:rsidRPr="00561104" w:rsidRDefault="003F020B" w:rsidP="005472D8">
      <w:pPr>
        <w:pStyle w:val="Heading1"/>
      </w:pPr>
      <w:r w:rsidRPr="00561104">
        <w:t xml:space="preserve">Making use of the annual </w:t>
      </w:r>
      <w:r w:rsidR="009F388F" w:rsidRPr="00561104">
        <w:t>progress</w:t>
      </w:r>
      <w:r w:rsidRPr="00561104">
        <w:t xml:space="preserve"> report</w:t>
      </w:r>
      <w:r w:rsidR="007C057E" w:rsidRPr="00561104">
        <w:t xml:space="preserve"> to strengthe</w:t>
      </w:r>
      <w:r w:rsidR="00943D24" w:rsidRPr="00561104">
        <w:t>n implementation and communicating</w:t>
      </w:r>
      <w:r w:rsidR="007C057E" w:rsidRPr="00561104">
        <w:t xml:space="preserve"> impact</w:t>
      </w:r>
      <w:r w:rsidRPr="00561104">
        <w:t xml:space="preserve"> </w:t>
      </w:r>
    </w:p>
    <w:p w14:paraId="3EFDF896" w14:textId="5E88BD8B" w:rsidR="003F020B" w:rsidRPr="00561104" w:rsidRDefault="00B54F18" w:rsidP="007C057E">
      <w:pPr>
        <w:pStyle w:val="Heading2"/>
        <w:rPr>
          <w:rFonts w:ascii="Calibri" w:hAnsi="Calibri"/>
          <w:b/>
        </w:rPr>
      </w:pPr>
      <w:r w:rsidRPr="00561104">
        <w:rPr>
          <w:rFonts w:ascii="Calibri" w:hAnsi="Calibri"/>
        </w:rPr>
        <w:t xml:space="preserve">There are different ways the MSGs and national secretariats can make use of their </w:t>
      </w:r>
      <w:r w:rsidR="00AA2B35" w:rsidRPr="00561104">
        <w:rPr>
          <w:rFonts w:ascii="Calibri" w:hAnsi="Calibri"/>
        </w:rPr>
        <w:t>annual progress reports.</w:t>
      </w:r>
      <w:r w:rsidR="00AF382A" w:rsidRPr="00561104">
        <w:rPr>
          <w:rFonts w:ascii="Calibri" w:hAnsi="Calibri"/>
        </w:rPr>
        <w:t xml:space="preserve"> </w:t>
      </w:r>
      <w:r w:rsidR="00AA2B35" w:rsidRPr="00561104">
        <w:rPr>
          <w:rFonts w:ascii="Calibri" w:hAnsi="Calibri"/>
        </w:rPr>
        <w:t>Some good practices include:</w:t>
      </w:r>
      <w:r w:rsidR="00561104">
        <w:rPr>
          <w:rFonts w:ascii="Calibri" w:hAnsi="Calibri"/>
        </w:rPr>
        <w:t xml:space="preserve"> </w:t>
      </w:r>
      <w:r w:rsidR="003F020B" w:rsidRPr="00561104">
        <w:rPr>
          <w:rFonts w:ascii="Calibri" w:hAnsi="Calibri"/>
          <w:b/>
        </w:rPr>
        <w:t xml:space="preserve">Using the annual progress report to </w:t>
      </w:r>
      <w:r w:rsidR="007C057E" w:rsidRPr="00561104">
        <w:rPr>
          <w:rFonts w:ascii="Calibri" w:hAnsi="Calibri"/>
          <w:b/>
        </w:rPr>
        <w:t>strengthen EITI</w:t>
      </w:r>
      <w:r w:rsidR="003F020B" w:rsidRPr="00561104">
        <w:rPr>
          <w:rFonts w:ascii="Calibri" w:hAnsi="Calibri"/>
          <w:b/>
        </w:rPr>
        <w:t xml:space="preserve"> implementation</w:t>
      </w:r>
    </w:p>
    <w:p w14:paraId="30365F5F" w14:textId="3EDC6DE4" w:rsidR="003F020B" w:rsidRPr="00032161" w:rsidRDefault="003F020B" w:rsidP="007C057E">
      <w:pPr>
        <w:numPr>
          <w:ilvl w:val="0"/>
          <w:numId w:val="37"/>
        </w:numPr>
        <w:spacing w:line="240" w:lineRule="auto"/>
        <w:ind w:left="357" w:hanging="357"/>
        <w:rPr>
          <w:lang w:val="en-US"/>
        </w:rPr>
      </w:pPr>
      <w:r w:rsidRPr="00032161">
        <w:rPr>
          <w:b/>
          <w:bCs/>
          <w:lang w:val="en-US"/>
        </w:rPr>
        <w:t>Regular examination of a country’s objectives for EITI implementation</w:t>
      </w:r>
      <w:r w:rsidRPr="00032161">
        <w:rPr>
          <w:lang w:val="en-US"/>
        </w:rPr>
        <w:t xml:space="preserve">: Objectives for EITI implementation may change depending on national priorities.  EITI’s outreach activities can track how issues are being discussed by sectors.  The </w:t>
      </w:r>
      <w:r w:rsidR="004105F6">
        <w:rPr>
          <w:lang w:val="en-US"/>
        </w:rPr>
        <w:t xml:space="preserve">annual progress report </w:t>
      </w:r>
      <w:r w:rsidRPr="00032161">
        <w:rPr>
          <w:lang w:val="en-US"/>
        </w:rPr>
        <w:t xml:space="preserve">can document how debates in the extractive sector have evolved over the years and whether there is a need to align country objectives and activities with the national agenda. </w:t>
      </w:r>
    </w:p>
    <w:p w14:paraId="30F580ED" w14:textId="6B105AD2" w:rsidR="003F020B" w:rsidRPr="00032161" w:rsidRDefault="003F020B" w:rsidP="007C057E">
      <w:pPr>
        <w:numPr>
          <w:ilvl w:val="0"/>
          <w:numId w:val="37"/>
        </w:numPr>
        <w:spacing w:line="240" w:lineRule="auto"/>
        <w:ind w:left="357" w:hanging="357"/>
        <w:rPr>
          <w:lang w:val="en-US"/>
        </w:rPr>
      </w:pPr>
      <w:r w:rsidRPr="00032161">
        <w:rPr>
          <w:rFonts w:ascii="Calibri" w:hAnsi="Calibri"/>
          <w:b/>
        </w:rPr>
        <w:t>Highlighting and addressing EITI implementation challenges</w:t>
      </w:r>
      <w:r w:rsidRPr="00032161">
        <w:rPr>
          <w:rFonts w:ascii="Calibri" w:hAnsi="Calibri"/>
        </w:rPr>
        <w:t xml:space="preserve">: The MSG can use the assessment against the </w:t>
      </w:r>
      <w:r w:rsidR="00F61C52">
        <w:rPr>
          <w:rFonts w:ascii="Calibri" w:hAnsi="Calibri"/>
        </w:rPr>
        <w:t>work plan</w:t>
      </w:r>
      <w:r w:rsidRPr="00032161">
        <w:rPr>
          <w:rFonts w:ascii="Calibri" w:hAnsi="Calibri"/>
        </w:rPr>
        <w:t xml:space="preserve"> and EITI requirements to identify gaps and revise the </w:t>
      </w:r>
      <w:r w:rsidR="00F61C52">
        <w:rPr>
          <w:rFonts w:ascii="Calibri" w:hAnsi="Calibri"/>
        </w:rPr>
        <w:t>work plan</w:t>
      </w:r>
      <w:r w:rsidRPr="00032161">
        <w:rPr>
          <w:rFonts w:ascii="Calibri" w:hAnsi="Calibri"/>
        </w:rPr>
        <w:t xml:space="preserve"> or other strategic plans for the remaining year. The report can be a useful tool ahead of preparing EITI reporting or validation if gaps and challenges are identified. The US EITI annual activity report includes a detailed assessment of progress in achieving </w:t>
      </w:r>
      <w:r w:rsidR="00F61C52">
        <w:rPr>
          <w:rFonts w:ascii="Calibri" w:hAnsi="Calibri"/>
        </w:rPr>
        <w:t>work plan</w:t>
      </w:r>
      <w:r w:rsidRPr="00032161">
        <w:rPr>
          <w:rFonts w:ascii="Calibri" w:hAnsi="Calibri"/>
        </w:rPr>
        <w:t xml:space="preserve"> goals such as the development of an online, interactive data pilot.</w:t>
      </w:r>
    </w:p>
    <w:p w14:paraId="555FCD87" w14:textId="297088FD" w:rsidR="003F020B" w:rsidRPr="00032161" w:rsidRDefault="007C057E" w:rsidP="007C057E">
      <w:pPr>
        <w:numPr>
          <w:ilvl w:val="0"/>
          <w:numId w:val="37"/>
        </w:numPr>
        <w:spacing w:line="240" w:lineRule="auto"/>
        <w:ind w:left="357" w:hanging="357"/>
        <w:rPr>
          <w:lang w:val="en-US"/>
        </w:rPr>
      </w:pPr>
      <w:r w:rsidRPr="00032161">
        <w:rPr>
          <w:b/>
          <w:bCs/>
          <w:lang w:val="en-US"/>
        </w:rPr>
        <w:t>Reviewing</w:t>
      </w:r>
      <w:r w:rsidR="003F020B" w:rsidRPr="00032161">
        <w:rPr>
          <w:b/>
          <w:bCs/>
          <w:lang w:val="en-US"/>
        </w:rPr>
        <w:t xml:space="preserve"> the mandate and structure of </w:t>
      </w:r>
      <w:r w:rsidRPr="00032161">
        <w:rPr>
          <w:b/>
          <w:bCs/>
          <w:lang w:val="en-US"/>
        </w:rPr>
        <w:t xml:space="preserve">the </w:t>
      </w:r>
      <w:r w:rsidR="003F020B" w:rsidRPr="00032161">
        <w:rPr>
          <w:b/>
          <w:bCs/>
          <w:lang w:val="en-US"/>
        </w:rPr>
        <w:t>EITI</w:t>
      </w:r>
      <w:r w:rsidRPr="00032161">
        <w:rPr>
          <w:b/>
          <w:bCs/>
          <w:lang w:val="en-US"/>
        </w:rPr>
        <w:t>:</w:t>
      </w:r>
      <w:r w:rsidR="003F020B" w:rsidRPr="00032161">
        <w:rPr>
          <w:lang w:val="en-US"/>
        </w:rPr>
        <w:t xml:space="preserve"> Emerging needs in sector governance might require adjustments in the membership of the MSG, such as when new sectors need to be included, or in the role that the MSG want to play in governing natural resources.  In some countries, government agencies have relied on the technical expertise of MSG members to improve government systems. The </w:t>
      </w:r>
      <w:r w:rsidR="004105F6">
        <w:rPr>
          <w:lang w:val="en-US"/>
        </w:rPr>
        <w:t>annual progress report</w:t>
      </w:r>
      <w:r w:rsidR="003F020B" w:rsidRPr="00032161">
        <w:rPr>
          <w:lang w:val="en-US"/>
        </w:rPr>
        <w:t xml:space="preserve"> can document these developments and help the MSG redefine its roles, and accordingly update its internal documents such as its Terms of Reference or Internal Rules of Procedure.</w:t>
      </w:r>
    </w:p>
    <w:p w14:paraId="575C8E2E" w14:textId="33653351" w:rsidR="003F020B" w:rsidRPr="00032161" w:rsidRDefault="003F020B" w:rsidP="00006ED7">
      <w:pPr>
        <w:numPr>
          <w:ilvl w:val="0"/>
          <w:numId w:val="37"/>
        </w:numPr>
        <w:spacing w:line="240" w:lineRule="auto"/>
        <w:rPr>
          <w:lang w:val="en-US"/>
        </w:rPr>
      </w:pPr>
      <w:r w:rsidRPr="00032161">
        <w:rPr>
          <w:b/>
          <w:bCs/>
          <w:lang w:val="en-US"/>
        </w:rPr>
        <w:t>Evaluate stakeholder engagement</w:t>
      </w:r>
      <w:r w:rsidRPr="00032161">
        <w:rPr>
          <w:lang w:val="en-US"/>
        </w:rPr>
        <w:t xml:space="preserve">. Some countries use the </w:t>
      </w:r>
      <w:r w:rsidR="004105F6">
        <w:rPr>
          <w:lang w:val="en-US"/>
        </w:rPr>
        <w:t>annual progress report</w:t>
      </w:r>
      <w:r w:rsidRPr="00032161">
        <w:rPr>
          <w:lang w:val="en-US"/>
        </w:rPr>
        <w:t xml:space="preserve"> to publish MSG members’ attendance in meetings. Countries can also include in the </w:t>
      </w:r>
      <w:r w:rsidR="004105F6">
        <w:rPr>
          <w:lang w:val="en-US"/>
        </w:rPr>
        <w:t>annual progress report</w:t>
      </w:r>
      <w:r w:rsidRPr="00032161">
        <w:rPr>
          <w:lang w:val="en-US"/>
        </w:rPr>
        <w:t xml:space="preserve"> EITI related activities that were conducted by CSOs and industry separately from the national secretariat. This is a good way to assess how regular and effective these sectors are in engaging their own constituents. </w:t>
      </w:r>
      <w:r w:rsidR="000D5357">
        <w:rPr>
          <w:lang w:val="en-US"/>
        </w:rPr>
        <w:t xml:space="preserve">An example would be the Philippines’ </w:t>
      </w:r>
      <w:r w:rsidR="00006ED7">
        <w:rPr>
          <w:lang w:val="en-US"/>
        </w:rPr>
        <w:t xml:space="preserve">2014-2015 </w:t>
      </w:r>
      <w:r w:rsidR="00006ED7" w:rsidRPr="00006ED7">
        <w:rPr>
          <w:lang w:val="en-US"/>
        </w:rPr>
        <w:t xml:space="preserve">Annual Activity Report </w:t>
      </w:r>
      <w:r w:rsidR="000D5357">
        <w:rPr>
          <w:lang w:val="en-US"/>
        </w:rPr>
        <w:lastRenderedPageBreak/>
        <w:t xml:space="preserve">which includes activities conducted separately by CSOs and industry, and a summary of attendance in MSG meetings. </w:t>
      </w:r>
      <w:r w:rsidRPr="00032161">
        <w:rPr>
          <w:lang w:val="en-US"/>
        </w:rPr>
        <w:t xml:space="preserve"> For the government, the </w:t>
      </w:r>
      <w:r w:rsidR="004105F6">
        <w:rPr>
          <w:lang w:val="en-US"/>
        </w:rPr>
        <w:t>annual progress report</w:t>
      </w:r>
      <w:r w:rsidRPr="00032161">
        <w:rPr>
          <w:lang w:val="en-US"/>
        </w:rPr>
        <w:t xml:space="preserve"> can be used to document how EITI has been part of national dialogues by reviewing how much EITI has been involved in legislative debates and whether it has been mentioned in policy documents. This can be also be used to assess whether there is a need to strengthen or renew political commitment.</w:t>
      </w:r>
    </w:p>
    <w:p w14:paraId="7B4C2D34" w14:textId="43A19EB6" w:rsidR="00E619CD" w:rsidRPr="00032161" w:rsidRDefault="007C057E" w:rsidP="00032161">
      <w:pPr>
        <w:numPr>
          <w:ilvl w:val="0"/>
          <w:numId w:val="37"/>
        </w:numPr>
        <w:spacing w:after="60" w:line="240" w:lineRule="auto"/>
        <w:rPr>
          <w:rFonts w:ascii="Calibri" w:hAnsi="Calibri"/>
          <w:color w:val="000000"/>
        </w:rPr>
      </w:pPr>
      <w:r w:rsidRPr="00032161">
        <w:rPr>
          <w:rFonts w:ascii="Calibri" w:hAnsi="Calibri"/>
          <w:b/>
        </w:rPr>
        <w:t>Documenting impact</w:t>
      </w:r>
      <w:r w:rsidRPr="00032161">
        <w:rPr>
          <w:rFonts w:ascii="Calibri" w:hAnsi="Calibri"/>
        </w:rPr>
        <w:t>:</w:t>
      </w:r>
      <w:r w:rsidR="009F388F" w:rsidRPr="00032161">
        <w:rPr>
          <w:rFonts w:ascii="Calibri" w:hAnsi="Calibri"/>
        </w:rPr>
        <w:t xml:space="preserve"> The MSG is required to</w:t>
      </w:r>
      <w:r w:rsidR="009F388F" w:rsidRPr="00032161">
        <w:t xml:space="preserve"> review the outcomes and impact of EITI implementation on natural resource governance (requirement 7.4</w:t>
      </w:r>
      <w:r w:rsidR="009F388F" w:rsidRPr="00032161">
        <w:rPr>
          <w:rFonts w:ascii="Calibri" w:hAnsi="Calibri"/>
        </w:rPr>
        <w:t xml:space="preserve">). The annual progress report can use narrative to develop impact stories about the outcomes that EITI implementation has had in a country. EITI reporting might have highlighted important findings or gaps in how the sector is managed and provided input for policy </w:t>
      </w:r>
      <w:r w:rsidR="00AF382A" w:rsidRPr="00032161">
        <w:rPr>
          <w:rFonts w:ascii="Calibri" w:hAnsi="Calibri"/>
        </w:rPr>
        <w:t>debates or reform, or the EITI process might have provided a forum for stakeholders to engage in policy discussions.</w:t>
      </w:r>
      <w:r w:rsidR="00032161">
        <w:rPr>
          <w:rFonts w:ascii="Calibri" w:hAnsi="Calibri"/>
        </w:rPr>
        <w:t xml:space="preserve"> The annual progress report is an opportunity for countries to document and communicate such outcomes, </w:t>
      </w:r>
      <w:r w:rsidR="00E619CD" w:rsidRPr="00032161">
        <w:rPr>
          <w:rFonts w:ascii="Calibri" w:hAnsi="Calibri"/>
        </w:rPr>
        <w:t xml:space="preserve">for instance by providing a </w:t>
      </w:r>
      <w:r w:rsidR="0022047C" w:rsidRPr="00032161">
        <w:rPr>
          <w:rFonts w:ascii="Calibri" w:hAnsi="Calibri"/>
          <w:color w:val="000000"/>
        </w:rPr>
        <w:t xml:space="preserve">summary that clearly recounts the story of "impact or results" achieved from EITI implementation. </w:t>
      </w:r>
    </w:p>
    <w:p w14:paraId="48A66CBE" w14:textId="4C6E72BB" w:rsidR="0032279C" w:rsidRPr="00032161" w:rsidRDefault="00E619CD" w:rsidP="0032279C">
      <w:pPr>
        <w:spacing w:after="60" w:line="240" w:lineRule="auto"/>
        <w:ind w:left="360"/>
        <w:rPr>
          <w:rFonts w:ascii="Calibri" w:hAnsi="Calibri"/>
          <w:color w:val="000000"/>
        </w:rPr>
      </w:pPr>
      <w:r w:rsidRPr="00032161">
        <w:rPr>
          <w:rFonts w:ascii="Calibri" w:hAnsi="Calibri"/>
        </w:rPr>
        <w:t>Documentation of impact</w:t>
      </w:r>
      <w:r w:rsidRPr="00032161">
        <w:rPr>
          <w:rFonts w:ascii="Calibri" w:hAnsi="Calibri"/>
          <w:b/>
        </w:rPr>
        <w:t xml:space="preserve"> </w:t>
      </w:r>
      <w:r w:rsidR="00032161">
        <w:rPr>
          <w:rFonts w:ascii="Calibri" w:hAnsi="Calibri"/>
          <w:color w:val="000000"/>
        </w:rPr>
        <w:t>does</w:t>
      </w:r>
      <w:r w:rsidR="0022047C" w:rsidRPr="00032161">
        <w:rPr>
          <w:rFonts w:ascii="Calibri" w:hAnsi="Calibri"/>
          <w:color w:val="000000"/>
        </w:rPr>
        <w:t xml:space="preserve"> not only</w:t>
      </w:r>
      <w:r w:rsidR="00032161">
        <w:rPr>
          <w:rFonts w:ascii="Calibri" w:hAnsi="Calibri"/>
          <w:color w:val="000000"/>
        </w:rPr>
        <w:t xml:space="preserve"> need to</w:t>
      </w:r>
      <w:r w:rsidR="0022047C" w:rsidRPr="00032161">
        <w:rPr>
          <w:rFonts w:ascii="Calibri" w:hAnsi="Calibri"/>
          <w:color w:val="000000"/>
        </w:rPr>
        <w:t xml:space="preserve"> </w:t>
      </w:r>
      <w:r w:rsidR="004105F6">
        <w:rPr>
          <w:rFonts w:ascii="Calibri" w:hAnsi="Calibri"/>
          <w:color w:val="000000"/>
        </w:rPr>
        <w:t>focus on</w:t>
      </w:r>
      <w:r w:rsidR="0022047C" w:rsidRPr="00032161">
        <w:rPr>
          <w:rFonts w:ascii="Calibri" w:hAnsi="Calibri"/>
          <w:color w:val="000000"/>
        </w:rPr>
        <w:t xml:space="preserve"> the changes in the EITI process such as better data collection systems</w:t>
      </w:r>
      <w:r w:rsidR="004105F6">
        <w:rPr>
          <w:rFonts w:ascii="Calibri" w:hAnsi="Calibri"/>
          <w:color w:val="000000"/>
        </w:rPr>
        <w:t xml:space="preserve"> for EITI reports</w:t>
      </w:r>
      <w:r w:rsidR="0022047C" w:rsidRPr="00032161">
        <w:rPr>
          <w:rFonts w:ascii="Calibri" w:hAnsi="Calibri"/>
          <w:color w:val="000000"/>
        </w:rPr>
        <w:t xml:space="preserve">, but </w:t>
      </w:r>
      <w:r w:rsidR="00032161">
        <w:rPr>
          <w:rFonts w:ascii="Calibri" w:hAnsi="Calibri"/>
          <w:color w:val="000000"/>
        </w:rPr>
        <w:t xml:space="preserve">can also </w:t>
      </w:r>
      <w:r w:rsidR="0022047C" w:rsidRPr="00032161">
        <w:rPr>
          <w:rFonts w:ascii="Calibri" w:hAnsi="Calibri"/>
          <w:color w:val="000000"/>
        </w:rPr>
        <w:t>dig deeper to show how these changes have had an impact on policy reforms</w:t>
      </w:r>
      <w:r w:rsidR="004105F6">
        <w:rPr>
          <w:rFonts w:ascii="Calibri" w:hAnsi="Calibri"/>
          <w:color w:val="000000"/>
        </w:rPr>
        <w:t xml:space="preserve"> related to the extractive sector</w:t>
      </w:r>
      <w:r w:rsidR="0022047C" w:rsidRPr="00032161">
        <w:rPr>
          <w:rFonts w:ascii="Calibri" w:hAnsi="Calibri"/>
          <w:color w:val="000000"/>
        </w:rPr>
        <w:t xml:space="preserve"> and on ordinary citizens.</w:t>
      </w:r>
      <w:r w:rsidRPr="00032161">
        <w:rPr>
          <w:rFonts w:ascii="Calibri" w:hAnsi="Calibri"/>
          <w:color w:val="000000"/>
        </w:rPr>
        <w:t xml:space="preserve"> Some possible guiding questions</w:t>
      </w:r>
      <w:r w:rsidR="00032161">
        <w:rPr>
          <w:rFonts w:ascii="Calibri" w:hAnsi="Calibri"/>
          <w:color w:val="000000"/>
        </w:rPr>
        <w:t xml:space="preserve"> for considering how EITI is making an impact</w:t>
      </w:r>
      <w:r w:rsidRPr="00032161">
        <w:rPr>
          <w:rFonts w:ascii="Calibri" w:hAnsi="Calibri"/>
          <w:color w:val="000000"/>
        </w:rPr>
        <w:t xml:space="preserve"> are</w:t>
      </w:r>
      <w:r w:rsidR="0022047C" w:rsidRPr="00032161">
        <w:rPr>
          <w:rFonts w:ascii="Calibri" w:hAnsi="Calibri"/>
          <w:color w:val="000000"/>
        </w:rPr>
        <w:t xml:space="preserve">: </w:t>
      </w:r>
    </w:p>
    <w:p w14:paraId="4EF69560" w14:textId="1F2E9D6D" w:rsidR="0032279C" w:rsidRPr="00032161" w:rsidRDefault="0022047C" w:rsidP="0032279C">
      <w:pPr>
        <w:pStyle w:val="ListParagraph"/>
        <w:numPr>
          <w:ilvl w:val="0"/>
          <w:numId w:val="41"/>
        </w:numPr>
        <w:spacing w:after="60" w:line="240" w:lineRule="auto"/>
        <w:rPr>
          <w:rFonts w:ascii="Calibri" w:eastAsia="Times New Roman" w:hAnsi="Calibri"/>
          <w:color w:val="000000"/>
          <w:lang w:eastAsia="en-GB"/>
        </w:rPr>
      </w:pPr>
      <w:r w:rsidRPr="00032161">
        <w:rPr>
          <w:rFonts w:ascii="Calibri" w:hAnsi="Calibri"/>
          <w:color w:val="000000"/>
        </w:rPr>
        <w:t xml:space="preserve">How has the EITI contributed to building trust at the community and political level in </w:t>
      </w:r>
      <w:r w:rsidR="0032279C" w:rsidRPr="00032161">
        <w:rPr>
          <w:rFonts w:ascii="Calibri" w:hAnsi="Calibri"/>
          <w:color w:val="000000"/>
        </w:rPr>
        <w:t xml:space="preserve">the </w:t>
      </w:r>
      <w:r w:rsidRPr="00032161">
        <w:rPr>
          <w:rFonts w:ascii="Calibri" w:hAnsi="Calibri"/>
          <w:color w:val="000000"/>
        </w:rPr>
        <w:t>country?</w:t>
      </w:r>
    </w:p>
    <w:p w14:paraId="03ED882D" w14:textId="59156DE2" w:rsidR="0032279C" w:rsidRPr="00032161" w:rsidRDefault="0022047C" w:rsidP="0032279C">
      <w:pPr>
        <w:pStyle w:val="ListParagraph"/>
        <w:numPr>
          <w:ilvl w:val="0"/>
          <w:numId w:val="41"/>
        </w:numPr>
        <w:spacing w:after="60" w:line="240" w:lineRule="auto"/>
        <w:rPr>
          <w:rFonts w:ascii="Calibri" w:eastAsia="Times New Roman" w:hAnsi="Calibri"/>
          <w:color w:val="000000"/>
          <w:lang w:eastAsia="en-GB"/>
        </w:rPr>
      </w:pPr>
      <w:r w:rsidRPr="00032161">
        <w:rPr>
          <w:rFonts w:ascii="Calibri" w:hAnsi="Calibri"/>
          <w:color w:val="000000"/>
        </w:rPr>
        <w:t>How has the EITI informed citizens and other stakeholders about the decision-making process of their extractive sector e</w:t>
      </w:r>
      <w:r w:rsidR="0032279C" w:rsidRPr="00032161">
        <w:rPr>
          <w:rFonts w:ascii="Calibri" w:hAnsi="Calibri"/>
          <w:color w:val="000000"/>
        </w:rPr>
        <w:t>.</w:t>
      </w:r>
      <w:r w:rsidRPr="00032161">
        <w:rPr>
          <w:rFonts w:ascii="Calibri" w:hAnsi="Calibri"/>
          <w:color w:val="000000"/>
        </w:rPr>
        <w:t>g</w:t>
      </w:r>
      <w:r w:rsidR="0032279C" w:rsidRPr="00032161">
        <w:rPr>
          <w:rFonts w:ascii="Calibri" w:hAnsi="Calibri"/>
          <w:color w:val="000000"/>
        </w:rPr>
        <w:t>.</w:t>
      </w:r>
      <w:r w:rsidRPr="00032161">
        <w:rPr>
          <w:rFonts w:ascii="Calibri" w:hAnsi="Calibri"/>
          <w:color w:val="000000"/>
        </w:rPr>
        <w:t xml:space="preserve"> good storytelling and visualisation of the process leading to changes in citizen engagement?</w:t>
      </w:r>
    </w:p>
    <w:p w14:paraId="68323999" w14:textId="301FB73A" w:rsidR="00032161" w:rsidRDefault="0032279C" w:rsidP="004105F6">
      <w:pPr>
        <w:pStyle w:val="ListParagraph"/>
        <w:spacing w:after="60" w:line="240" w:lineRule="auto"/>
        <w:ind w:left="1080"/>
      </w:pPr>
      <w:r w:rsidRPr="004105F6">
        <w:rPr>
          <w:rFonts w:ascii="Calibri" w:hAnsi="Calibri"/>
          <w:color w:val="000000"/>
        </w:rPr>
        <w:t>W</w:t>
      </w:r>
      <w:r w:rsidR="0022047C" w:rsidRPr="004105F6">
        <w:rPr>
          <w:rFonts w:ascii="Calibri" w:eastAsia="Times New Roman" w:hAnsi="Calibri"/>
          <w:color w:val="000000"/>
          <w:lang w:eastAsia="en-GB"/>
        </w:rPr>
        <w:t xml:space="preserve">hat progress has </w:t>
      </w:r>
      <w:r w:rsidRPr="004105F6">
        <w:rPr>
          <w:rFonts w:ascii="Calibri" w:eastAsia="Times New Roman" w:hAnsi="Calibri"/>
          <w:color w:val="000000"/>
          <w:lang w:eastAsia="en-GB"/>
        </w:rPr>
        <w:t>the</w:t>
      </w:r>
      <w:r w:rsidR="0022047C" w:rsidRPr="004105F6">
        <w:rPr>
          <w:rFonts w:ascii="Calibri" w:eastAsia="Times New Roman" w:hAnsi="Calibri"/>
          <w:color w:val="000000"/>
          <w:lang w:eastAsia="en-GB"/>
        </w:rPr>
        <w:t xml:space="preserve"> </w:t>
      </w:r>
      <w:r w:rsidRPr="004105F6">
        <w:rPr>
          <w:rFonts w:ascii="Calibri" w:eastAsia="Times New Roman" w:hAnsi="Calibri"/>
          <w:color w:val="000000"/>
          <w:lang w:eastAsia="en-GB"/>
        </w:rPr>
        <w:t xml:space="preserve">EITI </w:t>
      </w:r>
      <w:r w:rsidR="004105F6" w:rsidRPr="004105F6">
        <w:rPr>
          <w:rFonts w:ascii="Calibri" w:eastAsia="Times New Roman" w:hAnsi="Calibri"/>
          <w:color w:val="000000"/>
          <w:lang w:eastAsia="en-GB"/>
        </w:rPr>
        <w:t xml:space="preserve">made </w:t>
      </w:r>
      <w:r w:rsidR="0022047C" w:rsidRPr="004105F6">
        <w:rPr>
          <w:rFonts w:ascii="Calibri" w:eastAsia="Times New Roman" w:hAnsi="Calibri"/>
          <w:color w:val="000000"/>
          <w:lang w:eastAsia="en-GB"/>
        </w:rPr>
        <w:t>in tackling key c</w:t>
      </w:r>
      <w:r w:rsidR="00E619CD" w:rsidRPr="004105F6">
        <w:rPr>
          <w:rFonts w:ascii="Calibri" w:eastAsia="Times New Roman" w:hAnsi="Calibri"/>
          <w:color w:val="000000"/>
          <w:lang w:eastAsia="en-GB"/>
        </w:rPr>
        <w:t xml:space="preserve">hallenges in the </w:t>
      </w:r>
      <w:r w:rsidR="004105F6" w:rsidRPr="004105F6">
        <w:rPr>
          <w:rFonts w:ascii="Calibri" w:eastAsia="Times New Roman" w:hAnsi="Calibri"/>
          <w:color w:val="000000"/>
          <w:lang w:eastAsia="en-GB"/>
        </w:rPr>
        <w:t xml:space="preserve">country’s </w:t>
      </w:r>
      <w:r w:rsidR="00E619CD" w:rsidRPr="004105F6">
        <w:rPr>
          <w:rFonts w:ascii="Calibri" w:eastAsia="Times New Roman" w:hAnsi="Calibri"/>
          <w:color w:val="000000"/>
          <w:lang w:eastAsia="en-GB"/>
        </w:rPr>
        <w:t>sector</w:t>
      </w:r>
      <w:r w:rsidR="004105F6" w:rsidRPr="004105F6">
        <w:rPr>
          <w:rFonts w:ascii="Calibri" w:eastAsia="Times New Roman" w:hAnsi="Calibri"/>
          <w:color w:val="000000"/>
          <w:lang w:eastAsia="en-GB"/>
        </w:rPr>
        <w:t xml:space="preserve">? </w:t>
      </w:r>
    </w:p>
    <w:p w14:paraId="21838F04" w14:textId="14EEE558" w:rsidR="00032161" w:rsidRPr="00032161" w:rsidRDefault="00032161" w:rsidP="00032161">
      <w:pPr>
        <w:spacing w:after="60" w:line="240" w:lineRule="auto"/>
        <w:ind w:left="360"/>
        <w:rPr>
          <w:rFonts w:ascii="Calibri" w:hAnsi="Calibri"/>
        </w:rPr>
      </w:pPr>
      <w:r w:rsidRPr="00032161">
        <w:rPr>
          <w:rFonts w:ascii="Calibri" w:hAnsi="Calibri"/>
        </w:rPr>
        <w:t>The EITI International Secretariat’s Progress Report provides examples of impact stories from countries: progrep.eiti.org or eiti.org/document/progress-report (PDF).</w:t>
      </w:r>
    </w:p>
    <w:p w14:paraId="704BD1D3" w14:textId="77777777" w:rsidR="003F020B" w:rsidRPr="00166299" w:rsidRDefault="003F020B" w:rsidP="007C057E">
      <w:pPr>
        <w:pStyle w:val="Heading2"/>
        <w:rPr>
          <w:rFonts w:asciiTheme="minorHAnsi" w:hAnsiTheme="minorHAnsi"/>
          <w:sz w:val="28"/>
        </w:rPr>
      </w:pPr>
      <w:r w:rsidRPr="00166299">
        <w:rPr>
          <w:rFonts w:asciiTheme="minorHAnsi" w:hAnsiTheme="minorHAnsi"/>
          <w:b/>
          <w:sz w:val="28"/>
        </w:rPr>
        <w:t>Communicating the findings of the annual progress report</w:t>
      </w:r>
    </w:p>
    <w:p w14:paraId="21E463CE" w14:textId="4BC4E71D" w:rsidR="00D07632" w:rsidRPr="00032161" w:rsidRDefault="009B46A3" w:rsidP="00166299">
      <w:pPr>
        <w:numPr>
          <w:ilvl w:val="0"/>
          <w:numId w:val="37"/>
        </w:numPr>
        <w:spacing w:line="264" w:lineRule="auto"/>
        <w:ind w:left="357" w:hanging="357"/>
      </w:pPr>
      <w:r w:rsidRPr="00032161">
        <w:rPr>
          <w:b/>
        </w:rPr>
        <w:t>Outreach to stakeholders and partners</w:t>
      </w:r>
      <w:r w:rsidRPr="00032161">
        <w:t xml:space="preserve">: The </w:t>
      </w:r>
      <w:r w:rsidR="004105F6">
        <w:t xml:space="preserve">annual progress </w:t>
      </w:r>
      <w:r w:rsidRPr="00032161">
        <w:t>report can help document and highlight the ways in which stakeholders and partners can make use of the EITI. This can be domestic stakeholders such as government representatives, companies, civil society or international partners such as donors.</w:t>
      </w:r>
      <w:r w:rsidR="00767891" w:rsidRPr="00032161">
        <w:t xml:space="preserve"> This may help galvanize support for the implementation of EITI Recommendations. In the Philippines, the </w:t>
      </w:r>
      <w:r w:rsidR="006E7786" w:rsidRPr="00032161">
        <w:t>report</w:t>
      </w:r>
      <w:r w:rsidR="00767891" w:rsidRPr="00032161">
        <w:t xml:space="preserve"> has been used to link the EITI to broader reform priorities</w:t>
      </w:r>
      <w:r w:rsidR="006E7786" w:rsidRPr="00032161">
        <w:t xml:space="preserve"> such as the helping local government units to quantify the contribution of mining companies and hence to assess the value, impact and desirability of mining activity in the area</w:t>
      </w:r>
      <w:r w:rsidR="00767891" w:rsidRPr="00032161">
        <w:t>.</w:t>
      </w:r>
      <w:r w:rsidR="007C057E" w:rsidRPr="00032161">
        <w:t xml:space="preserve"> </w:t>
      </w:r>
      <w:r w:rsidR="001E142A" w:rsidRPr="00032161">
        <w:rPr>
          <w:b/>
        </w:rPr>
        <w:t>Consulting and engaging s</w:t>
      </w:r>
      <w:r w:rsidR="00D67280" w:rsidRPr="00032161">
        <w:rPr>
          <w:b/>
        </w:rPr>
        <w:t>takeholder</w:t>
      </w:r>
      <w:r w:rsidR="001E142A" w:rsidRPr="00032161">
        <w:rPr>
          <w:b/>
        </w:rPr>
        <w:t>s</w:t>
      </w:r>
      <w:r w:rsidR="00D67280" w:rsidRPr="00032161">
        <w:t xml:space="preserve">: The annual </w:t>
      </w:r>
      <w:r w:rsidR="004105F6">
        <w:t xml:space="preserve">progress </w:t>
      </w:r>
      <w:r w:rsidR="00D67280" w:rsidRPr="00032161">
        <w:t>report can be used as a feedback mechanism from wider stakeholders to the MSG on the outcomes and impact of the EITI in the country so far, and what issues stakeholders wish to see feature (or not) on the EITI agenda in the country. This can help increase coun</w:t>
      </w:r>
      <w:r w:rsidR="00E24E63" w:rsidRPr="00032161">
        <w:t>t</w:t>
      </w:r>
      <w:r w:rsidR="00D67280" w:rsidRPr="00032161">
        <w:t>ry ownership of the process, awareness of the EITI and its relevance to natural resource governance and stakeholder accountability.</w:t>
      </w:r>
      <w:r w:rsidR="00767891" w:rsidRPr="00032161">
        <w:t xml:space="preserve"> In Togo for example, an EITI Assembly is hel</w:t>
      </w:r>
      <w:r w:rsidR="005C11EA" w:rsidRPr="00032161">
        <w:t>d every year during which the report</w:t>
      </w:r>
      <w:r w:rsidR="00767891" w:rsidRPr="00032161">
        <w:t xml:space="preserve"> and the impact of the EITI in the country is discussed by stakeholders.</w:t>
      </w:r>
    </w:p>
    <w:p w14:paraId="51D5AC87" w14:textId="5BE32278" w:rsidR="00864DCF" w:rsidRDefault="00AF382A" w:rsidP="0032279C">
      <w:pPr>
        <w:autoSpaceDE w:val="0"/>
        <w:autoSpaceDN w:val="0"/>
        <w:adjustRightInd w:val="0"/>
        <w:spacing w:after="0" w:line="240" w:lineRule="auto"/>
      </w:pPr>
      <w:r w:rsidRPr="00032161">
        <w:rPr>
          <w:b/>
        </w:rPr>
        <w:lastRenderedPageBreak/>
        <w:t>Communicating the report to the wider public</w:t>
      </w:r>
      <w:r w:rsidRPr="00032161">
        <w:t xml:space="preserve">: Disseminating the report by publishing it online could contribute to raising awareness about transparency in the extractive sector and the impact of EITI. For example, in the DRC, the annual activity report was used to document the tangible results of EITI implementation including the creation of an online cadastre for the mining sector, the publication of contracts, the disclosure of preliminary information on beneficial ownership. It has also been used to highlight ongoing reforms such as the hydrocarbon and mining codes and the establishment of a committee mandated with the review of monthly payments to the central bank. </w:t>
      </w:r>
    </w:p>
    <w:p w14:paraId="4EA44C93" w14:textId="77777777" w:rsidR="000A17A3" w:rsidRPr="00AF382A" w:rsidRDefault="000A17A3" w:rsidP="0032279C">
      <w:pPr>
        <w:autoSpaceDE w:val="0"/>
        <w:autoSpaceDN w:val="0"/>
        <w:adjustRightInd w:val="0"/>
        <w:spacing w:after="0" w:line="240" w:lineRule="auto"/>
        <w:rPr>
          <w:rFonts w:cs="Calibri"/>
        </w:rPr>
      </w:pPr>
    </w:p>
    <w:p w14:paraId="0D4896F4" w14:textId="77777777" w:rsidR="00A771C9" w:rsidRPr="00166299" w:rsidRDefault="00A771C9" w:rsidP="003F020B">
      <w:pPr>
        <w:pStyle w:val="Heading1"/>
      </w:pPr>
      <w:r w:rsidRPr="00166299">
        <w:t>Examples of past annual activity reports:</w:t>
      </w:r>
    </w:p>
    <w:p w14:paraId="34D3D54D" w14:textId="26F51C44" w:rsidR="00C00D70" w:rsidRPr="003F020B" w:rsidRDefault="00C00D70" w:rsidP="00A771C9">
      <w:pPr>
        <w:autoSpaceDE w:val="0"/>
        <w:autoSpaceDN w:val="0"/>
        <w:adjustRightInd w:val="0"/>
        <w:spacing w:after="0" w:line="240" w:lineRule="auto"/>
        <w:rPr>
          <w:rFonts w:cs="Calibri"/>
        </w:rPr>
      </w:pPr>
      <w:r w:rsidRPr="003F020B">
        <w:rPr>
          <w:rFonts w:cs="Calibri"/>
        </w:rPr>
        <w:t xml:space="preserve">Cameroon </w:t>
      </w:r>
      <w:r w:rsidR="005472D8" w:rsidRPr="003F020B">
        <w:rPr>
          <w:rFonts w:cs="Calibri"/>
        </w:rPr>
        <w:t xml:space="preserve">EITI </w:t>
      </w:r>
      <w:r w:rsidRPr="003F020B">
        <w:rPr>
          <w:rFonts w:cs="Calibri"/>
        </w:rPr>
        <w:t xml:space="preserve">2014 </w:t>
      </w:r>
      <w:r w:rsidR="005472D8" w:rsidRPr="003F020B">
        <w:rPr>
          <w:rFonts w:cs="Calibri"/>
        </w:rPr>
        <w:t>A</w:t>
      </w:r>
      <w:r w:rsidRPr="003F020B">
        <w:rPr>
          <w:rFonts w:cs="Calibri"/>
        </w:rPr>
        <w:t xml:space="preserve">nnual </w:t>
      </w:r>
      <w:r w:rsidR="005472D8" w:rsidRPr="003F020B">
        <w:rPr>
          <w:rFonts w:cs="Calibri"/>
        </w:rPr>
        <w:t>A</w:t>
      </w:r>
      <w:r w:rsidRPr="003F020B">
        <w:rPr>
          <w:rFonts w:cs="Calibri"/>
        </w:rPr>
        <w:t xml:space="preserve">ctivity </w:t>
      </w:r>
      <w:r w:rsidR="005472D8" w:rsidRPr="003F020B">
        <w:rPr>
          <w:rFonts w:cs="Calibri"/>
        </w:rPr>
        <w:t>R</w:t>
      </w:r>
      <w:r w:rsidRPr="003F020B">
        <w:rPr>
          <w:rFonts w:cs="Calibri"/>
        </w:rPr>
        <w:t>eport</w:t>
      </w:r>
      <w:r w:rsidR="001E142A" w:rsidRPr="003F020B">
        <w:rPr>
          <w:rFonts w:cs="Calibri"/>
        </w:rPr>
        <w:t xml:space="preserve"> (in French)</w:t>
      </w:r>
      <w:r w:rsidRPr="003F020B">
        <w:rPr>
          <w:rFonts w:cs="Calibri"/>
        </w:rPr>
        <w:t xml:space="preserve"> </w:t>
      </w:r>
      <w:hyperlink r:id="rId11" w:history="1">
        <w:r w:rsidRPr="003F020B">
          <w:rPr>
            <w:rStyle w:val="Hyperlink"/>
            <w:rFonts w:cs="Calibri"/>
          </w:rPr>
          <w:t>https://eiti.org/files/Cameroon/Cameroon-2014-AAR-s.pdf</w:t>
        </w:r>
      </w:hyperlink>
    </w:p>
    <w:p w14:paraId="3DAAA977" w14:textId="77777777" w:rsidR="005472D8" w:rsidRPr="003F020B" w:rsidRDefault="005472D8" w:rsidP="00A771C9">
      <w:pPr>
        <w:autoSpaceDE w:val="0"/>
        <w:autoSpaceDN w:val="0"/>
        <w:adjustRightInd w:val="0"/>
        <w:spacing w:after="0" w:line="240" w:lineRule="auto"/>
        <w:rPr>
          <w:rFonts w:cs="Calibri"/>
        </w:rPr>
      </w:pPr>
    </w:p>
    <w:p w14:paraId="57340070" w14:textId="015CE15F" w:rsidR="005472D8" w:rsidRPr="003F020B" w:rsidRDefault="005472D8" w:rsidP="005472D8">
      <w:pPr>
        <w:autoSpaceDE w:val="0"/>
        <w:autoSpaceDN w:val="0"/>
        <w:adjustRightInd w:val="0"/>
        <w:spacing w:after="0" w:line="240" w:lineRule="auto"/>
        <w:rPr>
          <w:rFonts w:cs="Calibri"/>
        </w:rPr>
      </w:pPr>
      <w:r w:rsidRPr="003F020B">
        <w:rPr>
          <w:rFonts w:cs="Calibri"/>
        </w:rPr>
        <w:t>The Democratic Republic of Congo EITI 2014 Annual Activity Report (in Frenc</w:t>
      </w:r>
      <w:r w:rsidR="00AF382A">
        <w:rPr>
          <w:rFonts w:cs="Calibri"/>
        </w:rPr>
        <w:t>h</w:t>
      </w:r>
      <w:r w:rsidRPr="003F020B">
        <w:rPr>
          <w:rFonts w:cs="Calibri"/>
        </w:rPr>
        <w:t xml:space="preserve">): </w:t>
      </w:r>
      <w:hyperlink r:id="rId12" w:history="1">
        <w:r w:rsidRPr="003F020B">
          <w:rPr>
            <w:rStyle w:val="Hyperlink"/>
            <w:rFonts w:cs="Calibri"/>
          </w:rPr>
          <w:t>https://eiti.org/files/drc_2014_aar.pdf</w:t>
        </w:r>
      </w:hyperlink>
      <w:r w:rsidRPr="003F020B">
        <w:rPr>
          <w:rFonts w:cs="Calibri"/>
        </w:rPr>
        <w:t xml:space="preserve"> </w:t>
      </w:r>
    </w:p>
    <w:p w14:paraId="37E739A7" w14:textId="77777777" w:rsidR="00A771C9" w:rsidRPr="003F020B" w:rsidRDefault="007C057E" w:rsidP="00A771C9">
      <w:pPr>
        <w:autoSpaceDE w:val="0"/>
        <w:autoSpaceDN w:val="0"/>
        <w:adjustRightInd w:val="0"/>
        <w:spacing w:after="0" w:line="240" w:lineRule="auto"/>
        <w:rPr>
          <w:rFonts w:cs="Calibri"/>
        </w:rPr>
      </w:pPr>
      <w:r>
        <w:rPr>
          <w:rFonts w:cs="Calibri"/>
        </w:rPr>
        <w:t xml:space="preserve">Nigeria EITI </w:t>
      </w:r>
      <w:r w:rsidR="004E6016" w:rsidRPr="003F020B">
        <w:rPr>
          <w:rFonts w:cs="Calibri"/>
        </w:rPr>
        <w:t xml:space="preserve">Annual Activity Report 2014: </w:t>
      </w:r>
      <w:hyperlink r:id="rId13" w:history="1">
        <w:r w:rsidR="004E6016" w:rsidRPr="003F020B">
          <w:rPr>
            <w:rStyle w:val="Hyperlink"/>
            <w:rFonts w:cs="Calibri"/>
          </w:rPr>
          <w:t>https://eiti.org/files/NEITI%20Annual%20Activity%20Report%202014.pdf</w:t>
        </w:r>
      </w:hyperlink>
      <w:r w:rsidR="004E6016" w:rsidRPr="003F020B">
        <w:rPr>
          <w:rFonts w:cs="Calibri"/>
        </w:rPr>
        <w:t xml:space="preserve"> </w:t>
      </w:r>
    </w:p>
    <w:p w14:paraId="3C9B9AD4" w14:textId="77777777" w:rsidR="00A771C9" w:rsidRPr="003F020B" w:rsidRDefault="00A771C9" w:rsidP="00A771C9">
      <w:pPr>
        <w:autoSpaceDE w:val="0"/>
        <w:autoSpaceDN w:val="0"/>
        <w:adjustRightInd w:val="0"/>
        <w:spacing w:after="0" w:line="240" w:lineRule="auto"/>
        <w:rPr>
          <w:rFonts w:cs="Calibri"/>
        </w:rPr>
      </w:pPr>
    </w:p>
    <w:p w14:paraId="388F902E" w14:textId="77777777" w:rsidR="007C057E" w:rsidRDefault="007C057E" w:rsidP="007C057E">
      <w:pPr>
        <w:autoSpaceDE w:val="0"/>
        <w:autoSpaceDN w:val="0"/>
        <w:adjustRightInd w:val="0"/>
        <w:spacing w:after="0" w:line="240" w:lineRule="auto"/>
        <w:rPr>
          <w:rFonts w:ascii="Calibri" w:hAnsi="Calibri" w:cs="Calibri"/>
        </w:rPr>
      </w:pPr>
      <w:r w:rsidRPr="007C057E">
        <w:rPr>
          <w:rFonts w:ascii="Calibri" w:hAnsi="Calibri" w:cs="Calibri"/>
        </w:rPr>
        <w:t xml:space="preserve">Philippines EITI Annual Activity Report 2014-2015: </w:t>
      </w:r>
      <w:hyperlink r:id="rId14" w:history="1">
        <w:r w:rsidRPr="007C057E">
          <w:rPr>
            <w:rStyle w:val="Hyperlink"/>
            <w:rFonts w:ascii="Calibri" w:hAnsi="Calibri" w:cs="Calibri"/>
          </w:rPr>
          <w:t>http://www.ph-eiti.org/document/2015/07/06/2nd-PH-EITI-Annual-Activity-Report.pdf</w:t>
        </w:r>
      </w:hyperlink>
      <w:r w:rsidRPr="007C057E">
        <w:rPr>
          <w:rFonts w:ascii="Calibri" w:hAnsi="Calibri" w:cs="Calibri"/>
        </w:rPr>
        <w:t xml:space="preserve"> </w:t>
      </w:r>
    </w:p>
    <w:p w14:paraId="769B1464" w14:textId="77777777" w:rsidR="007C057E" w:rsidRPr="007C057E" w:rsidRDefault="007C057E" w:rsidP="007C057E">
      <w:pPr>
        <w:autoSpaceDE w:val="0"/>
        <w:autoSpaceDN w:val="0"/>
        <w:adjustRightInd w:val="0"/>
        <w:spacing w:after="0" w:line="240" w:lineRule="auto"/>
        <w:rPr>
          <w:rFonts w:ascii="Calibri" w:hAnsi="Calibri" w:cs="Calibri"/>
        </w:rPr>
      </w:pPr>
    </w:p>
    <w:p w14:paraId="366A3ECF" w14:textId="244A1F2B" w:rsidR="00A771C9" w:rsidRPr="003F020B" w:rsidRDefault="001E142A" w:rsidP="00A771C9">
      <w:pPr>
        <w:autoSpaceDE w:val="0"/>
        <w:autoSpaceDN w:val="0"/>
        <w:adjustRightInd w:val="0"/>
        <w:spacing w:after="0" w:line="240" w:lineRule="auto"/>
        <w:rPr>
          <w:rFonts w:cs="Calibri"/>
        </w:rPr>
      </w:pPr>
      <w:r w:rsidRPr="003F020B">
        <w:rPr>
          <w:rFonts w:cs="Calibri"/>
        </w:rPr>
        <w:t>S</w:t>
      </w:r>
      <w:r w:rsidR="004E6016" w:rsidRPr="003F020B">
        <w:rPr>
          <w:rFonts w:cs="Calibri"/>
        </w:rPr>
        <w:t>ao Tome and Principe</w:t>
      </w:r>
      <w:r w:rsidR="007C057E">
        <w:rPr>
          <w:rFonts w:cs="Calibri"/>
        </w:rPr>
        <w:t xml:space="preserve"> EITI</w:t>
      </w:r>
      <w:r w:rsidR="004E6016" w:rsidRPr="003F020B">
        <w:rPr>
          <w:rFonts w:cs="Calibri"/>
        </w:rPr>
        <w:t xml:space="preserve"> Annual Activity Report 2014 (in Portuguese): </w:t>
      </w:r>
      <w:hyperlink r:id="rId15" w:history="1">
        <w:r w:rsidR="004E6016" w:rsidRPr="003F020B">
          <w:rPr>
            <w:rStyle w:val="Hyperlink"/>
            <w:rFonts w:cs="Calibri"/>
          </w:rPr>
          <w:t>https://eiti.org/files/RELATORIO%20ACTIVIDADES%202014.pdf</w:t>
        </w:r>
      </w:hyperlink>
    </w:p>
    <w:p w14:paraId="24F8560E" w14:textId="77777777" w:rsidR="00A771C9" w:rsidRPr="003F020B" w:rsidRDefault="00A771C9" w:rsidP="00A771C9">
      <w:pPr>
        <w:autoSpaceDE w:val="0"/>
        <w:autoSpaceDN w:val="0"/>
        <w:adjustRightInd w:val="0"/>
        <w:spacing w:after="0" w:line="240" w:lineRule="auto"/>
        <w:rPr>
          <w:rFonts w:cs="Calibri"/>
        </w:rPr>
      </w:pPr>
    </w:p>
    <w:p w14:paraId="660A1C2B" w14:textId="77777777" w:rsidR="00A07CC4" w:rsidRPr="007C057E" w:rsidRDefault="00A771C9" w:rsidP="007C057E">
      <w:pPr>
        <w:autoSpaceDE w:val="0"/>
        <w:autoSpaceDN w:val="0"/>
        <w:adjustRightInd w:val="0"/>
        <w:spacing w:after="0" w:line="240" w:lineRule="auto"/>
        <w:rPr>
          <w:rFonts w:cs="Calibri"/>
        </w:rPr>
      </w:pPr>
      <w:r w:rsidRPr="003F020B">
        <w:rPr>
          <w:rFonts w:cs="Calibri"/>
        </w:rPr>
        <w:t>U</w:t>
      </w:r>
      <w:r w:rsidR="007C057E">
        <w:rPr>
          <w:rFonts w:cs="Calibri"/>
        </w:rPr>
        <w:t xml:space="preserve">nited </w:t>
      </w:r>
      <w:r w:rsidRPr="003F020B">
        <w:rPr>
          <w:rFonts w:cs="Calibri"/>
        </w:rPr>
        <w:t>S</w:t>
      </w:r>
      <w:r w:rsidR="007C057E">
        <w:rPr>
          <w:rFonts w:cs="Calibri"/>
        </w:rPr>
        <w:t>tates</w:t>
      </w:r>
      <w:r w:rsidR="004E6016" w:rsidRPr="003F020B">
        <w:rPr>
          <w:rFonts w:cs="Calibri"/>
        </w:rPr>
        <w:t xml:space="preserve"> EITI Annual Activity Report 2014: </w:t>
      </w:r>
      <w:hyperlink r:id="rId16" w:history="1">
        <w:r w:rsidR="004E6016" w:rsidRPr="003F020B">
          <w:rPr>
            <w:rStyle w:val="Hyperlink"/>
            <w:rFonts w:cs="Calibri"/>
          </w:rPr>
          <w:t>https://eiti.org/files/usa_2014_annual_activity_report_aar.pdf</w:t>
        </w:r>
      </w:hyperlink>
    </w:p>
    <w:sectPr w:rsidR="00A07CC4" w:rsidRPr="007C057E" w:rsidSect="001B65B1">
      <w:headerReference w:type="default" r:id="rId17"/>
      <w:footerReference w:type="even" r:id="rId18"/>
      <w:footerReference w:type="default" r:id="rId19"/>
      <w:headerReference w:type="first" r:id="rId20"/>
      <w:footerReference w:type="first" r:id="rId21"/>
      <w:pgSz w:w="11906" w:h="16838"/>
      <w:pgMar w:top="2089" w:right="1256" w:bottom="1418" w:left="1134" w:header="993"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D843" w14:textId="77777777" w:rsidR="0073122F" w:rsidRDefault="0073122F" w:rsidP="00B53CE2">
      <w:pPr>
        <w:spacing w:after="0" w:line="240" w:lineRule="auto"/>
      </w:pPr>
      <w:r>
        <w:separator/>
      </w:r>
    </w:p>
  </w:endnote>
  <w:endnote w:type="continuationSeparator" w:id="0">
    <w:p w14:paraId="572BEC6A" w14:textId="77777777" w:rsidR="0073122F" w:rsidRDefault="0073122F" w:rsidP="00B53CE2">
      <w:pPr>
        <w:spacing w:after="0" w:line="240" w:lineRule="auto"/>
      </w:pPr>
      <w:r>
        <w:continuationSeparator/>
      </w:r>
    </w:p>
  </w:endnote>
  <w:endnote w:type="continuationNotice" w:id="1">
    <w:p w14:paraId="2A98269A" w14:textId="77777777" w:rsidR="0073122F" w:rsidRDefault="00731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altName w:val="Segoe UI Light"/>
    <w:charset w:val="00"/>
    <w:family w:val="auto"/>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charset w:val="00"/>
    <w:family w:val="auto"/>
    <w:pitch w:val="variable"/>
    <w:sig w:usb0="A00002AF" w:usb1="5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123" w14:textId="77777777" w:rsidR="0073122F" w:rsidRDefault="0073122F"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DF07F" w14:textId="77777777" w:rsidR="0073122F" w:rsidRDefault="0073122F" w:rsidP="00100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1FB8" w14:textId="77777777" w:rsidR="0073122F" w:rsidRPr="001B65B1" w:rsidRDefault="0073122F" w:rsidP="00D247BF">
    <w:pPr>
      <w:pBdr>
        <w:top w:val="single" w:sz="4" w:space="1" w:color="0076AF"/>
      </w:pBdr>
      <w:tabs>
        <w:tab w:val="right" w:pos="9639"/>
      </w:tabs>
      <w:spacing w:before="0" w:after="0" w:line="240" w:lineRule="auto"/>
      <w:rPr>
        <w:rFonts w:ascii="Calibri Light" w:hAnsi="Calibri Light"/>
        <w:b/>
        <w:color w:val="0076AF"/>
        <w:sz w:val="22"/>
      </w:rPr>
    </w:pPr>
    <w:r w:rsidRPr="00FD277B">
      <w:rPr>
        <w:rFonts w:ascii="Calibri Light" w:hAnsi="Calibri Light"/>
        <w:b/>
        <w:sz w:val="18"/>
        <w:szCs w:val="18"/>
      </w:rPr>
      <w:t xml:space="preserve">Website </w:t>
    </w:r>
    <w:r w:rsidRPr="00FD277B">
      <w:rPr>
        <w:rFonts w:ascii="Calibri Light" w:hAnsi="Calibri Light"/>
        <w:b/>
        <w:color w:val="0076AF"/>
        <w:sz w:val="18"/>
        <w:szCs w:val="18"/>
      </w:rPr>
      <w:t>www.eiti.org</w:t>
    </w:r>
    <w:r w:rsidRPr="00FD277B">
      <w:rPr>
        <w:rFonts w:ascii="Calibri Light" w:hAnsi="Calibri Light"/>
        <w:b/>
        <w:sz w:val="18"/>
        <w:szCs w:val="18"/>
      </w:rPr>
      <w:t xml:space="preserve"> Email </w:t>
    </w:r>
    <w:r w:rsidRPr="00FD277B">
      <w:rPr>
        <w:rFonts w:ascii="Calibri Light" w:hAnsi="Calibri Light"/>
        <w:b/>
        <w:color w:val="0076AF"/>
        <w:sz w:val="18"/>
        <w:szCs w:val="18"/>
      </w:rPr>
      <w:t>secretariat@eiti.org</w:t>
    </w:r>
    <w:r w:rsidRPr="00FD277B">
      <w:rPr>
        <w:rFonts w:ascii="Calibri Light" w:hAnsi="Calibri Light"/>
        <w:b/>
        <w:sz w:val="18"/>
        <w:szCs w:val="18"/>
      </w:rPr>
      <w:t xml:space="preserve"> Telephone </w:t>
    </w:r>
    <w:r w:rsidRPr="00FD277B">
      <w:rPr>
        <w:rFonts w:ascii="Calibri Light" w:hAnsi="Calibri Light"/>
        <w:b/>
        <w:color w:val="0076AF"/>
        <w:sz w:val="18"/>
        <w:szCs w:val="18"/>
      </w:rPr>
      <w:t>+47 22 20 08 00</w:t>
    </w:r>
    <w:r w:rsidRPr="00FD277B">
      <w:rPr>
        <w:rFonts w:ascii="Calibri Light" w:hAnsi="Calibri Light"/>
        <w:b/>
        <w:sz w:val="18"/>
        <w:szCs w:val="18"/>
      </w:rPr>
      <w:t xml:space="preserve"> Fax </w:t>
    </w:r>
    <w:r w:rsidRPr="00FD277B">
      <w:rPr>
        <w:rFonts w:ascii="Calibri Light" w:hAnsi="Calibri Light"/>
        <w:b/>
        <w:color w:val="0076AF"/>
        <w:sz w:val="18"/>
        <w:szCs w:val="18"/>
      </w:rPr>
      <w:t>+47 22 83 08 02</w:t>
    </w:r>
    <w:r w:rsidRPr="00FD277B">
      <w:rPr>
        <w:rFonts w:ascii="Calibri Light" w:hAnsi="Calibri Light"/>
        <w:b/>
        <w:color w:val="0076AF"/>
        <w:sz w:val="18"/>
        <w:szCs w:val="18"/>
      </w:rPr>
      <w:tab/>
    </w:r>
    <w:r w:rsidRPr="001B65B1">
      <w:rPr>
        <w:rStyle w:val="PageNumber"/>
        <w:rFonts w:ascii="Calibri Light" w:hAnsi="Calibri Light"/>
        <w:b/>
        <w:color w:val="0076AF"/>
        <w:sz w:val="22"/>
      </w:rPr>
      <w:fldChar w:fldCharType="begin"/>
    </w:r>
    <w:r w:rsidRPr="001B65B1">
      <w:rPr>
        <w:rStyle w:val="PageNumber"/>
        <w:rFonts w:ascii="Calibri Light" w:hAnsi="Calibri Light"/>
        <w:b/>
        <w:color w:val="0076AF"/>
        <w:sz w:val="22"/>
      </w:rPr>
      <w:instrText xml:space="preserve">PAGE  </w:instrText>
    </w:r>
    <w:r w:rsidRPr="001B65B1">
      <w:rPr>
        <w:rStyle w:val="PageNumber"/>
        <w:rFonts w:ascii="Calibri Light" w:hAnsi="Calibri Light"/>
        <w:b/>
        <w:color w:val="0076AF"/>
        <w:sz w:val="22"/>
      </w:rPr>
      <w:fldChar w:fldCharType="separate"/>
    </w:r>
    <w:r w:rsidR="00123FC0">
      <w:rPr>
        <w:rStyle w:val="PageNumber"/>
        <w:rFonts w:ascii="Calibri Light" w:hAnsi="Calibri Light"/>
        <w:b/>
        <w:noProof/>
        <w:color w:val="0076AF"/>
        <w:sz w:val="22"/>
      </w:rPr>
      <w:t>4</w:t>
    </w:r>
    <w:r w:rsidRPr="001B65B1">
      <w:rPr>
        <w:rStyle w:val="PageNumber"/>
        <w:rFonts w:ascii="Calibri Light" w:hAnsi="Calibri Light"/>
        <w:b/>
        <w:color w:val="0076AF"/>
        <w:sz w:val="22"/>
      </w:rPr>
      <w:fldChar w:fldCharType="end"/>
    </w:r>
  </w:p>
  <w:p w14:paraId="19DCBFF2" w14:textId="77777777" w:rsidR="0073122F" w:rsidRPr="00FD277B" w:rsidRDefault="0073122F" w:rsidP="00D247BF">
    <w:pPr>
      <w:pBdr>
        <w:top w:val="single" w:sz="4" w:space="1" w:color="0076AF"/>
      </w:pBdr>
      <w:tabs>
        <w:tab w:val="right" w:pos="9639"/>
      </w:tabs>
      <w:spacing w:before="0" w:after="0" w:line="240" w:lineRule="auto"/>
      <w:rPr>
        <w:rFonts w:ascii="Calibri Light" w:hAnsi="Calibri Light"/>
        <w:b/>
        <w:color w:val="0076AF"/>
        <w:sz w:val="28"/>
      </w:rPr>
    </w:pPr>
    <w:r w:rsidRPr="00FD277B">
      <w:rPr>
        <w:rFonts w:ascii="Calibri Light" w:hAnsi="Calibri Light"/>
        <w:b/>
        <w:sz w:val="18"/>
        <w:szCs w:val="18"/>
      </w:rPr>
      <w:t xml:space="preserve">Address </w:t>
    </w:r>
    <w:r w:rsidRPr="00FD277B">
      <w:rPr>
        <w:rFonts w:ascii="Calibri Light" w:hAnsi="Calibri Light"/>
        <w:b/>
        <w:color w:val="0076AF"/>
        <w:sz w:val="18"/>
        <w:szCs w:val="18"/>
      </w:rPr>
      <w:t xml:space="preserve">EITI International Secretariat, </w:t>
    </w:r>
    <w:proofErr w:type="spellStart"/>
    <w:r w:rsidRPr="00FD277B">
      <w:rPr>
        <w:rFonts w:ascii="Calibri Light" w:hAnsi="Calibri Light"/>
        <w:b/>
        <w:color w:val="0076AF"/>
        <w:sz w:val="18"/>
        <w:szCs w:val="18"/>
      </w:rPr>
      <w:t>Ruseløkkveien</w:t>
    </w:r>
    <w:proofErr w:type="spellEnd"/>
    <w:r w:rsidRPr="00FD277B">
      <w:rPr>
        <w:rFonts w:ascii="Calibri Light" w:hAnsi="Calibri Light"/>
        <w:b/>
        <w:color w:val="0076AF"/>
        <w:sz w:val="18"/>
        <w:szCs w:val="18"/>
      </w:rPr>
      <w:t xml:space="preserve"> 26, 0251 Oslo, Norway</w:t>
    </w:r>
  </w:p>
  <w:p w14:paraId="12B692F1" w14:textId="77777777" w:rsidR="0073122F" w:rsidRPr="00FD277B" w:rsidRDefault="0073122F" w:rsidP="0040432E">
    <w:pPr>
      <w:pStyle w:val="Footer"/>
      <w:rPr>
        <w:rFonts w:ascii="Calibri Light" w:hAnsi="Calibri Ligh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591" w14:textId="77777777" w:rsidR="0073122F" w:rsidRPr="00FD277B" w:rsidRDefault="0073122F" w:rsidP="00D247BF">
    <w:pPr>
      <w:pBdr>
        <w:top w:val="single" w:sz="4" w:space="1" w:color="0076AF"/>
      </w:pBdr>
      <w:tabs>
        <w:tab w:val="right" w:pos="9639"/>
      </w:tabs>
      <w:spacing w:before="0" w:after="0" w:line="240" w:lineRule="auto"/>
      <w:rPr>
        <w:rFonts w:ascii="Calibri Light" w:hAnsi="Calibri Light"/>
        <w:b/>
        <w:color w:val="0076AF"/>
        <w:sz w:val="28"/>
      </w:rPr>
    </w:pPr>
    <w:r w:rsidRPr="00FD277B">
      <w:rPr>
        <w:rFonts w:ascii="Calibri Light" w:hAnsi="Calibri Light"/>
        <w:b/>
        <w:sz w:val="18"/>
        <w:szCs w:val="18"/>
      </w:rPr>
      <w:t xml:space="preserve">Website </w:t>
    </w:r>
    <w:r w:rsidRPr="00FD277B">
      <w:rPr>
        <w:rFonts w:ascii="Calibri Light" w:hAnsi="Calibri Light"/>
        <w:b/>
        <w:color w:val="0076AF"/>
        <w:sz w:val="18"/>
        <w:szCs w:val="18"/>
      </w:rPr>
      <w:t>www.eiti.org</w:t>
    </w:r>
    <w:r w:rsidRPr="00FD277B">
      <w:rPr>
        <w:rFonts w:ascii="Calibri Light" w:hAnsi="Calibri Light"/>
        <w:b/>
        <w:sz w:val="18"/>
        <w:szCs w:val="18"/>
      </w:rPr>
      <w:t xml:space="preserve"> Email </w:t>
    </w:r>
    <w:r w:rsidRPr="00FD277B">
      <w:rPr>
        <w:rFonts w:ascii="Calibri Light" w:hAnsi="Calibri Light"/>
        <w:b/>
        <w:color w:val="0076AF"/>
        <w:sz w:val="18"/>
        <w:szCs w:val="18"/>
      </w:rPr>
      <w:t>secretariat@eiti.org</w:t>
    </w:r>
    <w:r w:rsidRPr="00FD277B">
      <w:rPr>
        <w:rFonts w:ascii="Calibri Light" w:hAnsi="Calibri Light"/>
        <w:b/>
        <w:sz w:val="18"/>
        <w:szCs w:val="18"/>
      </w:rPr>
      <w:t xml:space="preserve"> Telephone </w:t>
    </w:r>
    <w:r w:rsidRPr="00FD277B">
      <w:rPr>
        <w:rFonts w:ascii="Calibri Light" w:hAnsi="Calibri Light"/>
        <w:b/>
        <w:color w:val="0076AF"/>
        <w:sz w:val="18"/>
        <w:szCs w:val="18"/>
      </w:rPr>
      <w:t>+47 22 20 08 00</w:t>
    </w:r>
    <w:r w:rsidRPr="00FD277B">
      <w:rPr>
        <w:rFonts w:ascii="Calibri Light" w:hAnsi="Calibri Light"/>
        <w:b/>
        <w:sz w:val="18"/>
        <w:szCs w:val="18"/>
      </w:rPr>
      <w:t xml:space="preserve"> Fax </w:t>
    </w:r>
    <w:r w:rsidRPr="00FD277B">
      <w:rPr>
        <w:rFonts w:ascii="Calibri Light" w:hAnsi="Calibri Light"/>
        <w:b/>
        <w:color w:val="0076AF"/>
        <w:sz w:val="18"/>
        <w:szCs w:val="18"/>
      </w:rPr>
      <w:t>+47 22 83 08 02</w:t>
    </w:r>
    <w:r w:rsidRPr="00FD277B">
      <w:rPr>
        <w:rFonts w:ascii="Calibri Light" w:hAnsi="Calibri Light"/>
        <w:b/>
        <w:color w:val="0076AF"/>
        <w:sz w:val="18"/>
        <w:szCs w:val="18"/>
      </w:rPr>
      <w:tab/>
    </w:r>
    <w:r w:rsidRPr="00FD277B">
      <w:rPr>
        <w:rStyle w:val="PageNumber"/>
        <w:rFonts w:ascii="Calibri Light" w:hAnsi="Calibri Light"/>
        <w:b/>
        <w:color w:val="0076AF"/>
        <w:sz w:val="28"/>
      </w:rPr>
      <w:fldChar w:fldCharType="begin"/>
    </w:r>
    <w:r w:rsidRPr="00FD277B">
      <w:rPr>
        <w:rStyle w:val="PageNumber"/>
        <w:rFonts w:ascii="Calibri Light" w:hAnsi="Calibri Light"/>
        <w:b/>
        <w:color w:val="0076AF"/>
        <w:sz w:val="28"/>
      </w:rPr>
      <w:instrText xml:space="preserve">PAGE  </w:instrText>
    </w:r>
    <w:r w:rsidRPr="00FD277B">
      <w:rPr>
        <w:rStyle w:val="PageNumber"/>
        <w:rFonts w:ascii="Calibri Light" w:hAnsi="Calibri Light"/>
        <w:b/>
        <w:color w:val="0076AF"/>
        <w:sz w:val="28"/>
      </w:rPr>
      <w:fldChar w:fldCharType="separate"/>
    </w:r>
    <w:r w:rsidR="00123FC0">
      <w:rPr>
        <w:rStyle w:val="PageNumber"/>
        <w:rFonts w:ascii="Calibri Light" w:hAnsi="Calibri Light"/>
        <w:b/>
        <w:noProof/>
        <w:color w:val="0076AF"/>
        <w:sz w:val="28"/>
      </w:rPr>
      <w:t>1</w:t>
    </w:r>
    <w:r w:rsidRPr="00FD277B">
      <w:rPr>
        <w:rStyle w:val="PageNumber"/>
        <w:rFonts w:ascii="Calibri Light" w:hAnsi="Calibri Light"/>
        <w:b/>
        <w:color w:val="0076AF"/>
        <w:sz w:val="28"/>
      </w:rPr>
      <w:fldChar w:fldCharType="end"/>
    </w:r>
  </w:p>
  <w:p w14:paraId="6455279B" w14:textId="77777777" w:rsidR="0073122F" w:rsidRPr="00FD277B" w:rsidRDefault="0073122F" w:rsidP="00D247BF">
    <w:pPr>
      <w:pBdr>
        <w:top w:val="single" w:sz="4" w:space="1" w:color="0076AF"/>
      </w:pBdr>
      <w:tabs>
        <w:tab w:val="right" w:pos="9639"/>
      </w:tabs>
      <w:spacing w:before="0" w:after="0" w:line="240" w:lineRule="auto"/>
      <w:rPr>
        <w:rFonts w:ascii="Calibri Light" w:hAnsi="Calibri Light"/>
        <w:b/>
        <w:color w:val="0076AF"/>
        <w:sz w:val="28"/>
      </w:rPr>
    </w:pPr>
    <w:r w:rsidRPr="00FD277B">
      <w:rPr>
        <w:rFonts w:ascii="Calibri Light" w:hAnsi="Calibri Light"/>
        <w:b/>
        <w:sz w:val="18"/>
        <w:szCs w:val="18"/>
      </w:rPr>
      <w:t xml:space="preserve">Address </w:t>
    </w:r>
    <w:r w:rsidRPr="00FD277B">
      <w:rPr>
        <w:rFonts w:ascii="Calibri Light" w:hAnsi="Calibri Light"/>
        <w:b/>
        <w:color w:val="0076AF"/>
        <w:sz w:val="18"/>
        <w:szCs w:val="18"/>
      </w:rPr>
      <w:t>EITI International Secretariat, Ruseløkkveien 26, 0251 Oslo, Norway</w:t>
    </w:r>
  </w:p>
  <w:p w14:paraId="31DD4FC8" w14:textId="77777777" w:rsidR="0073122F" w:rsidRPr="00FD277B" w:rsidRDefault="0073122F" w:rsidP="0040432E">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749C" w14:textId="77777777" w:rsidR="0073122F" w:rsidRDefault="0073122F" w:rsidP="00B53CE2">
      <w:pPr>
        <w:spacing w:after="0" w:line="240" w:lineRule="auto"/>
      </w:pPr>
      <w:r>
        <w:separator/>
      </w:r>
    </w:p>
  </w:footnote>
  <w:footnote w:type="continuationSeparator" w:id="0">
    <w:p w14:paraId="0C9BDB7B" w14:textId="77777777" w:rsidR="0073122F" w:rsidRDefault="0073122F" w:rsidP="00B53CE2">
      <w:pPr>
        <w:spacing w:after="0" w:line="240" w:lineRule="auto"/>
      </w:pPr>
      <w:r>
        <w:continuationSeparator/>
      </w:r>
    </w:p>
  </w:footnote>
  <w:footnote w:type="continuationNotice" w:id="1">
    <w:p w14:paraId="706B0457" w14:textId="77777777" w:rsidR="0073122F" w:rsidRDefault="0073122F">
      <w:pPr>
        <w:spacing w:after="0" w:line="240" w:lineRule="auto"/>
      </w:pPr>
    </w:p>
  </w:footnote>
  <w:footnote w:id="2">
    <w:p w14:paraId="2079B540" w14:textId="2141F120" w:rsidR="0073122F" w:rsidRPr="00836B3C" w:rsidRDefault="0073122F">
      <w:pPr>
        <w:pStyle w:val="FootnoteText"/>
      </w:pPr>
      <w:r>
        <w:rPr>
          <w:rStyle w:val="FootnoteReference"/>
        </w:rPr>
        <w:footnoteRef/>
      </w:r>
      <w:r>
        <w:t xml:space="preserve"> </w:t>
      </w:r>
      <w:r w:rsidRPr="003B1A1A">
        <w:rPr>
          <w:rFonts w:ascii="Calibri" w:hAnsi="Calibri"/>
        </w:rPr>
        <w:t xml:space="preserve">With the adoption of the revisions to the EITI Standard in February 2016, the annual activity report was renamed to annual </w:t>
      </w:r>
      <w:r w:rsidRPr="003B1A1A">
        <w:rPr>
          <w:rFonts w:ascii="Calibri" w:hAnsi="Calibri"/>
          <w:i/>
        </w:rPr>
        <w:t>progress</w:t>
      </w:r>
      <w:r w:rsidRPr="003B1A1A">
        <w:rPr>
          <w:rFonts w:ascii="Calibri" w:hAnsi="Calibri"/>
        </w:rPr>
        <w:t xml:space="preserve"> report to encourage more focus on results</w:t>
      </w:r>
      <w:r>
        <w:rPr>
          <w:rFonts w:ascii="Calibri" w:hAnsi="Calibri"/>
        </w:rPr>
        <w:t xml:space="preserve"> and impact rather than </w:t>
      </w:r>
      <w:r w:rsidRPr="003B1A1A">
        <w:rPr>
          <w:rFonts w:ascii="Calibri" w:hAnsi="Calibri"/>
        </w:rPr>
        <w:t>on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EEA" w14:textId="15E60D5A" w:rsidR="0073122F" w:rsidRDefault="0073122F" w:rsidP="006A5234">
    <w:pPr>
      <w:rPr>
        <w:i/>
        <w:iCs/>
        <w:color w:val="808080"/>
        <w:sz w:val="20"/>
        <w:szCs w:val="20"/>
        <w:lang w:val="en-US"/>
      </w:rPr>
    </w:pPr>
    <w:r>
      <w:rPr>
        <w:rFonts w:ascii="Arial" w:hAnsi="Arial"/>
        <w:i/>
        <w:noProof/>
        <w:lang w:val="en-US"/>
      </w:rPr>
      <mc:AlternateContent>
        <mc:Choice Requires="wpg">
          <w:drawing>
            <wp:anchor distT="0" distB="0" distL="114300" distR="114300" simplePos="0" relativeHeight="251662336" behindDoc="0" locked="0" layoutInCell="1" allowOverlap="1" wp14:anchorId="3B3BC5E3" wp14:editId="359AF769">
              <wp:simplePos x="0" y="0"/>
              <wp:positionH relativeFrom="column">
                <wp:posOffset>0</wp:posOffset>
              </wp:positionH>
              <wp:positionV relativeFrom="paragraph">
                <wp:posOffset>45720</wp:posOffset>
              </wp:positionV>
              <wp:extent cx="6057900" cy="158750"/>
              <wp:effectExtent l="0" t="0" r="1270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1A6B" id="Group 15" o:spid="_x0000_s1026" style="position:absolute;margin-left:0;margin-top:3.6pt;width:477pt;height:12.5pt;z-index:25166233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" fillcolor="#0076af" stroked="f"/>
              <v:rect id="Rektangel 3" o:spid="_x0000_s1028" style="position:absolute;left:2346;top:1230;width:91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" fillcolor="#56add6" stroked="f"/>
            </v:group>
          </w:pict>
        </mc:Fallback>
      </mc:AlternateContent>
    </w:r>
  </w:p>
  <w:p w14:paraId="68D922FF" w14:textId="531B65F3" w:rsidR="0073122F" w:rsidRPr="005A27EA" w:rsidRDefault="0073122F" w:rsidP="006A5234">
    <w:pPr>
      <w:tabs>
        <w:tab w:val="right" w:pos="9498"/>
      </w:tabs>
      <w:rPr>
        <w:rFonts w:ascii="Myriad Pro Light" w:hAnsi="Myriad Pro Light"/>
        <w:color w:val="FF0000"/>
        <w:sz w:val="36"/>
      </w:rPr>
    </w:pPr>
    <w:r w:rsidRPr="006A5234">
      <w:rPr>
        <w:iCs/>
        <w:color w:val="808080"/>
        <w:sz w:val="20"/>
        <w:szCs w:val="20"/>
      </w:rPr>
      <w:t>Guidance note 5</w:t>
    </w:r>
    <w:r>
      <w:rPr>
        <w:i/>
        <w:iCs/>
        <w:color w:val="808080"/>
        <w:sz w:val="20"/>
        <w:szCs w:val="20"/>
        <w:lang w:val="en-US"/>
      </w:rPr>
      <w:tab/>
    </w:r>
    <w:r w:rsidRPr="006A5234">
      <w:rPr>
        <w:iCs/>
        <w:color w:val="808080"/>
        <w:sz w:val="20"/>
        <w:szCs w:val="20"/>
      </w:rPr>
      <w:t>updated</w:t>
    </w:r>
    <w:r w:rsidRPr="006A5234">
      <w:rPr>
        <w:rFonts w:ascii="Calibri" w:eastAsia="Times New Roman" w:hAnsi="Calibri"/>
        <w:bCs/>
        <w:iCs/>
        <w:color w:val="808080"/>
        <w:sz w:val="20"/>
        <w:szCs w:val="20"/>
        <w:lang w:val="en-US" w:eastAsia="ja-JP"/>
      </w:rPr>
      <w:t xml:space="preserve"> April 2016</w:t>
    </w:r>
  </w:p>
  <w:p w14:paraId="6D207689" w14:textId="6D69FB99" w:rsidR="0073122F" w:rsidRPr="00957BF0" w:rsidRDefault="0073122F" w:rsidP="005A27EA">
    <w:pPr>
      <w:tabs>
        <w:tab w:val="right" w:pos="9639"/>
      </w:tabs>
      <w:rPr>
        <w:iCs/>
        <w:color w:val="80808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9A73" w14:textId="68FA63FA" w:rsidR="0073122F" w:rsidRPr="00990C05" w:rsidRDefault="0073122F" w:rsidP="0026586E">
    <w:pPr>
      <w:tabs>
        <w:tab w:val="left" w:pos="3800"/>
        <w:tab w:val="right" w:pos="9498"/>
      </w:tabs>
      <w:jc w:val="right"/>
      <w:rPr>
        <w:rFonts w:ascii="Arial" w:hAnsi="Arial"/>
        <w:i/>
        <w:iCs/>
        <w:color w:val="808080"/>
        <w:sz w:val="20"/>
        <w:szCs w:val="20"/>
        <w:lang w:val="en-US"/>
      </w:rPr>
    </w:pPr>
    <w:r w:rsidRPr="0026586E">
      <w:rPr>
        <w:rFonts w:ascii="Calibri" w:hAnsi="Calibri"/>
        <w:color w:val="000000"/>
        <w:sz w:val="28"/>
        <w:szCs w:val="28"/>
      </w:rPr>
      <w:t xml:space="preserve">Guidance note 5 </w:t>
    </w:r>
    <w:r>
      <w:rPr>
        <w:rFonts w:ascii="Arial" w:hAnsi="Arial"/>
        <w:i/>
        <w:noProof/>
        <w:lang w:val="en-US"/>
      </w:rPr>
      <mc:AlternateContent>
        <mc:Choice Requires="wpg">
          <w:drawing>
            <wp:anchor distT="0" distB="0" distL="114300" distR="114300" simplePos="0" relativeHeight="251659264" behindDoc="0" locked="0" layoutInCell="1" allowOverlap="1" wp14:anchorId="105F4B18" wp14:editId="1EA1E318">
              <wp:simplePos x="0" y="0"/>
              <wp:positionH relativeFrom="column">
                <wp:posOffset>0</wp:posOffset>
              </wp:positionH>
              <wp:positionV relativeFrom="paragraph">
                <wp:posOffset>661035</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21FB3" id="Group 15" o:spid="_x0000_s1026" style="position:absolute;margin-left:0;margin-top:52.05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" fillcolor="#56add6" stroked="f"/>
            </v:group>
          </w:pict>
        </mc:Fallback>
      </mc:AlternateContent>
    </w:r>
    <w:r>
      <w:rPr>
        <w:rFonts w:ascii="Calibri" w:hAnsi="Calibri"/>
        <w:color w:val="000000"/>
        <w:sz w:val="28"/>
        <w:szCs w:val="32"/>
      </w:rPr>
      <w:br/>
    </w:r>
    <w:r>
      <w:rPr>
        <w:noProof/>
        <w:lang w:val="en-US"/>
      </w:rPr>
      <w:drawing>
        <wp:anchor distT="0" distB="0" distL="114300" distR="114300" simplePos="0" relativeHeight="251660288" behindDoc="1" locked="0" layoutInCell="1" allowOverlap="1" wp14:anchorId="38AEF243" wp14:editId="2A90CEEE">
          <wp:simplePos x="0" y="0"/>
          <wp:positionH relativeFrom="page">
            <wp:posOffset>720090</wp:posOffset>
          </wp:positionH>
          <wp:positionV relativeFrom="page">
            <wp:posOffset>558165</wp:posOffset>
          </wp:positionV>
          <wp:extent cx="2485593" cy="508635"/>
          <wp:effectExtent l="0" t="0" r="3810" b="0"/>
          <wp:wrapNone/>
          <wp:docPr id="2"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28"/>
        <w:szCs w:val="32"/>
      </w:rPr>
      <w:tab/>
    </w:r>
    <w:r>
      <w:rPr>
        <w:rFonts w:ascii="Calibri" w:hAnsi="Calibri"/>
        <w:color w:val="000000"/>
        <w:sz w:val="28"/>
        <w:szCs w:val="32"/>
      </w:rPr>
      <w:tab/>
    </w:r>
    <w:r w:rsidRPr="00407CF9">
      <w:rPr>
        <w:rFonts w:ascii="Calibri" w:hAnsi="Calibri"/>
        <w:color w:val="008BAB"/>
        <w:sz w:val="28"/>
        <w:szCs w:val="32"/>
      </w:rPr>
      <w:t>updated</w:t>
    </w:r>
    <w:r w:rsidRPr="0026586E">
      <w:rPr>
        <w:rFonts w:ascii="Calibri" w:hAnsi="Calibri"/>
        <w:color w:val="000000"/>
        <w:sz w:val="28"/>
        <w:szCs w:val="28"/>
      </w:rPr>
      <w:t xml:space="preserve"> </w:t>
    </w:r>
    <w:r w:rsidRPr="0026586E">
      <w:rPr>
        <w:rFonts w:ascii="Calibri" w:hAnsi="Calibri"/>
        <w:color w:val="008BAB"/>
        <w:sz w:val="28"/>
        <w:szCs w:val="32"/>
      </w:rPr>
      <w:t>April 2016</w:t>
    </w:r>
    <w:r>
      <w:rPr>
        <w:rFonts w:ascii="Calibri" w:hAnsi="Calibri"/>
        <w:color w:val="000000"/>
        <w:sz w:val="28"/>
        <w:szCs w:val="32"/>
      </w:rPr>
      <w:br/>
    </w:r>
  </w:p>
  <w:p w14:paraId="1218A4AB" w14:textId="0C990F80" w:rsidR="0073122F" w:rsidRDefault="0073122F" w:rsidP="001B67A8">
    <w:pPr>
      <w:tabs>
        <w:tab w:val="right" w:pos="9639"/>
      </w:tabs>
      <w:rPr>
        <w:iCs/>
        <w:color w:val="808080"/>
        <w:sz w:val="20"/>
        <w:szCs w:val="20"/>
        <w:lang w:val="en-US"/>
      </w:rPr>
    </w:pPr>
  </w:p>
  <w:p w14:paraId="2DA8CD3A" w14:textId="77777777" w:rsidR="0073122F" w:rsidRPr="003F020B" w:rsidRDefault="0073122F" w:rsidP="00FA26B6">
    <w:r w:rsidRPr="003F020B">
      <w:rPr>
        <w:i/>
        <w:iCs/>
        <w:color w:val="808080"/>
        <w:sz w:val="20"/>
        <w:szCs w:val="20"/>
        <w:lang w:val="en-US"/>
      </w:rPr>
      <w:t xml:space="preserve">This note has been issued by the EITI International Secretariat to provide guidance to implementing countries on meeting the requirements in the EITI Standard. Readers are advised to refer to the EITI Standard directly, and to contact the International Secretariat to seek further clarification. Contact details can be found at </w:t>
    </w:r>
    <w:hyperlink r:id="rId2" w:history="1">
      <w:r w:rsidRPr="003F020B">
        <w:rPr>
          <w:i/>
          <w:iCs/>
          <w:color w:val="808080"/>
          <w:sz w:val="20"/>
          <w:szCs w:val="20"/>
          <w:lang w:val="en-US"/>
        </w:rPr>
        <w:t>www.eiti.org</w:t>
      </w:r>
    </w:hyperlink>
    <w:r w:rsidRPr="003F020B">
      <w:rPr>
        <w:i/>
        <w:iCs/>
        <w:color w:val="808080"/>
        <w:sz w:val="20"/>
        <w:szCs w:val="2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8A2"/>
    <w:multiLevelType w:val="hybridMultilevel"/>
    <w:tmpl w:val="5C06A4FE"/>
    <w:lvl w:ilvl="0" w:tplc="379E26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1044A0"/>
    <w:multiLevelType w:val="hybridMultilevel"/>
    <w:tmpl w:val="817CFB18"/>
    <w:lvl w:ilvl="0" w:tplc="ABAA303A">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79D3751"/>
    <w:multiLevelType w:val="hybridMultilevel"/>
    <w:tmpl w:val="2110A5A8"/>
    <w:lvl w:ilvl="0" w:tplc="AD8ED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42182"/>
    <w:multiLevelType w:val="hybridMultilevel"/>
    <w:tmpl w:val="841A4DC0"/>
    <w:lvl w:ilvl="0" w:tplc="0414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3D02CF"/>
    <w:multiLevelType w:val="multilevel"/>
    <w:tmpl w:val="CCBE4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C6BEE"/>
    <w:multiLevelType w:val="multilevel"/>
    <w:tmpl w:val="A78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431A5"/>
    <w:multiLevelType w:val="hybridMultilevel"/>
    <w:tmpl w:val="04241F38"/>
    <w:lvl w:ilvl="0" w:tplc="3A98579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5943E9"/>
    <w:multiLevelType w:val="multilevel"/>
    <w:tmpl w:val="F3DE49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0508E0"/>
    <w:multiLevelType w:val="hybridMultilevel"/>
    <w:tmpl w:val="CEAC5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97BCF"/>
    <w:multiLevelType w:val="hybridMultilevel"/>
    <w:tmpl w:val="3454E036"/>
    <w:lvl w:ilvl="0" w:tplc="2B026F0A">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C2AA9"/>
    <w:multiLevelType w:val="hybridMultilevel"/>
    <w:tmpl w:val="9F2A80AE"/>
    <w:lvl w:ilvl="0" w:tplc="04140001">
      <w:start w:val="1"/>
      <w:numFmt w:val="bullet"/>
      <w:lvlText w:val=""/>
      <w:lvlJc w:val="left"/>
      <w:pPr>
        <w:ind w:left="1440" w:hanging="72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5031C2E"/>
    <w:multiLevelType w:val="hybridMultilevel"/>
    <w:tmpl w:val="8C229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54309"/>
    <w:multiLevelType w:val="hybridMultilevel"/>
    <w:tmpl w:val="AD123B9C"/>
    <w:lvl w:ilvl="0" w:tplc="CF86C638">
      <w:start w:val="1"/>
      <w:numFmt w:val="bullet"/>
      <w:lvlText w:val=""/>
      <w:lvlJc w:val="left"/>
      <w:pPr>
        <w:ind w:left="360" w:hanging="360"/>
      </w:pPr>
      <w:rPr>
        <w:rFonts w:ascii="Symbol" w:hAnsi="Symbol" w:hint="default"/>
      </w:rPr>
    </w:lvl>
    <w:lvl w:ilvl="1" w:tplc="B0B6D578">
      <w:start w:val="42"/>
      <w:numFmt w:val="bullet"/>
      <w:lvlText w:val="-"/>
      <w:lvlJc w:val="left"/>
      <w:pPr>
        <w:ind w:left="1080" w:hanging="360"/>
      </w:pPr>
      <w:rPr>
        <w:rFonts w:ascii="Cambria" w:eastAsia="Times New Roman" w:hAnsi="Cambri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D2804EF"/>
    <w:multiLevelType w:val="hybridMultilevel"/>
    <w:tmpl w:val="15A4A2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EC73B99"/>
    <w:multiLevelType w:val="hybridMultilevel"/>
    <w:tmpl w:val="881AB3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F520A84"/>
    <w:multiLevelType w:val="hybridMultilevel"/>
    <w:tmpl w:val="40C8BD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FB55D10"/>
    <w:multiLevelType w:val="hybridMultilevel"/>
    <w:tmpl w:val="9EF002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FB57843"/>
    <w:multiLevelType w:val="hybridMultilevel"/>
    <w:tmpl w:val="DA3A65B4"/>
    <w:lvl w:ilvl="0" w:tplc="04140003">
      <w:start w:val="1"/>
      <w:numFmt w:val="bullet"/>
      <w:lvlText w:val="o"/>
      <w:lvlJc w:val="left"/>
      <w:pPr>
        <w:ind w:left="1788" w:hanging="360"/>
      </w:pPr>
      <w:rPr>
        <w:rFonts w:ascii="Courier New" w:hAnsi="Courier New" w:cs="Courier New"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8" w15:restartNumberingAfterBreak="0">
    <w:nsid w:val="3BF30E41"/>
    <w:multiLevelType w:val="hybridMultilevel"/>
    <w:tmpl w:val="140C81F6"/>
    <w:lvl w:ilvl="0" w:tplc="0414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D826D61"/>
    <w:multiLevelType w:val="hybridMultilevel"/>
    <w:tmpl w:val="E154DABC"/>
    <w:lvl w:ilvl="0" w:tplc="08090001">
      <w:start w:val="1"/>
      <w:numFmt w:val="bullet"/>
      <w:lvlText w:val=""/>
      <w:lvlJc w:val="left"/>
      <w:pPr>
        <w:ind w:left="360" w:hanging="360"/>
      </w:pPr>
      <w:rPr>
        <w:rFonts w:ascii="Symbol" w:hAnsi="Symbol" w:hint="default"/>
      </w:rPr>
    </w:lvl>
    <w:lvl w:ilvl="1" w:tplc="DC147706">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657B94"/>
    <w:multiLevelType w:val="hybridMultilevel"/>
    <w:tmpl w:val="F3DE4990"/>
    <w:lvl w:ilvl="0" w:tplc="0409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3F1E1CE5"/>
    <w:multiLevelType w:val="hybridMultilevel"/>
    <w:tmpl w:val="649C10A0"/>
    <w:lvl w:ilvl="0" w:tplc="0414000F">
      <w:start w:val="1"/>
      <w:numFmt w:val="decimal"/>
      <w:lvlText w:val="%1."/>
      <w:lvlJc w:val="left"/>
      <w:pPr>
        <w:ind w:left="363" w:hanging="360"/>
      </w:pPr>
      <w:rPr>
        <w:rFonts w:hint="default"/>
      </w:rPr>
    </w:lvl>
    <w:lvl w:ilvl="1" w:tplc="04140019" w:tentative="1">
      <w:start w:val="1"/>
      <w:numFmt w:val="lowerLetter"/>
      <w:lvlText w:val="%2."/>
      <w:lvlJc w:val="left"/>
      <w:pPr>
        <w:ind w:left="1083" w:hanging="360"/>
      </w:pPr>
    </w:lvl>
    <w:lvl w:ilvl="2" w:tplc="0414001B" w:tentative="1">
      <w:start w:val="1"/>
      <w:numFmt w:val="lowerRoman"/>
      <w:lvlText w:val="%3."/>
      <w:lvlJc w:val="right"/>
      <w:pPr>
        <w:ind w:left="1803" w:hanging="180"/>
      </w:pPr>
    </w:lvl>
    <w:lvl w:ilvl="3" w:tplc="0414000F" w:tentative="1">
      <w:start w:val="1"/>
      <w:numFmt w:val="decimal"/>
      <w:lvlText w:val="%4."/>
      <w:lvlJc w:val="left"/>
      <w:pPr>
        <w:ind w:left="2523" w:hanging="360"/>
      </w:pPr>
    </w:lvl>
    <w:lvl w:ilvl="4" w:tplc="04140019" w:tentative="1">
      <w:start w:val="1"/>
      <w:numFmt w:val="lowerLetter"/>
      <w:lvlText w:val="%5."/>
      <w:lvlJc w:val="left"/>
      <w:pPr>
        <w:ind w:left="3243" w:hanging="360"/>
      </w:pPr>
    </w:lvl>
    <w:lvl w:ilvl="5" w:tplc="0414001B" w:tentative="1">
      <w:start w:val="1"/>
      <w:numFmt w:val="lowerRoman"/>
      <w:lvlText w:val="%6."/>
      <w:lvlJc w:val="right"/>
      <w:pPr>
        <w:ind w:left="3963" w:hanging="180"/>
      </w:pPr>
    </w:lvl>
    <w:lvl w:ilvl="6" w:tplc="0414000F" w:tentative="1">
      <w:start w:val="1"/>
      <w:numFmt w:val="decimal"/>
      <w:lvlText w:val="%7."/>
      <w:lvlJc w:val="left"/>
      <w:pPr>
        <w:ind w:left="4683" w:hanging="360"/>
      </w:pPr>
    </w:lvl>
    <w:lvl w:ilvl="7" w:tplc="04140019" w:tentative="1">
      <w:start w:val="1"/>
      <w:numFmt w:val="lowerLetter"/>
      <w:lvlText w:val="%8."/>
      <w:lvlJc w:val="left"/>
      <w:pPr>
        <w:ind w:left="5403" w:hanging="360"/>
      </w:pPr>
    </w:lvl>
    <w:lvl w:ilvl="8" w:tplc="0414001B" w:tentative="1">
      <w:start w:val="1"/>
      <w:numFmt w:val="lowerRoman"/>
      <w:lvlText w:val="%9."/>
      <w:lvlJc w:val="right"/>
      <w:pPr>
        <w:ind w:left="6123" w:hanging="180"/>
      </w:pPr>
    </w:lvl>
  </w:abstractNum>
  <w:abstractNum w:abstractNumId="22" w15:restartNumberingAfterBreak="0">
    <w:nsid w:val="40C46D2B"/>
    <w:multiLevelType w:val="hybridMultilevel"/>
    <w:tmpl w:val="0FF22E78"/>
    <w:lvl w:ilvl="0" w:tplc="04429DEC">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614056"/>
    <w:multiLevelType w:val="multilevel"/>
    <w:tmpl w:val="ED2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D563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4A310741"/>
    <w:multiLevelType w:val="hybridMultilevel"/>
    <w:tmpl w:val="0E402942"/>
    <w:lvl w:ilvl="0" w:tplc="04140003">
      <w:start w:val="1"/>
      <w:numFmt w:val="bullet"/>
      <w:lvlText w:val="o"/>
      <w:lvlJc w:val="left"/>
      <w:pPr>
        <w:ind w:left="1788" w:hanging="720"/>
      </w:pPr>
      <w:rPr>
        <w:rFonts w:ascii="Courier New" w:hAnsi="Courier New" w:cs="Courier New"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4B0070A9"/>
    <w:multiLevelType w:val="hybridMultilevel"/>
    <w:tmpl w:val="CF769D64"/>
    <w:lvl w:ilvl="0" w:tplc="6D64F6D6">
      <w:start w:val="1"/>
      <w:numFmt w:val="decimal"/>
      <w:pStyle w:val="Heading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1C420F9"/>
    <w:multiLevelType w:val="hybridMultilevel"/>
    <w:tmpl w:val="55B67B92"/>
    <w:lvl w:ilvl="0" w:tplc="04140017">
      <w:start w:val="1"/>
      <w:numFmt w:val="lowerLetter"/>
      <w:lvlText w:val="%1)"/>
      <w:lvlJc w:val="left"/>
      <w:pPr>
        <w:ind w:left="624" w:hanging="360"/>
      </w:pPr>
    </w:lvl>
    <w:lvl w:ilvl="1" w:tplc="04140019" w:tentative="1">
      <w:start w:val="1"/>
      <w:numFmt w:val="lowerLetter"/>
      <w:lvlText w:val="%2."/>
      <w:lvlJc w:val="left"/>
      <w:pPr>
        <w:ind w:left="1344" w:hanging="360"/>
      </w:pPr>
    </w:lvl>
    <w:lvl w:ilvl="2" w:tplc="0414001B" w:tentative="1">
      <w:start w:val="1"/>
      <w:numFmt w:val="lowerRoman"/>
      <w:lvlText w:val="%3."/>
      <w:lvlJc w:val="right"/>
      <w:pPr>
        <w:ind w:left="2064" w:hanging="180"/>
      </w:pPr>
    </w:lvl>
    <w:lvl w:ilvl="3" w:tplc="0414000F" w:tentative="1">
      <w:start w:val="1"/>
      <w:numFmt w:val="decimal"/>
      <w:lvlText w:val="%4."/>
      <w:lvlJc w:val="left"/>
      <w:pPr>
        <w:ind w:left="2784" w:hanging="360"/>
      </w:pPr>
    </w:lvl>
    <w:lvl w:ilvl="4" w:tplc="04140019" w:tentative="1">
      <w:start w:val="1"/>
      <w:numFmt w:val="lowerLetter"/>
      <w:lvlText w:val="%5."/>
      <w:lvlJc w:val="left"/>
      <w:pPr>
        <w:ind w:left="3504" w:hanging="360"/>
      </w:pPr>
    </w:lvl>
    <w:lvl w:ilvl="5" w:tplc="0414001B" w:tentative="1">
      <w:start w:val="1"/>
      <w:numFmt w:val="lowerRoman"/>
      <w:lvlText w:val="%6."/>
      <w:lvlJc w:val="right"/>
      <w:pPr>
        <w:ind w:left="4224" w:hanging="180"/>
      </w:pPr>
    </w:lvl>
    <w:lvl w:ilvl="6" w:tplc="0414000F" w:tentative="1">
      <w:start w:val="1"/>
      <w:numFmt w:val="decimal"/>
      <w:lvlText w:val="%7."/>
      <w:lvlJc w:val="left"/>
      <w:pPr>
        <w:ind w:left="4944" w:hanging="360"/>
      </w:pPr>
    </w:lvl>
    <w:lvl w:ilvl="7" w:tplc="04140019" w:tentative="1">
      <w:start w:val="1"/>
      <w:numFmt w:val="lowerLetter"/>
      <w:lvlText w:val="%8."/>
      <w:lvlJc w:val="left"/>
      <w:pPr>
        <w:ind w:left="5664" w:hanging="360"/>
      </w:pPr>
    </w:lvl>
    <w:lvl w:ilvl="8" w:tplc="0414001B" w:tentative="1">
      <w:start w:val="1"/>
      <w:numFmt w:val="lowerRoman"/>
      <w:lvlText w:val="%9."/>
      <w:lvlJc w:val="right"/>
      <w:pPr>
        <w:ind w:left="6384" w:hanging="180"/>
      </w:pPr>
    </w:lvl>
  </w:abstractNum>
  <w:abstractNum w:abstractNumId="28" w15:restartNumberingAfterBreak="0">
    <w:nsid w:val="51E50192"/>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52427A49"/>
    <w:multiLevelType w:val="hybridMultilevel"/>
    <w:tmpl w:val="472A6260"/>
    <w:lvl w:ilvl="0" w:tplc="FF563BC0">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55A15453"/>
    <w:multiLevelType w:val="multilevel"/>
    <w:tmpl w:val="91C8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280352"/>
    <w:multiLevelType w:val="hybridMultilevel"/>
    <w:tmpl w:val="37DEBE9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2" w15:restartNumberingAfterBreak="0">
    <w:nsid w:val="5689058D"/>
    <w:multiLevelType w:val="hybridMultilevel"/>
    <w:tmpl w:val="4B2A0FD2"/>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56D97DE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4" w15:restartNumberingAfterBreak="0">
    <w:nsid w:val="588F2A7E"/>
    <w:multiLevelType w:val="hybridMultilevel"/>
    <w:tmpl w:val="C7EC38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B0D5B4A"/>
    <w:multiLevelType w:val="hybridMultilevel"/>
    <w:tmpl w:val="C4AA1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1815F9A"/>
    <w:multiLevelType w:val="hybridMultilevel"/>
    <w:tmpl w:val="B1F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80423"/>
    <w:multiLevelType w:val="hybridMultilevel"/>
    <w:tmpl w:val="E132B8F6"/>
    <w:lvl w:ilvl="0" w:tplc="B5AE66B6">
      <w:start w:val="1"/>
      <w:numFmt w:val="decimal"/>
      <w:lvlText w:val="%1."/>
      <w:lvlJc w:val="left"/>
      <w:pPr>
        <w:ind w:left="107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3A204FC"/>
    <w:multiLevelType w:val="hybridMultilevel"/>
    <w:tmpl w:val="65D648C8"/>
    <w:lvl w:ilvl="0" w:tplc="5E987B3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D27214E"/>
    <w:multiLevelType w:val="hybridMultilevel"/>
    <w:tmpl w:val="AF9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4"/>
  </w:num>
  <w:num w:numId="4">
    <w:abstractNumId w:val="37"/>
  </w:num>
  <w:num w:numId="5">
    <w:abstractNumId w:val="13"/>
  </w:num>
  <w:num w:numId="6">
    <w:abstractNumId w:val="35"/>
  </w:num>
  <w:num w:numId="7">
    <w:abstractNumId w:val="33"/>
  </w:num>
  <w:num w:numId="8">
    <w:abstractNumId w:val="28"/>
  </w:num>
  <w:num w:numId="9">
    <w:abstractNumId w:val="25"/>
  </w:num>
  <w:num w:numId="10">
    <w:abstractNumId w:val="22"/>
  </w:num>
  <w:num w:numId="11">
    <w:abstractNumId w:val="21"/>
  </w:num>
  <w:num w:numId="12">
    <w:abstractNumId w:val="31"/>
  </w:num>
  <w:num w:numId="13">
    <w:abstractNumId w:val="16"/>
  </w:num>
  <w:num w:numId="14">
    <w:abstractNumId w:val="17"/>
  </w:num>
  <w:num w:numId="15">
    <w:abstractNumId w:val="14"/>
  </w:num>
  <w:num w:numId="16">
    <w:abstractNumId w:val="23"/>
  </w:num>
  <w:num w:numId="17">
    <w:abstractNumId w:val="5"/>
  </w:num>
  <w:num w:numId="18">
    <w:abstractNumId w:val="6"/>
  </w:num>
  <w:num w:numId="19">
    <w:abstractNumId w:val="1"/>
  </w:num>
  <w:num w:numId="20">
    <w:abstractNumId w:val="38"/>
  </w:num>
  <w:num w:numId="21">
    <w:abstractNumId w:val="29"/>
  </w:num>
  <w:num w:numId="22">
    <w:abstractNumId w:val="15"/>
  </w:num>
  <w:num w:numId="23">
    <w:abstractNumId w:val="15"/>
  </w:num>
  <w:num w:numId="24">
    <w:abstractNumId w:val="10"/>
  </w:num>
  <w:num w:numId="25">
    <w:abstractNumId w:val="20"/>
  </w:num>
  <w:num w:numId="26">
    <w:abstractNumId w:val="36"/>
  </w:num>
  <w:num w:numId="27">
    <w:abstractNumId w:val="39"/>
  </w:num>
  <w:num w:numId="28">
    <w:abstractNumId w:val="7"/>
  </w:num>
  <w:num w:numId="29">
    <w:abstractNumId w:val="0"/>
  </w:num>
  <w:num w:numId="30">
    <w:abstractNumId w:val="18"/>
  </w:num>
  <w:num w:numId="31">
    <w:abstractNumId w:val="2"/>
  </w:num>
  <w:num w:numId="32">
    <w:abstractNumId w:val="19"/>
  </w:num>
  <w:num w:numId="33">
    <w:abstractNumId w:val="8"/>
  </w:num>
  <w:num w:numId="34">
    <w:abstractNumId w:val="9"/>
  </w:num>
  <w:num w:numId="35">
    <w:abstractNumId w:val="26"/>
  </w:num>
  <w:num w:numId="36">
    <w:abstractNumId w:val="11"/>
  </w:num>
  <w:num w:numId="37">
    <w:abstractNumId w:val="12"/>
  </w:num>
  <w:num w:numId="38">
    <w:abstractNumId w:val="32"/>
  </w:num>
  <w:num w:numId="39">
    <w:abstractNumId w:val="30"/>
  </w:num>
  <w:num w:numId="40">
    <w:abstractNumId w:val="4"/>
    <w:lvlOverride w:ilv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13D"/>
    <w:rsid w:val="000054BB"/>
    <w:rsid w:val="00006ED7"/>
    <w:rsid w:val="000071D8"/>
    <w:rsid w:val="00013C71"/>
    <w:rsid w:val="00016359"/>
    <w:rsid w:val="00032161"/>
    <w:rsid w:val="00054886"/>
    <w:rsid w:val="00056D48"/>
    <w:rsid w:val="00070037"/>
    <w:rsid w:val="00072316"/>
    <w:rsid w:val="00075194"/>
    <w:rsid w:val="00086B5F"/>
    <w:rsid w:val="000A17A3"/>
    <w:rsid w:val="000A2B9B"/>
    <w:rsid w:val="000B6C6A"/>
    <w:rsid w:val="000D1ABC"/>
    <w:rsid w:val="000D5357"/>
    <w:rsid w:val="000D699C"/>
    <w:rsid w:val="000E0D3C"/>
    <w:rsid w:val="000E6D8E"/>
    <w:rsid w:val="001009A9"/>
    <w:rsid w:val="00106F94"/>
    <w:rsid w:val="001167C2"/>
    <w:rsid w:val="00123FC0"/>
    <w:rsid w:val="00124CC9"/>
    <w:rsid w:val="00126095"/>
    <w:rsid w:val="00144182"/>
    <w:rsid w:val="00144637"/>
    <w:rsid w:val="001510A5"/>
    <w:rsid w:val="00157328"/>
    <w:rsid w:val="001600C5"/>
    <w:rsid w:val="00166299"/>
    <w:rsid w:val="0017119C"/>
    <w:rsid w:val="00185C34"/>
    <w:rsid w:val="00191A79"/>
    <w:rsid w:val="00196D3D"/>
    <w:rsid w:val="001B5229"/>
    <w:rsid w:val="001B65B1"/>
    <w:rsid w:val="001B67A8"/>
    <w:rsid w:val="001C1CEF"/>
    <w:rsid w:val="001C3096"/>
    <w:rsid w:val="001C7DF6"/>
    <w:rsid w:val="001D3DBD"/>
    <w:rsid w:val="001E04E3"/>
    <w:rsid w:val="001E142A"/>
    <w:rsid w:val="001E50A7"/>
    <w:rsid w:val="001F05B4"/>
    <w:rsid w:val="001F61DC"/>
    <w:rsid w:val="00202FAE"/>
    <w:rsid w:val="00203BE0"/>
    <w:rsid w:val="00214B8D"/>
    <w:rsid w:val="0021737C"/>
    <w:rsid w:val="0022047C"/>
    <w:rsid w:val="00262ACC"/>
    <w:rsid w:val="0026586E"/>
    <w:rsid w:val="002679D0"/>
    <w:rsid w:val="00272DDA"/>
    <w:rsid w:val="00272E52"/>
    <w:rsid w:val="00290652"/>
    <w:rsid w:val="00291818"/>
    <w:rsid w:val="00292ACC"/>
    <w:rsid w:val="002C68FA"/>
    <w:rsid w:val="002E44C7"/>
    <w:rsid w:val="00317955"/>
    <w:rsid w:val="0032079C"/>
    <w:rsid w:val="0032279C"/>
    <w:rsid w:val="00323374"/>
    <w:rsid w:val="003253AD"/>
    <w:rsid w:val="0033079D"/>
    <w:rsid w:val="0034760A"/>
    <w:rsid w:val="00381B09"/>
    <w:rsid w:val="0038740E"/>
    <w:rsid w:val="00395847"/>
    <w:rsid w:val="003A3FAE"/>
    <w:rsid w:val="003A4F70"/>
    <w:rsid w:val="003B1A1A"/>
    <w:rsid w:val="003B6BD1"/>
    <w:rsid w:val="003C19AF"/>
    <w:rsid w:val="003C1C26"/>
    <w:rsid w:val="003D1E37"/>
    <w:rsid w:val="003D3BF8"/>
    <w:rsid w:val="003D4906"/>
    <w:rsid w:val="003E1624"/>
    <w:rsid w:val="003E4305"/>
    <w:rsid w:val="003E6D06"/>
    <w:rsid w:val="003F01FD"/>
    <w:rsid w:val="003F020B"/>
    <w:rsid w:val="003F67A1"/>
    <w:rsid w:val="00400B20"/>
    <w:rsid w:val="004039E9"/>
    <w:rsid w:val="0040432E"/>
    <w:rsid w:val="00406538"/>
    <w:rsid w:val="00407387"/>
    <w:rsid w:val="00407CF9"/>
    <w:rsid w:val="004105F6"/>
    <w:rsid w:val="004111D3"/>
    <w:rsid w:val="00434FEB"/>
    <w:rsid w:val="004363C0"/>
    <w:rsid w:val="00445A3A"/>
    <w:rsid w:val="00466D4E"/>
    <w:rsid w:val="0047336C"/>
    <w:rsid w:val="00476C74"/>
    <w:rsid w:val="00492660"/>
    <w:rsid w:val="00495B8B"/>
    <w:rsid w:val="004A1C5C"/>
    <w:rsid w:val="004A5DFF"/>
    <w:rsid w:val="004B0405"/>
    <w:rsid w:val="004D2436"/>
    <w:rsid w:val="004E1321"/>
    <w:rsid w:val="004E151D"/>
    <w:rsid w:val="004E59C0"/>
    <w:rsid w:val="004E6016"/>
    <w:rsid w:val="004F6D72"/>
    <w:rsid w:val="0051117D"/>
    <w:rsid w:val="00522A02"/>
    <w:rsid w:val="00526E50"/>
    <w:rsid w:val="00530908"/>
    <w:rsid w:val="00530989"/>
    <w:rsid w:val="0054002D"/>
    <w:rsid w:val="00541C72"/>
    <w:rsid w:val="00544712"/>
    <w:rsid w:val="005472D8"/>
    <w:rsid w:val="0055538F"/>
    <w:rsid w:val="00561104"/>
    <w:rsid w:val="00566CDA"/>
    <w:rsid w:val="005671D3"/>
    <w:rsid w:val="00570871"/>
    <w:rsid w:val="00592A24"/>
    <w:rsid w:val="005A1BF4"/>
    <w:rsid w:val="005A27EA"/>
    <w:rsid w:val="005C11EA"/>
    <w:rsid w:val="005D16DA"/>
    <w:rsid w:val="005D7063"/>
    <w:rsid w:val="005E51BC"/>
    <w:rsid w:val="0063734E"/>
    <w:rsid w:val="006517B1"/>
    <w:rsid w:val="00665108"/>
    <w:rsid w:val="006667C9"/>
    <w:rsid w:val="00673AE9"/>
    <w:rsid w:val="00697DCE"/>
    <w:rsid w:val="006A5234"/>
    <w:rsid w:val="006C361D"/>
    <w:rsid w:val="006D1606"/>
    <w:rsid w:val="006D2798"/>
    <w:rsid w:val="006E750E"/>
    <w:rsid w:val="006E7786"/>
    <w:rsid w:val="006F296F"/>
    <w:rsid w:val="0070185E"/>
    <w:rsid w:val="00702771"/>
    <w:rsid w:val="00720033"/>
    <w:rsid w:val="0073122F"/>
    <w:rsid w:val="00732C18"/>
    <w:rsid w:val="00736D1B"/>
    <w:rsid w:val="00745957"/>
    <w:rsid w:val="00746F82"/>
    <w:rsid w:val="007634B0"/>
    <w:rsid w:val="00767891"/>
    <w:rsid w:val="007701EE"/>
    <w:rsid w:val="00782B88"/>
    <w:rsid w:val="00784C44"/>
    <w:rsid w:val="00795EDC"/>
    <w:rsid w:val="007A3137"/>
    <w:rsid w:val="007B43CC"/>
    <w:rsid w:val="007B6423"/>
    <w:rsid w:val="007C057E"/>
    <w:rsid w:val="007C2D22"/>
    <w:rsid w:val="007E5C06"/>
    <w:rsid w:val="00802B1B"/>
    <w:rsid w:val="0080601F"/>
    <w:rsid w:val="00820766"/>
    <w:rsid w:val="0082390C"/>
    <w:rsid w:val="00836B3C"/>
    <w:rsid w:val="00854B15"/>
    <w:rsid w:val="00861F90"/>
    <w:rsid w:val="00864DCF"/>
    <w:rsid w:val="00864F4C"/>
    <w:rsid w:val="008717E6"/>
    <w:rsid w:val="008A62C4"/>
    <w:rsid w:val="008B5A76"/>
    <w:rsid w:val="008C008F"/>
    <w:rsid w:val="008D44FC"/>
    <w:rsid w:val="00907CF4"/>
    <w:rsid w:val="00910E1D"/>
    <w:rsid w:val="00913D62"/>
    <w:rsid w:val="00933812"/>
    <w:rsid w:val="00940EFA"/>
    <w:rsid w:val="00943D24"/>
    <w:rsid w:val="009445E8"/>
    <w:rsid w:val="009557AF"/>
    <w:rsid w:val="00957BF0"/>
    <w:rsid w:val="00972E9B"/>
    <w:rsid w:val="00983775"/>
    <w:rsid w:val="009915D1"/>
    <w:rsid w:val="0099254B"/>
    <w:rsid w:val="009A3937"/>
    <w:rsid w:val="009B05E3"/>
    <w:rsid w:val="009B46A3"/>
    <w:rsid w:val="009B47DB"/>
    <w:rsid w:val="009C0DCA"/>
    <w:rsid w:val="009E0AFE"/>
    <w:rsid w:val="009E6556"/>
    <w:rsid w:val="009E6DA8"/>
    <w:rsid w:val="009E7FEB"/>
    <w:rsid w:val="009F388F"/>
    <w:rsid w:val="00A07CC4"/>
    <w:rsid w:val="00A23887"/>
    <w:rsid w:val="00A247FA"/>
    <w:rsid w:val="00A311BA"/>
    <w:rsid w:val="00A4087F"/>
    <w:rsid w:val="00A51093"/>
    <w:rsid w:val="00A6107D"/>
    <w:rsid w:val="00A62A3E"/>
    <w:rsid w:val="00A70948"/>
    <w:rsid w:val="00A716A8"/>
    <w:rsid w:val="00A771C9"/>
    <w:rsid w:val="00A848B3"/>
    <w:rsid w:val="00A9728A"/>
    <w:rsid w:val="00AA2B35"/>
    <w:rsid w:val="00AA5BE4"/>
    <w:rsid w:val="00AA6FA9"/>
    <w:rsid w:val="00AB4E88"/>
    <w:rsid w:val="00AB5962"/>
    <w:rsid w:val="00AC2B5E"/>
    <w:rsid w:val="00AF382A"/>
    <w:rsid w:val="00AF5586"/>
    <w:rsid w:val="00AF7903"/>
    <w:rsid w:val="00B00222"/>
    <w:rsid w:val="00B01ABC"/>
    <w:rsid w:val="00B0581E"/>
    <w:rsid w:val="00B05AF6"/>
    <w:rsid w:val="00B06A54"/>
    <w:rsid w:val="00B22F87"/>
    <w:rsid w:val="00B25711"/>
    <w:rsid w:val="00B509B1"/>
    <w:rsid w:val="00B53CE2"/>
    <w:rsid w:val="00B54F18"/>
    <w:rsid w:val="00B62016"/>
    <w:rsid w:val="00B65858"/>
    <w:rsid w:val="00B67D46"/>
    <w:rsid w:val="00B75049"/>
    <w:rsid w:val="00BA0C68"/>
    <w:rsid w:val="00BB5C0C"/>
    <w:rsid w:val="00BB7E29"/>
    <w:rsid w:val="00BC643F"/>
    <w:rsid w:val="00BE3CF6"/>
    <w:rsid w:val="00C00D70"/>
    <w:rsid w:val="00C02869"/>
    <w:rsid w:val="00C15DA4"/>
    <w:rsid w:val="00C21494"/>
    <w:rsid w:val="00C2313D"/>
    <w:rsid w:val="00C231B1"/>
    <w:rsid w:val="00C24478"/>
    <w:rsid w:val="00C248CA"/>
    <w:rsid w:val="00C25DD8"/>
    <w:rsid w:val="00C3086C"/>
    <w:rsid w:val="00C67CFC"/>
    <w:rsid w:val="00C71ADE"/>
    <w:rsid w:val="00C73229"/>
    <w:rsid w:val="00C75C52"/>
    <w:rsid w:val="00C77DB5"/>
    <w:rsid w:val="00C81A51"/>
    <w:rsid w:val="00C827D5"/>
    <w:rsid w:val="00C94FB6"/>
    <w:rsid w:val="00CD40CE"/>
    <w:rsid w:val="00CE510E"/>
    <w:rsid w:val="00CF6B10"/>
    <w:rsid w:val="00D010F8"/>
    <w:rsid w:val="00D04EB4"/>
    <w:rsid w:val="00D07632"/>
    <w:rsid w:val="00D1188E"/>
    <w:rsid w:val="00D13586"/>
    <w:rsid w:val="00D1364F"/>
    <w:rsid w:val="00D247BF"/>
    <w:rsid w:val="00D331A1"/>
    <w:rsid w:val="00D33311"/>
    <w:rsid w:val="00D45911"/>
    <w:rsid w:val="00D50050"/>
    <w:rsid w:val="00D51B22"/>
    <w:rsid w:val="00D64C75"/>
    <w:rsid w:val="00D67280"/>
    <w:rsid w:val="00D715A8"/>
    <w:rsid w:val="00D73B66"/>
    <w:rsid w:val="00D76759"/>
    <w:rsid w:val="00D849B2"/>
    <w:rsid w:val="00D87147"/>
    <w:rsid w:val="00D87EC0"/>
    <w:rsid w:val="00D9105E"/>
    <w:rsid w:val="00D91E64"/>
    <w:rsid w:val="00DA6FF8"/>
    <w:rsid w:val="00DB7858"/>
    <w:rsid w:val="00DF01E2"/>
    <w:rsid w:val="00DF49A0"/>
    <w:rsid w:val="00E04E93"/>
    <w:rsid w:val="00E06944"/>
    <w:rsid w:val="00E12EC7"/>
    <w:rsid w:val="00E134CA"/>
    <w:rsid w:val="00E231DC"/>
    <w:rsid w:val="00E239B6"/>
    <w:rsid w:val="00E24E63"/>
    <w:rsid w:val="00E2762D"/>
    <w:rsid w:val="00E345D7"/>
    <w:rsid w:val="00E34636"/>
    <w:rsid w:val="00E619CD"/>
    <w:rsid w:val="00E67176"/>
    <w:rsid w:val="00E85493"/>
    <w:rsid w:val="00E854DD"/>
    <w:rsid w:val="00E85669"/>
    <w:rsid w:val="00E85ED8"/>
    <w:rsid w:val="00EA51C6"/>
    <w:rsid w:val="00EE530A"/>
    <w:rsid w:val="00EF17E0"/>
    <w:rsid w:val="00EF3EAA"/>
    <w:rsid w:val="00F0640E"/>
    <w:rsid w:val="00F16CB0"/>
    <w:rsid w:val="00F211BE"/>
    <w:rsid w:val="00F24984"/>
    <w:rsid w:val="00F27544"/>
    <w:rsid w:val="00F440AB"/>
    <w:rsid w:val="00F61C52"/>
    <w:rsid w:val="00F62AF0"/>
    <w:rsid w:val="00F6509C"/>
    <w:rsid w:val="00F67F2F"/>
    <w:rsid w:val="00F818F6"/>
    <w:rsid w:val="00F92137"/>
    <w:rsid w:val="00F95A2A"/>
    <w:rsid w:val="00FA26B6"/>
    <w:rsid w:val="00FB5829"/>
    <w:rsid w:val="00FD277B"/>
    <w:rsid w:val="00FD5E48"/>
    <w:rsid w:val="00FF3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20BDA"/>
  <w15:docId w15:val="{16EB2B29-E942-4170-82D2-DD4D6B52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BF"/>
    <w:pPr>
      <w:spacing w:before="120" w:after="120" w:line="276" w:lineRule="auto"/>
    </w:pPr>
    <w:rPr>
      <w:rFonts w:asciiTheme="minorHAnsi" w:hAnsiTheme="minorHAnsi"/>
      <w:sz w:val="23"/>
      <w:szCs w:val="22"/>
      <w:lang w:eastAsia="en-US"/>
    </w:rPr>
  </w:style>
  <w:style w:type="paragraph" w:styleId="Heading1">
    <w:name w:val="heading 1"/>
    <w:basedOn w:val="Heading21"/>
    <w:next w:val="Normal"/>
    <w:link w:val="Heading1Char"/>
    <w:uiPriority w:val="9"/>
    <w:qFormat/>
    <w:rsid w:val="00317955"/>
    <w:pPr>
      <w:numPr>
        <w:numId w:val="35"/>
      </w:numPr>
      <w:outlineLvl w:val="0"/>
    </w:pPr>
    <w:rPr>
      <w:rFonts w:asciiTheme="minorHAnsi" w:hAnsiTheme="minorHAnsi"/>
      <w:color w:val="auto"/>
      <w:sz w:val="32"/>
      <w:szCs w:val="26"/>
    </w:rPr>
  </w:style>
  <w:style w:type="paragraph" w:styleId="Heading2">
    <w:name w:val="heading 2"/>
    <w:basedOn w:val="Heading21"/>
    <w:next w:val="Normal"/>
    <w:link w:val="Heading2Char"/>
    <w:uiPriority w:val="9"/>
    <w:unhideWhenUsed/>
    <w:qFormat/>
    <w:rsid w:val="00A70948"/>
    <w:rPr>
      <w:rFonts w:ascii="Myriad Pro Light" w:hAnsi="Myriad Pro Light"/>
      <w:b w:val="0"/>
      <w:color w:val="007F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n-GB"/>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317955"/>
    <w:rPr>
      <w:rFonts w:asciiTheme="minorHAnsi" w:eastAsia="Times New Roman" w:hAnsiTheme="minorHAnsi"/>
      <w:b/>
      <w:bCs/>
      <w:sz w:val="32"/>
      <w:szCs w:val="26"/>
      <w:lang w:eastAsia="en-US"/>
    </w:rPr>
  </w:style>
  <w:style w:type="character" w:customStyle="1" w:styleId="Heading2Char">
    <w:name w:val="Heading 2 Char"/>
    <w:link w:val="Heading2"/>
    <w:uiPriority w:val="9"/>
    <w:rsid w:val="00A70948"/>
    <w:rPr>
      <w:rFonts w:ascii="Myriad Pro Light" w:eastAsia="Times New Roman" w:hAnsi="Myriad Pro Light"/>
      <w:bCs/>
      <w:color w:val="007FBD"/>
      <w:sz w:val="23"/>
      <w:szCs w:val="22"/>
      <w:lang w:eastAsia="en-US"/>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n-GB"/>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n-GB"/>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lang w:eastAsia="en-US"/>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n-GB"/>
    </w:rPr>
  </w:style>
  <w:style w:type="character" w:customStyle="1" w:styleId="ListParagraphChar">
    <w:name w:val="List Paragraph Char"/>
    <w:link w:val="ListParagraph"/>
    <w:uiPriority w:val="99"/>
    <w:locked/>
    <w:rsid w:val="00A07CC4"/>
    <w:rPr>
      <w:rFonts w:ascii="Myriad Pro" w:hAnsi="Myriad Pro"/>
      <w:sz w:val="22"/>
      <w:szCs w:val="22"/>
      <w:lang w:val="en-GB" w:eastAsia="en-US"/>
    </w:rPr>
  </w:style>
  <w:style w:type="table" w:styleId="TableGrid">
    <w:name w:val="Table Grid"/>
    <w:basedOn w:val="TableNormal"/>
    <w:uiPriority w:val="59"/>
    <w:rsid w:val="0069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level1">
    <w:name w:val="Box level 1"/>
    <w:qFormat/>
    <w:rsid w:val="00697DCE"/>
    <w:pPr>
      <w:spacing w:after="160"/>
      <w:ind w:left="397" w:hanging="397"/>
    </w:pPr>
    <w:rPr>
      <w:rFonts w:eastAsia="Times New Roman" w:cs="Calibri"/>
      <w:b/>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25208761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88305548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sChild>
    </w:div>
    <w:div w:id="641154669">
      <w:bodyDiv w:val="1"/>
      <w:marLeft w:val="0"/>
      <w:marRight w:val="0"/>
      <w:marTop w:val="0"/>
      <w:marBottom w:val="0"/>
      <w:divBdr>
        <w:top w:val="none" w:sz="0" w:space="0" w:color="auto"/>
        <w:left w:val="none" w:sz="0" w:space="0" w:color="auto"/>
        <w:bottom w:val="none" w:sz="0" w:space="0" w:color="auto"/>
        <w:right w:val="none" w:sz="0" w:space="0" w:color="auto"/>
      </w:divBdr>
    </w:div>
    <w:div w:id="1226185095">
      <w:bodyDiv w:val="1"/>
      <w:marLeft w:val="0"/>
      <w:marRight w:val="0"/>
      <w:marTop w:val="0"/>
      <w:marBottom w:val="0"/>
      <w:divBdr>
        <w:top w:val="none" w:sz="0" w:space="0" w:color="auto"/>
        <w:left w:val="none" w:sz="0" w:space="0" w:color="auto"/>
        <w:bottom w:val="none" w:sz="0" w:space="0" w:color="auto"/>
        <w:right w:val="none" w:sz="0" w:space="0" w:color="auto"/>
      </w:divBdr>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681197961">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files/NEITI%20Annual%20Activity%20Report%20201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iti.org/files/drc_2014_aa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iti.org/files/usa_2014_annual_activity_report_a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iles/Cameroon/Cameroon-2014-AAR-s.pdf" TargetMode="External"/><Relationship Id="rId5" Type="http://schemas.openxmlformats.org/officeDocument/2006/relationships/numbering" Target="numbering.xml"/><Relationship Id="rId15" Type="http://schemas.openxmlformats.org/officeDocument/2006/relationships/hyperlink" Target="https://eiti.org/files/RELATORIO%20ACTIVIDADES%20201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eiti.org/document/2015/07/06/2nd-PH-EITI-Annual-Activity-Report.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it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259B1-18A6-43F8-847A-9275BC32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147A43-DE01-4D2A-A0C3-EDAC2AB3CC24}">
  <ds:schemaRefs>
    <ds:schemaRef ds:uri="http://schemas.microsoft.com/sharepoint/v3/contenttype/forms"/>
  </ds:schemaRefs>
</ds:datastoreItem>
</file>

<file path=customXml/itemProps3.xml><?xml version="1.0" encoding="utf-8"?>
<ds:datastoreItem xmlns:ds="http://schemas.openxmlformats.org/officeDocument/2006/customXml" ds:itemID="{942DFD99-2FF2-0E43-AB2C-6D17F082BCA0}">
  <ds:schemaRefs>
    <ds:schemaRef ds:uri="http://schemas.openxmlformats.org/officeDocument/2006/bibliography"/>
  </ds:schemaRefs>
</ds:datastoreItem>
</file>

<file path=customXml/itemProps4.xml><?xml version="1.0" encoding="utf-8"?>
<ds:datastoreItem xmlns:ds="http://schemas.openxmlformats.org/officeDocument/2006/customXml" ds:itemID="{9953E987-D0F8-4BED-9709-AF27F1355C3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2907</Words>
  <Characters>15409</Characters>
  <Application>Microsoft Office Word</Application>
  <DocSecurity>0</DocSecurity>
  <Lines>128</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18280</CharactersWithSpaces>
  <SharedDoc>false</SharedDoc>
  <HLinks>
    <vt:vector size="42" baseType="variant">
      <vt:variant>
        <vt:i4>7077894</vt:i4>
      </vt:variant>
      <vt:variant>
        <vt:i4>18</vt:i4>
      </vt:variant>
      <vt:variant>
        <vt:i4>0</vt:i4>
      </vt:variant>
      <vt:variant>
        <vt:i4>5</vt:i4>
      </vt:variant>
      <vt:variant>
        <vt:lpwstr>https://eiti.org/files/usa_2014_annual_activity_report_aar.pdf</vt:lpwstr>
      </vt:variant>
      <vt:variant>
        <vt:lpwstr/>
      </vt:variant>
      <vt:variant>
        <vt:i4>5111824</vt:i4>
      </vt:variant>
      <vt:variant>
        <vt:i4>15</vt:i4>
      </vt:variant>
      <vt:variant>
        <vt:i4>0</vt:i4>
      </vt:variant>
      <vt:variant>
        <vt:i4>5</vt:i4>
      </vt:variant>
      <vt:variant>
        <vt:lpwstr>https://eiti.org/files/RELATORIO ACTIVIDADES 2014.pdf</vt:lpwstr>
      </vt:variant>
      <vt:variant>
        <vt:lpwstr/>
      </vt:variant>
      <vt:variant>
        <vt:i4>4456450</vt:i4>
      </vt:variant>
      <vt:variant>
        <vt:i4>12</vt:i4>
      </vt:variant>
      <vt:variant>
        <vt:i4>0</vt:i4>
      </vt:variant>
      <vt:variant>
        <vt:i4>5</vt:i4>
      </vt:variant>
      <vt:variant>
        <vt:lpwstr>https://eiti.org/files/norway_eiti_annual_report_2014.pdf</vt:lpwstr>
      </vt:variant>
      <vt:variant>
        <vt:lpwstr/>
      </vt:variant>
      <vt:variant>
        <vt:i4>1572935</vt:i4>
      </vt:variant>
      <vt:variant>
        <vt:i4>9</vt:i4>
      </vt:variant>
      <vt:variant>
        <vt:i4>0</vt:i4>
      </vt:variant>
      <vt:variant>
        <vt:i4>5</vt:i4>
      </vt:variant>
      <vt:variant>
        <vt:lpwstr>https://eiti.org/files/NEITI Annual Activity Report 2014.pdf</vt:lpwstr>
      </vt:variant>
      <vt:variant>
        <vt:lpwstr/>
      </vt:variant>
      <vt:variant>
        <vt:i4>1114113</vt:i4>
      </vt:variant>
      <vt:variant>
        <vt:i4>6</vt:i4>
      </vt:variant>
      <vt:variant>
        <vt:i4>0</vt:i4>
      </vt:variant>
      <vt:variant>
        <vt:i4>5</vt:i4>
      </vt:variant>
      <vt:variant>
        <vt:lpwstr>http://www.ph-eiti.org/document/2015/07/06/2nd-PH-EITI-Annual-Activity-Report.pdf</vt:lpwstr>
      </vt:variant>
      <vt:variant>
        <vt:lpwstr/>
      </vt:variant>
      <vt:variant>
        <vt:i4>7405614</vt:i4>
      </vt:variant>
      <vt:variant>
        <vt:i4>3</vt:i4>
      </vt:variant>
      <vt:variant>
        <vt:i4>0</vt:i4>
      </vt:variant>
      <vt:variant>
        <vt:i4>5</vt:i4>
      </vt:variant>
      <vt:variant>
        <vt:lpwstr>https://eiti.org/files/Cameroon/Cameroon-2014-AAR-s.pdf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Anlaug Øvergaard Østby</cp:lastModifiedBy>
  <cp:revision>2</cp:revision>
  <cp:lastPrinted>2016-04-23T10:22:00Z</cp:lastPrinted>
  <dcterms:created xsi:type="dcterms:W3CDTF">2022-01-24T11:19:00Z</dcterms:created>
  <dcterms:modified xsi:type="dcterms:W3CDTF">2022-01-24T11:19:00Z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