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2D65" w14:textId="21EFE189" w:rsidR="00E010FF" w:rsidRPr="002038A6" w:rsidRDefault="008B6664" w:rsidP="00792326">
      <w:pPr>
        <w:pBdr>
          <w:bottom w:val="single" w:sz="12" w:space="1" w:color="auto"/>
        </w:pBdr>
        <w:spacing w:before="240" w:after="0"/>
        <w:jc w:val="left"/>
        <w:rPr>
          <w:rFonts w:ascii="Franklin Gothic Book" w:hAnsi="Franklin Gothic Book"/>
          <w:sz w:val="40"/>
          <w:szCs w:val="40"/>
        </w:rPr>
      </w:pPr>
      <w:r>
        <w:rPr>
          <w:rFonts w:ascii="Franklin Gothic Book" w:hAnsi="Franklin Gothic Book"/>
          <w:sz w:val="40"/>
          <w:szCs w:val="40"/>
        </w:rPr>
        <w:t>Modèle de Termes de Référence pour l</w:t>
      </w:r>
      <w:r w:rsidR="00824E26">
        <w:rPr>
          <w:rFonts w:ascii="Franklin Gothic Book" w:hAnsi="Franklin Gothic Book"/>
          <w:sz w:val="40"/>
          <w:szCs w:val="40"/>
        </w:rPr>
        <w:t>e</w:t>
      </w:r>
      <w:r>
        <w:rPr>
          <w:rFonts w:ascii="Franklin Gothic Book" w:hAnsi="Franklin Gothic Book"/>
          <w:sz w:val="40"/>
          <w:szCs w:val="40"/>
        </w:rPr>
        <w:t xml:space="preserve"> </w:t>
      </w:r>
      <w:r w:rsidR="002D66E1">
        <w:rPr>
          <w:rFonts w:ascii="Franklin Gothic Book" w:hAnsi="Franklin Gothic Book"/>
          <w:sz w:val="40"/>
          <w:szCs w:val="40"/>
        </w:rPr>
        <w:t>r</w:t>
      </w:r>
      <w:r>
        <w:rPr>
          <w:rFonts w:ascii="Franklin Gothic Book" w:hAnsi="Franklin Gothic Book"/>
          <w:sz w:val="40"/>
          <w:szCs w:val="40"/>
        </w:rPr>
        <w:t>apport</w:t>
      </w:r>
      <w:r w:rsidR="002D66E1">
        <w:rPr>
          <w:rFonts w:ascii="Franklin Gothic Book" w:hAnsi="Franklin Gothic Book"/>
          <w:sz w:val="40"/>
          <w:szCs w:val="40"/>
        </w:rPr>
        <w:t>age</w:t>
      </w:r>
      <w:r>
        <w:rPr>
          <w:rFonts w:ascii="Franklin Gothic Book" w:hAnsi="Franklin Gothic Book"/>
          <w:sz w:val="40"/>
          <w:szCs w:val="40"/>
        </w:rPr>
        <w:t xml:space="preserve"> ITIE </w:t>
      </w:r>
      <w:r w:rsidR="005721EE">
        <w:rPr>
          <w:rFonts w:ascii="Franklin Gothic Book" w:hAnsi="Franklin Gothic Book"/>
          <w:sz w:val="40"/>
          <w:szCs w:val="40"/>
        </w:rPr>
        <w:t>assoupli</w:t>
      </w:r>
      <w:r w:rsidR="002D66E1">
        <w:rPr>
          <w:rFonts w:ascii="Franklin Gothic Book" w:hAnsi="Franklin Gothic Book"/>
          <w:sz w:val="40"/>
          <w:szCs w:val="40"/>
        </w:rPr>
        <w:t xml:space="preserve"> (pour les rapports </w:t>
      </w:r>
      <w:r w:rsidR="00861679">
        <w:rPr>
          <w:rFonts w:ascii="Franklin Gothic Book" w:hAnsi="Franklin Gothic Book"/>
          <w:sz w:val="40"/>
          <w:szCs w:val="40"/>
        </w:rPr>
        <w:t xml:space="preserve">à </w:t>
      </w:r>
      <w:r w:rsidR="002D66E1">
        <w:rPr>
          <w:rFonts w:ascii="Franklin Gothic Book" w:hAnsi="Franklin Gothic Book"/>
          <w:sz w:val="40"/>
          <w:szCs w:val="40"/>
        </w:rPr>
        <w:t>élabor</w:t>
      </w:r>
      <w:r w:rsidR="00861679">
        <w:rPr>
          <w:rFonts w:ascii="Franklin Gothic Book" w:hAnsi="Franklin Gothic Book"/>
          <w:sz w:val="40"/>
          <w:szCs w:val="40"/>
        </w:rPr>
        <w:t>er</w:t>
      </w:r>
      <w:r w:rsidR="005721EE">
        <w:rPr>
          <w:rFonts w:ascii="Franklin Gothic Book" w:hAnsi="Franklin Gothic Book"/>
          <w:sz w:val="40"/>
          <w:szCs w:val="40"/>
        </w:rPr>
        <w:t xml:space="preserve"> </w:t>
      </w:r>
      <w:r w:rsidR="00824E26">
        <w:rPr>
          <w:rFonts w:ascii="Franklin Gothic Book" w:hAnsi="Franklin Gothic Book"/>
          <w:sz w:val="40"/>
          <w:szCs w:val="40"/>
        </w:rPr>
        <w:t>e</w:t>
      </w:r>
      <w:r w:rsidR="005721EE">
        <w:rPr>
          <w:rFonts w:ascii="Franklin Gothic Book" w:hAnsi="Franklin Gothic Book"/>
          <w:sz w:val="40"/>
          <w:szCs w:val="40"/>
        </w:rPr>
        <w:t>n</w:t>
      </w:r>
      <w:r w:rsidR="005A7706">
        <w:rPr>
          <w:rFonts w:ascii="Franklin Gothic Book" w:hAnsi="Franklin Gothic Book"/>
          <w:sz w:val="40"/>
          <w:szCs w:val="40"/>
        </w:rPr>
        <w:t xml:space="preserve"> </w:t>
      </w:r>
      <w:r>
        <w:rPr>
          <w:rFonts w:ascii="Franklin Gothic Book" w:hAnsi="Franklin Gothic Book"/>
          <w:sz w:val="40"/>
          <w:szCs w:val="40"/>
        </w:rPr>
        <w:t>2022</w:t>
      </w:r>
      <w:r w:rsidR="001357AE">
        <w:rPr>
          <w:rFonts w:ascii="Franklin Gothic Book" w:hAnsi="Franklin Gothic Book"/>
          <w:sz w:val="40"/>
          <w:szCs w:val="40"/>
        </w:rPr>
        <w:t>)</w:t>
      </w:r>
    </w:p>
    <w:p w14:paraId="4DD8E1EE" w14:textId="77777777" w:rsidR="009910F9" w:rsidRPr="00FD1ABC" w:rsidRDefault="009910F9" w:rsidP="009910F9">
      <w:pPr>
        <w:shd w:val="clear" w:color="auto" w:fill="FFFFFF"/>
        <w:autoSpaceDE w:val="0"/>
        <w:autoSpaceDN w:val="0"/>
        <w:adjustRightInd w:val="0"/>
        <w:spacing w:before="240" w:after="240" w:line="240" w:lineRule="auto"/>
        <w:jc w:val="center"/>
        <w:rPr>
          <w:rFonts w:ascii="Franklin Gothic Book" w:hAnsi="Franklin Gothic Book" w:cs="Calibri"/>
          <w:bCs/>
          <w:color w:val="0070C0"/>
        </w:rPr>
      </w:pPr>
      <w:r>
        <w:rPr>
          <w:rFonts w:ascii="Franklin Gothic Book" w:hAnsi="Franklin Gothic Book"/>
          <w:bCs/>
        </w:rPr>
        <w:t xml:space="preserve">Approuvé par le </w:t>
      </w:r>
      <w:r>
        <w:rPr>
          <w:rFonts w:ascii="Franklin Gothic Book" w:hAnsi="Franklin Gothic Book"/>
          <w:bCs/>
          <w:color w:val="0070C0"/>
        </w:rPr>
        <w:t>[Groupe multipartite]</w:t>
      </w:r>
      <w:r>
        <w:rPr>
          <w:rFonts w:ascii="Franklin Gothic Book" w:hAnsi="Franklin Gothic Book"/>
          <w:bCs/>
        </w:rPr>
        <w:t xml:space="preserve"> le </w:t>
      </w:r>
      <w:r>
        <w:rPr>
          <w:rFonts w:ascii="Franklin Gothic Book" w:hAnsi="Franklin Gothic Book"/>
          <w:bCs/>
          <w:color w:val="0070C0"/>
        </w:rPr>
        <w:t>[date]</w:t>
      </w:r>
    </w:p>
    <w:p w14:paraId="08BB0A52" w14:textId="17450E6B" w:rsidR="00995047" w:rsidRPr="00FD1ABC" w:rsidRDefault="005971D2" w:rsidP="00995047">
      <w:pPr>
        <w:shd w:val="clear" w:color="auto" w:fill="FFFFFF"/>
        <w:autoSpaceDE w:val="0"/>
        <w:autoSpaceDN w:val="0"/>
        <w:adjustRightInd w:val="0"/>
        <w:spacing w:before="240" w:after="240" w:line="240" w:lineRule="auto"/>
        <w:jc w:val="left"/>
        <w:rPr>
          <w:rFonts w:ascii="Franklin Gothic Book" w:hAnsi="Franklin Gothic Book" w:cs="Calibri"/>
          <w:bCs/>
        </w:rPr>
      </w:pPr>
      <w:r>
        <w:rPr>
          <w:rFonts w:ascii="Franklin Gothic Book" w:hAnsi="Franklin Gothic Book"/>
          <w:bCs/>
        </w:rPr>
        <w:t>Table des matières</w:t>
      </w:r>
    </w:p>
    <w:sdt>
      <w:sdtPr>
        <w:rPr>
          <w:rFonts w:ascii="Franklin Gothic Book" w:hAnsi="Franklin Gothic Book" w:cs="Times New Roman"/>
          <w:sz w:val="22"/>
        </w:rPr>
        <w:id w:val="1794937977"/>
        <w:docPartObj>
          <w:docPartGallery w:val="Table of Contents"/>
          <w:docPartUnique/>
        </w:docPartObj>
      </w:sdtPr>
      <w:sdtEndPr>
        <w:rPr>
          <w:rFonts w:ascii="Myriad Pro SemiCond" w:hAnsi="Myriad Pro SemiCond" w:cs="Calibri"/>
          <w:sz w:val="20"/>
        </w:rPr>
      </w:sdtEndPr>
      <w:sdtContent>
        <w:p w14:paraId="1B0448AF" w14:textId="4A705865" w:rsidR="009F01FC" w:rsidRDefault="000E7C96" w:rsidP="00555B09">
          <w:pPr>
            <w:pStyle w:val="TOC1"/>
            <w:rPr>
              <w:rFonts w:asciiTheme="minorHAnsi" w:eastAsiaTheme="minorEastAsia" w:hAnsiTheme="minorHAnsi" w:cstheme="minorBidi"/>
              <w:noProof/>
              <w:sz w:val="24"/>
              <w:szCs w:val="24"/>
              <w:lang w:eastAsia="en-GB" w:bidi="ar-SA"/>
            </w:rPr>
          </w:pPr>
          <w:r w:rsidRPr="00FD1ABC">
            <w:rPr>
              <w:rFonts w:ascii="Franklin Gothic Book" w:hAnsi="Franklin Gothic Book"/>
            </w:rPr>
            <w:fldChar w:fldCharType="begin"/>
          </w:r>
          <w:r w:rsidRPr="0040188E">
            <w:rPr>
              <w:rFonts w:ascii="Franklin Gothic Book" w:hAnsi="Franklin Gothic Book"/>
            </w:rPr>
            <w:instrText xml:space="preserve"> TOC \o "1-3" \h \z \u </w:instrText>
          </w:r>
          <w:r w:rsidRPr="00FD1ABC">
            <w:rPr>
              <w:rFonts w:ascii="Franklin Gothic Book" w:hAnsi="Franklin Gothic Book"/>
            </w:rPr>
            <w:fldChar w:fldCharType="separate"/>
          </w:r>
          <w:hyperlink w:anchor="_Toc89073423" w:history="1">
            <w:r w:rsidR="009F01FC" w:rsidRPr="007071B6">
              <w:rPr>
                <w:rStyle w:val="Hyperlink"/>
                <w:rFonts w:ascii="Franklin Gothic Book" w:hAnsi="Franklin Gothic Book"/>
                <w:noProof/>
              </w:rPr>
              <w:t>1</w:t>
            </w:r>
            <w:r w:rsidR="009F01FC">
              <w:rPr>
                <w:rFonts w:asciiTheme="minorHAnsi" w:eastAsiaTheme="minorEastAsia" w:hAnsiTheme="minorHAnsi" w:cstheme="minorBidi"/>
                <w:noProof/>
                <w:sz w:val="24"/>
                <w:szCs w:val="24"/>
                <w:lang w:eastAsia="en-GB" w:bidi="ar-SA"/>
              </w:rPr>
              <w:tab/>
            </w:r>
            <w:r w:rsidR="009F01FC" w:rsidRPr="007071B6">
              <w:rPr>
                <w:rStyle w:val="Hyperlink"/>
                <w:rFonts w:ascii="Franklin Gothic Book" w:hAnsi="Franklin Gothic Book"/>
                <w:noProof/>
              </w:rPr>
              <w:t>Contexte</w:t>
            </w:r>
            <w:r w:rsidR="009F01FC">
              <w:rPr>
                <w:noProof/>
                <w:webHidden/>
              </w:rPr>
              <w:tab/>
            </w:r>
            <w:r w:rsidR="009F01FC">
              <w:rPr>
                <w:noProof/>
                <w:webHidden/>
              </w:rPr>
              <w:fldChar w:fldCharType="begin"/>
            </w:r>
            <w:r w:rsidR="009F01FC">
              <w:rPr>
                <w:noProof/>
                <w:webHidden/>
              </w:rPr>
              <w:instrText xml:space="preserve"> PAGEREF _Toc89073423 \h </w:instrText>
            </w:r>
            <w:r w:rsidR="009F01FC">
              <w:rPr>
                <w:noProof/>
                <w:webHidden/>
              </w:rPr>
            </w:r>
            <w:r w:rsidR="009F01FC">
              <w:rPr>
                <w:noProof/>
                <w:webHidden/>
              </w:rPr>
              <w:fldChar w:fldCharType="separate"/>
            </w:r>
            <w:r w:rsidR="005053FB">
              <w:rPr>
                <w:noProof/>
                <w:webHidden/>
              </w:rPr>
              <w:t>1</w:t>
            </w:r>
            <w:r w:rsidR="009F01FC">
              <w:rPr>
                <w:noProof/>
                <w:webHidden/>
              </w:rPr>
              <w:fldChar w:fldCharType="end"/>
            </w:r>
          </w:hyperlink>
        </w:p>
        <w:p w14:paraId="0E65241D" w14:textId="5FE576CB" w:rsidR="009F01FC" w:rsidRPr="003C00AA" w:rsidRDefault="003143C6" w:rsidP="00555B09">
          <w:pPr>
            <w:pStyle w:val="TOC1"/>
            <w:rPr>
              <w:rFonts w:ascii="Franklin Gothic Book" w:eastAsiaTheme="minorEastAsia" w:hAnsi="Franklin Gothic Book" w:cstheme="minorBidi"/>
              <w:noProof/>
              <w:sz w:val="22"/>
              <w:lang w:eastAsia="en-GB" w:bidi="ar-SA"/>
            </w:rPr>
          </w:pPr>
          <w:hyperlink w:anchor="_Toc89073424" w:history="1">
            <w:r w:rsidR="009F01FC" w:rsidRPr="003C00AA">
              <w:rPr>
                <w:rStyle w:val="Hyperlink"/>
                <w:rFonts w:ascii="Franklin Gothic Book" w:hAnsi="Franklin Gothic Book"/>
                <w:noProof/>
                <w:sz w:val="22"/>
              </w:rPr>
              <w:t>2</w:t>
            </w:r>
            <w:r w:rsidR="009F01FC" w:rsidRPr="003C00AA">
              <w:rPr>
                <w:rFonts w:ascii="Franklin Gothic Book" w:eastAsiaTheme="minorEastAsia" w:hAnsi="Franklin Gothic Book" w:cstheme="minorBidi"/>
                <w:noProof/>
                <w:sz w:val="22"/>
                <w:lang w:eastAsia="en-GB" w:bidi="ar-SA"/>
              </w:rPr>
              <w:tab/>
            </w:r>
            <w:r w:rsidR="009F01FC" w:rsidRPr="003C00AA">
              <w:rPr>
                <w:rStyle w:val="Hyperlink"/>
                <w:rFonts w:ascii="Franklin Gothic Book" w:hAnsi="Franklin Gothic Book"/>
                <w:noProof/>
                <w:sz w:val="22"/>
              </w:rPr>
              <w:t>Objectifs et attentes du rapportage</w:t>
            </w:r>
            <w:r w:rsidR="009F01FC" w:rsidRPr="003C00AA">
              <w:rPr>
                <w:rFonts w:ascii="Franklin Gothic Book" w:hAnsi="Franklin Gothic Book"/>
                <w:noProof/>
                <w:webHidden/>
                <w:sz w:val="22"/>
              </w:rPr>
              <w:tab/>
            </w:r>
            <w:r w:rsidR="009F01FC" w:rsidRPr="003C00AA">
              <w:rPr>
                <w:rFonts w:ascii="Franklin Gothic Book" w:hAnsi="Franklin Gothic Book"/>
                <w:noProof/>
                <w:webHidden/>
                <w:sz w:val="22"/>
              </w:rPr>
              <w:fldChar w:fldCharType="begin"/>
            </w:r>
            <w:r w:rsidR="009F01FC" w:rsidRPr="003C00AA">
              <w:rPr>
                <w:rFonts w:ascii="Franklin Gothic Book" w:hAnsi="Franklin Gothic Book"/>
                <w:noProof/>
                <w:webHidden/>
                <w:sz w:val="22"/>
              </w:rPr>
              <w:instrText xml:space="preserve"> PAGEREF _Toc89073424 \h </w:instrText>
            </w:r>
            <w:r w:rsidR="009F01FC" w:rsidRPr="003C00AA">
              <w:rPr>
                <w:rFonts w:ascii="Franklin Gothic Book" w:hAnsi="Franklin Gothic Book"/>
                <w:noProof/>
                <w:webHidden/>
                <w:sz w:val="22"/>
              </w:rPr>
            </w:r>
            <w:r w:rsidR="009F01FC" w:rsidRPr="003C00AA">
              <w:rPr>
                <w:rFonts w:ascii="Franklin Gothic Book" w:hAnsi="Franklin Gothic Book"/>
                <w:noProof/>
                <w:webHidden/>
                <w:sz w:val="22"/>
              </w:rPr>
              <w:fldChar w:fldCharType="separate"/>
            </w:r>
            <w:r w:rsidR="005053FB">
              <w:rPr>
                <w:rFonts w:ascii="Franklin Gothic Book" w:hAnsi="Franklin Gothic Book"/>
                <w:noProof/>
                <w:webHidden/>
                <w:sz w:val="22"/>
              </w:rPr>
              <w:t>2</w:t>
            </w:r>
            <w:r w:rsidR="009F01FC" w:rsidRPr="003C00AA">
              <w:rPr>
                <w:rFonts w:ascii="Franklin Gothic Book" w:hAnsi="Franklin Gothic Book"/>
                <w:noProof/>
                <w:webHidden/>
                <w:sz w:val="22"/>
              </w:rPr>
              <w:fldChar w:fldCharType="end"/>
            </w:r>
          </w:hyperlink>
        </w:p>
        <w:p w14:paraId="59272B66" w14:textId="26636082" w:rsidR="009F01FC" w:rsidRPr="003C00AA" w:rsidRDefault="003143C6" w:rsidP="00555B09">
          <w:pPr>
            <w:pStyle w:val="TOC1"/>
            <w:rPr>
              <w:rFonts w:ascii="Franklin Gothic Book" w:eastAsiaTheme="minorEastAsia" w:hAnsi="Franklin Gothic Book" w:cstheme="minorBidi"/>
              <w:noProof/>
              <w:sz w:val="22"/>
              <w:lang w:eastAsia="en-GB" w:bidi="ar-SA"/>
            </w:rPr>
          </w:pPr>
          <w:hyperlink w:anchor="_Toc89073425" w:history="1">
            <w:r w:rsidR="009F01FC" w:rsidRPr="003C00AA">
              <w:rPr>
                <w:rStyle w:val="Hyperlink"/>
                <w:rFonts w:ascii="Franklin Gothic Book" w:eastAsia="Calibri" w:hAnsi="Franklin Gothic Book"/>
                <w:noProof/>
                <w:sz w:val="22"/>
              </w:rPr>
              <w:t>3</w:t>
            </w:r>
            <w:r w:rsidR="009F01FC" w:rsidRPr="003C00AA">
              <w:rPr>
                <w:rFonts w:ascii="Franklin Gothic Book" w:eastAsiaTheme="minorEastAsia" w:hAnsi="Franklin Gothic Book" w:cstheme="minorBidi"/>
                <w:noProof/>
                <w:sz w:val="22"/>
                <w:lang w:eastAsia="en-GB" w:bidi="ar-SA"/>
              </w:rPr>
              <w:tab/>
            </w:r>
            <w:r w:rsidR="009F01FC" w:rsidRPr="003C00AA">
              <w:rPr>
                <w:rStyle w:val="Hyperlink"/>
                <w:rFonts w:ascii="Franklin Gothic Book" w:hAnsi="Franklin Gothic Book"/>
                <w:noProof/>
                <w:sz w:val="22"/>
              </w:rPr>
              <w:t>Portée du rapport, tâches et éléments livrables attendus</w:t>
            </w:r>
            <w:r w:rsidR="009F01FC" w:rsidRPr="003C00AA">
              <w:rPr>
                <w:rFonts w:ascii="Franklin Gothic Book" w:hAnsi="Franklin Gothic Book"/>
                <w:noProof/>
                <w:webHidden/>
                <w:sz w:val="22"/>
              </w:rPr>
              <w:tab/>
            </w:r>
            <w:r w:rsidR="009F01FC" w:rsidRPr="003C00AA">
              <w:rPr>
                <w:rFonts w:ascii="Franklin Gothic Book" w:hAnsi="Franklin Gothic Book"/>
                <w:noProof/>
                <w:webHidden/>
                <w:sz w:val="22"/>
              </w:rPr>
              <w:fldChar w:fldCharType="begin"/>
            </w:r>
            <w:r w:rsidR="009F01FC" w:rsidRPr="003C00AA">
              <w:rPr>
                <w:rFonts w:ascii="Franklin Gothic Book" w:hAnsi="Franklin Gothic Book"/>
                <w:noProof/>
                <w:webHidden/>
                <w:sz w:val="22"/>
              </w:rPr>
              <w:instrText xml:space="preserve"> PAGEREF _Toc89073425 \h </w:instrText>
            </w:r>
            <w:r w:rsidR="009F01FC" w:rsidRPr="003C00AA">
              <w:rPr>
                <w:rFonts w:ascii="Franklin Gothic Book" w:hAnsi="Franklin Gothic Book"/>
                <w:noProof/>
                <w:webHidden/>
                <w:sz w:val="22"/>
              </w:rPr>
            </w:r>
            <w:r w:rsidR="009F01FC" w:rsidRPr="003C00AA">
              <w:rPr>
                <w:rFonts w:ascii="Franklin Gothic Book" w:hAnsi="Franklin Gothic Book"/>
                <w:noProof/>
                <w:webHidden/>
                <w:sz w:val="22"/>
              </w:rPr>
              <w:fldChar w:fldCharType="separate"/>
            </w:r>
            <w:r w:rsidR="005053FB">
              <w:rPr>
                <w:rFonts w:ascii="Franklin Gothic Book" w:hAnsi="Franklin Gothic Book"/>
                <w:noProof/>
                <w:webHidden/>
                <w:sz w:val="22"/>
              </w:rPr>
              <w:t>3</w:t>
            </w:r>
            <w:r w:rsidR="009F01FC" w:rsidRPr="003C00AA">
              <w:rPr>
                <w:rFonts w:ascii="Franklin Gothic Book" w:hAnsi="Franklin Gothic Book"/>
                <w:noProof/>
                <w:webHidden/>
                <w:sz w:val="22"/>
              </w:rPr>
              <w:fldChar w:fldCharType="end"/>
            </w:r>
          </w:hyperlink>
        </w:p>
        <w:p w14:paraId="4EB8D11B" w14:textId="1533B611" w:rsidR="009F01FC" w:rsidRPr="003C00AA" w:rsidRDefault="003143C6" w:rsidP="00555B09">
          <w:pPr>
            <w:pStyle w:val="TOC1"/>
            <w:rPr>
              <w:rFonts w:ascii="Franklin Gothic Book" w:eastAsiaTheme="minorEastAsia" w:hAnsi="Franklin Gothic Book" w:cstheme="minorBidi"/>
              <w:noProof/>
              <w:sz w:val="22"/>
              <w:lang w:eastAsia="en-GB" w:bidi="ar-SA"/>
            </w:rPr>
          </w:pPr>
          <w:hyperlink w:anchor="_Toc89073426" w:history="1">
            <w:r w:rsidR="009F01FC" w:rsidRPr="003C00AA">
              <w:rPr>
                <w:rStyle w:val="Hyperlink"/>
                <w:rFonts w:ascii="Franklin Gothic Book" w:eastAsia="Calibri" w:hAnsi="Franklin Gothic Book"/>
                <w:noProof/>
                <w:sz w:val="22"/>
              </w:rPr>
              <w:t>4</w:t>
            </w:r>
            <w:r w:rsidR="009F01FC" w:rsidRPr="003C00AA">
              <w:rPr>
                <w:rFonts w:ascii="Franklin Gothic Book" w:eastAsiaTheme="minorEastAsia" w:hAnsi="Franklin Gothic Book" w:cstheme="minorBidi"/>
                <w:noProof/>
                <w:sz w:val="22"/>
                <w:lang w:eastAsia="en-GB" w:bidi="ar-SA"/>
              </w:rPr>
              <w:tab/>
            </w:r>
            <w:r w:rsidR="009F01FC" w:rsidRPr="003C00AA">
              <w:rPr>
                <w:rStyle w:val="Hyperlink"/>
                <w:rFonts w:ascii="Franklin Gothic Book" w:hAnsi="Franklin Gothic Book"/>
                <w:noProof/>
                <w:sz w:val="22"/>
              </w:rPr>
              <w:t>Calendrier de rapportage</w:t>
            </w:r>
            <w:r w:rsidR="009F01FC" w:rsidRPr="003C00AA">
              <w:rPr>
                <w:rFonts w:ascii="Franklin Gothic Book" w:hAnsi="Franklin Gothic Book"/>
                <w:noProof/>
                <w:webHidden/>
                <w:sz w:val="22"/>
              </w:rPr>
              <w:tab/>
            </w:r>
            <w:r w:rsidR="009F01FC" w:rsidRPr="003C00AA">
              <w:rPr>
                <w:rFonts w:ascii="Franklin Gothic Book" w:hAnsi="Franklin Gothic Book"/>
                <w:noProof/>
                <w:webHidden/>
                <w:sz w:val="22"/>
              </w:rPr>
              <w:fldChar w:fldCharType="begin"/>
            </w:r>
            <w:r w:rsidR="009F01FC" w:rsidRPr="003C00AA">
              <w:rPr>
                <w:rFonts w:ascii="Franklin Gothic Book" w:hAnsi="Franklin Gothic Book"/>
                <w:noProof/>
                <w:webHidden/>
                <w:sz w:val="22"/>
              </w:rPr>
              <w:instrText xml:space="preserve"> PAGEREF _Toc89073426 \h </w:instrText>
            </w:r>
            <w:r w:rsidR="009F01FC" w:rsidRPr="003C00AA">
              <w:rPr>
                <w:rFonts w:ascii="Franklin Gothic Book" w:hAnsi="Franklin Gothic Book"/>
                <w:noProof/>
                <w:webHidden/>
                <w:sz w:val="22"/>
              </w:rPr>
            </w:r>
            <w:r w:rsidR="009F01FC" w:rsidRPr="003C00AA">
              <w:rPr>
                <w:rFonts w:ascii="Franklin Gothic Book" w:hAnsi="Franklin Gothic Book"/>
                <w:noProof/>
                <w:webHidden/>
                <w:sz w:val="22"/>
              </w:rPr>
              <w:fldChar w:fldCharType="separate"/>
            </w:r>
            <w:r w:rsidR="009F01FC" w:rsidRPr="003C00AA">
              <w:rPr>
                <w:rFonts w:ascii="Franklin Gothic Book" w:hAnsi="Franklin Gothic Book"/>
                <w:noProof/>
                <w:webHidden/>
                <w:sz w:val="22"/>
              </w:rPr>
              <w:fldChar w:fldCharType="end"/>
            </w:r>
          </w:hyperlink>
        </w:p>
        <w:p w14:paraId="1961D4EA" w14:textId="5FD42411" w:rsidR="0076696E" w:rsidRPr="00FD1ABC" w:rsidRDefault="000E7C96" w:rsidP="00555B09">
          <w:pPr>
            <w:pStyle w:val="TOC1"/>
          </w:pPr>
          <w:r w:rsidRPr="00FD1ABC">
            <w:fldChar w:fldCharType="end"/>
          </w:r>
        </w:p>
      </w:sdtContent>
    </w:sdt>
    <w:bookmarkStart w:id="0" w:name="_Toc413350649" w:displacedByCustomXml="prev"/>
    <w:bookmarkEnd w:id="0" w:displacedByCustomXml="prev"/>
    <w:bookmarkStart w:id="1" w:name="_Toc413350620" w:displacedByCustomXml="prev"/>
    <w:bookmarkEnd w:id="1" w:displacedByCustomXml="prev"/>
    <w:bookmarkStart w:id="2" w:name="_Toc420357363" w:displacedByCustomXml="prev"/>
    <w:bookmarkStart w:id="3" w:name="_Toc420357620" w:displacedByCustomXml="prev"/>
    <w:bookmarkStart w:id="4" w:name="_Toc420362729" w:displacedByCustomXml="prev"/>
    <w:p w14:paraId="62CA2D72" w14:textId="012FA92F" w:rsidR="00E010FF" w:rsidRDefault="00E010FF" w:rsidP="00F70AAE">
      <w:pPr>
        <w:pStyle w:val="Heading1"/>
        <w:numPr>
          <w:ilvl w:val="0"/>
          <w:numId w:val="17"/>
        </w:numPr>
        <w:rPr>
          <w:rFonts w:ascii="Franklin Gothic Book" w:hAnsi="Franklin Gothic Book"/>
        </w:rPr>
      </w:pPr>
      <w:bookmarkStart w:id="5" w:name="_Toc89073423"/>
      <w:r>
        <w:rPr>
          <w:rFonts w:ascii="Franklin Gothic Book" w:hAnsi="Franklin Gothic Book"/>
        </w:rPr>
        <w:t>Contexte</w:t>
      </w:r>
      <w:bookmarkEnd w:id="5"/>
      <w:bookmarkEnd w:id="4"/>
      <w:bookmarkEnd w:id="3"/>
      <w:bookmarkEnd w:id="2"/>
    </w:p>
    <w:p w14:paraId="281AF605" w14:textId="0B9FC62B" w:rsidR="00ED467F" w:rsidRPr="003A2CE4" w:rsidRDefault="00ED467F" w:rsidP="001D7684">
      <w:pPr>
        <w:shd w:val="clear" w:color="auto" w:fill="FFFFFF" w:themeFill="background1"/>
        <w:autoSpaceDE w:val="0"/>
        <w:autoSpaceDN w:val="0"/>
        <w:adjustRightInd w:val="0"/>
        <w:spacing w:before="200" w:after="120" w:line="264" w:lineRule="auto"/>
        <w:jc w:val="left"/>
        <w:rPr>
          <w:rFonts w:ascii="Franklin Gothic Book" w:hAnsi="Franklin Gothic Book" w:cs="Calibri"/>
        </w:rPr>
      </w:pPr>
      <w:r>
        <w:rPr>
          <w:rFonts w:ascii="Franklin Gothic Book" w:hAnsi="Franklin Gothic Book"/>
        </w:rPr>
        <w:t>Le présent document est un modèle de Termes de Référence (</w:t>
      </w:r>
      <w:proofErr w:type="spellStart"/>
      <w:r>
        <w:rPr>
          <w:rFonts w:ascii="Franklin Gothic Book" w:hAnsi="Franklin Gothic Book"/>
        </w:rPr>
        <w:t>TdR</w:t>
      </w:r>
      <w:proofErr w:type="spellEnd"/>
      <w:r>
        <w:rPr>
          <w:rFonts w:ascii="Franklin Gothic Book" w:hAnsi="Franklin Gothic Book"/>
        </w:rPr>
        <w:t>) pour le</w:t>
      </w:r>
      <w:r w:rsidR="004501A1">
        <w:rPr>
          <w:rFonts w:ascii="Franklin Gothic Book" w:hAnsi="Franklin Gothic Book"/>
        </w:rPr>
        <w:t xml:space="preserve"> rapportage</w:t>
      </w:r>
      <w:r>
        <w:rPr>
          <w:rFonts w:ascii="Franklin Gothic Book" w:hAnsi="Franklin Gothic Book"/>
        </w:rPr>
        <w:t xml:space="preserve"> ITIE, visant à encourager les pays de mise en œuvre à s’assurer que les rapports </w:t>
      </w:r>
      <w:r w:rsidR="002410E2">
        <w:rPr>
          <w:rFonts w:ascii="Franklin Gothic Book" w:hAnsi="Franklin Gothic Book"/>
        </w:rPr>
        <w:t xml:space="preserve">qui </w:t>
      </w:r>
      <w:r w:rsidR="003F106C">
        <w:rPr>
          <w:rFonts w:ascii="Franklin Gothic Book" w:hAnsi="Franklin Gothic Book"/>
        </w:rPr>
        <w:t>se</w:t>
      </w:r>
      <w:r w:rsidR="002410E2">
        <w:rPr>
          <w:rFonts w:ascii="Franklin Gothic Book" w:hAnsi="Franklin Gothic Book"/>
        </w:rPr>
        <w:t xml:space="preserve">ront </w:t>
      </w:r>
      <w:r w:rsidR="003F106C">
        <w:rPr>
          <w:rFonts w:ascii="Franklin Gothic Book" w:hAnsi="Franklin Gothic Book"/>
        </w:rPr>
        <w:t>diffus</w:t>
      </w:r>
      <w:r>
        <w:rPr>
          <w:rFonts w:ascii="Franklin Gothic Book" w:hAnsi="Franklin Gothic Book"/>
        </w:rPr>
        <w:t>és d’ici le 31 décembre 2022 s</w:t>
      </w:r>
      <w:r w:rsidR="002410E2">
        <w:rPr>
          <w:rFonts w:ascii="Franklin Gothic Book" w:hAnsi="Franklin Gothic Book"/>
        </w:rPr>
        <w:t>er</w:t>
      </w:r>
      <w:r>
        <w:rPr>
          <w:rFonts w:ascii="Franklin Gothic Book" w:hAnsi="Franklin Gothic Book"/>
        </w:rPr>
        <w:t>ont p</w:t>
      </w:r>
      <w:r w:rsidR="003F106C">
        <w:rPr>
          <w:rFonts w:ascii="Franklin Gothic Book" w:hAnsi="Franklin Gothic Book"/>
        </w:rPr>
        <w:t>ubliés en temps opportun</w:t>
      </w:r>
      <w:r>
        <w:rPr>
          <w:rFonts w:ascii="Franklin Gothic Book" w:hAnsi="Franklin Gothic Book"/>
        </w:rPr>
        <w:t xml:space="preserve"> et </w:t>
      </w:r>
      <w:r w:rsidR="003F106C">
        <w:rPr>
          <w:rFonts w:ascii="Franklin Gothic Book" w:hAnsi="Franklin Gothic Book"/>
        </w:rPr>
        <w:t>tournés vers l’avenir</w:t>
      </w:r>
      <w:r w:rsidRPr="68CBBC64">
        <w:rPr>
          <w:rStyle w:val="FootnoteReference"/>
          <w:rFonts w:ascii="Franklin Gothic Book" w:hAnsi="Franklin Gothic Book" w:cs="Calibri"/>
          <w:lang w:eastAsia="fr-FR" w:bidi="ar-SA"/>
        </w:rPr>
        <w:footnoteReference w:id="2"/>
      </w:r>
      <w:r>
        <w:rPr>
          <w:rFonts w:ascii="Franklin Gothic Book" w:hAnsi="Franklin Gothic Book"/>
        </w:rPr>
        <w:t xml:space="preserve">. Ces Termes de Référence sont destinés à encadrer le travail des groupes multipartites et des secrétariats nationaux. </w:t>
      </w:r>
      <w:r>
        <w:rPr>
          <w:rFonts w:ascii="Franklin Gothic Book" w:hAnsi="Franklin Gothic Book"/>
          <w:b/>
          <w:bCs/>
          <w:color w:val="000000" w:themeColor="text1"/>
        </w:rPr>
        <w:t xml:space="preserve">Chaque </w:t>
      </w:r>
      <w:r w:rsidR="008D7F5D">
        <w:rPr>
          <w:rFonts w:ascii="Franklin Gothic Book" w:hAnsi="Franklin Gothic Book"/>
          <w:b/>
          <w:bCs/>
          <w:color w:val="000000" w:themeColor="text1"/>
        </w:rPr>
        <w:t>g</w:t>
      </w:r>
      <w:r>
        <w:rPr>
          <w:rFonts w:ascii="Franklin Gothic Book" w:hAnsi="Franklin Gothic Book"/>
          <w:b/>
          <w:bCs/>
          <w:color w:val="000000" w:themeColor="text1"/>
        </w:rPr>
        <w:t>roupe multipartite est tenu de convenir de Termes de Référence, en s’appuyant sur les objectifs et le champ d’application convenus pour l’ITIE dans le pays concerné, tels que définis dans son plan de travail.</w:t>
      </w:r>
      <w:r>
        <w:rPr>
          <w:rFonts w:ascii="Franklin Gothic Book" w:hAnsi="Franklin Gothic Book"/>
        </w:rPr>
        <w:t xml:space="preserve"> En fonction de sa capacité et de celle du secrétariat national, le </w:t>
      </w:r>
      <w:r w:rsidR="008D7F5D">
        <w:rPr>
          <w:rFonts w:ascii="Franklin Gothic Book" w:hAnsi="Franklin Gothic Book"/>
        </w:rPr>
        <w:t>g</w:t>
      </w:r>
      <w:r>
        <w:rPr>
          <w:rFonts w:ascii="Franklin Gothic Book" w:hAnsi="Franklin Gothic Book"/>
        </w:rPr>
        <w:t xml:space="preserve">roupe multipartite peut avoir intérêt à faire appel à un consultant </w:t>
      </w:r>
      <w:r w:rsidR="002E25C3">
        <w:rPr>
          <w:rFonts w:ascii="Franklin Gothic Book" w:hAnsi="Franklin Gothic Book"/>
        </w:rPr>
        <w:t>pou</w:t>
      </w:r>
      <w:r w:rsidR="006B2458">
        <w:rPr>
          <w:rFonts w:ascii="Franklin Gothic Book" w:hAnsi="Franklin Gothic Book"/>
        </w:rPr>
        <w:t>r</w:t>
      </w:r>
      <w:r>
        <w:rPr>
          <w:rFonts w:ascii="Franklin Gothic Book" w:hAnsi="Franklin Gothic Book"/>
        </w:rPr>
        <w:t xml:space="preserve"> l’aider à rassembler et à analyser les informations provenant de sources primaires, à combler toute lacune dans les informations accessibles au public et à répondre aux préoccupations des parties prenantes concernant la qualité des données. </w:t>
      </w:r>
    </w:p>
    <w:p w14:paraId="673E392B" w14:textId="4076B5C8" w:rsidR="00ED467F" w:rsidRDefault="00ED467F" w:rsidP="001D7684">
      <w:pPr>
        <w:shd w:val="clear" w:color="auto" w:fill="FFFFFF" w:themeFill="background1"/>
        <w:autoSpaceDE w:val="0"/>
        <w:autoSpaceDN w:val="0"/>
        <w:adjustRightInd w:val="0"/>
        <w:spacing w:before="200" w:after="120" w:line="264" w:lineRule="auto"/>
        <w:jc w:val="left"/>
        <w:rPr>
          <w:rFonts w:ascii="Franklin Gothic Book" w:hAnsi="Franklin Gothic Book" w:cs="Calibri"/>
        </w:rPr>
      </w:pPr>
      <w:r>
        <w:rPr>
          <w:rFonts w:ascii="Franklin Gothic Book" w:hAnsi="Franklin Gothic Book"/>
        </w:rPr>
        <w:t xml:space="preserve">Cette approche plus souple du rapportage ITIE vise à garantir </w:t>
      </w:r>
      <w:r w:rsidR="00EE40D4">
        <w:rPr>
          <w:rFonts w:ascii="Franklin Gothic Book" w:hAnsi="Franklin Gothic Book"/>
        </w:rPr>
        <w:t>que l</w:t>
      </w:r>
      <w:r>
        <w:rPr>
          <w:rFonts w:ascii="Franklin Gothic Book" w:hAnsi="Franklin Gothic Book"/>
        </w:rPr>
        <w:t>es divulgations</w:t>
      </w:r>
      <w:r w:rsidR="00EE40D4">
        <w:rPr>
          <w:rFonts w:ascii="Franklin Gothic Book" w:hAnsi="Franklin Gothic Book"/>
        </w:rPr>
        <w:t xml:space="preserve"> s’effectuent en temps opportun</w:t>
      </w:r>
      <w:r w:rsidR="00BA3AD2">
        <w:rPr>
          <w:rFonts w:ascii="Franklin Gothic Book" w:hAnsi="Franklin Gothic Book"/>
        </w:rPr>
        <w:t>, ce qui donnera</w:t>
      </w:r>
      <w:r>
        <w:rPr>
          <w:rFonts w:ascii="Franklin Gothic Book" w:hAnsi="Franklin Gothic Book"/>
        </w:rPr>
        <w:t xml:space="preserve"> un meilleur éclairage </w:t>
      </w:r>
      <w:r w:rsidR="00BA3AD2">
        <w:rPr>
          <w:rFonts w:ascii="Franklin Gothic Book" w:hAnsi="Franklin Gothic Book"/>
        </w:rPr>
        <w:t>aux</w:t>
      </w:r>
      <w:r>
        <w:rPr>
          <w:rFonts w:ascii="Franklin Gothic Book" w:hAnsi="Franklin Gothic Book"/>
        </w:rPr>
        <w:t xml:space="preserve"> discussions en cours sur la gouvernance des industries extractives, y compris </w:t>
      </w:r>
      <w:r w:rsidR="00BA3AD2">
        <w:rPr>
          <w:rFonts w:ascii="Franklin Gothic Book" w:hAnsi="Franklin Gothic Book"/>
        </w:rPr>
        <w:t xml:space="preserve">celles relatives à </w:t>
      </w:r>
      <w:r>
        <w:rPr>
          <w:rFonts w:ascii="Franklin Gothic Book" w:hAnsi="Franklin Gothic Book"/>
        </w:rPr>
        <w:t xml:space="preserve">l’impact </w:t>
      </w:r>
      <w:r w:rsidR="007D7E36">
        <w:rPr>
          <w:rFonts w:ascii="Franklin Gothic Book" w:hAnsi="Franklin Gothic Book"/>
        </w:rPr>
        <w:t xml:space="preserve">et au relèvement </w:t>
      </w:r>
      <w:r>
        <w:rPr>
          <w:rFonts w:ascii="Franklin Gothic Book" w:hAnsi="Franklin Gothic Book"/>
        </w:rPr>
        <w:t xml:space="preserve">de la pandémie de </w:t>
      </w:r>
      <w:r w:rsidR="00BA1493">
        <w:rPr>
          <w:rFonts w:ascii="Franklin Gothic Book" w:hAnsi="Franklin Gothic Book"/>
        </w:rPr>
        <w:t>COV</w:t>
      </w:r>
      <w:r w:rsidR="00C20050">
        <w:rPr>
          <w:rFonts w:ascii="Franklin Gothic Book" w:hAnsi="Franklin Gothic Book"/>
        </w:rPr>
        <w:t>ID</w:t>
      </w:r>
      <w:r>
        <w:rPr>
          <w:rFonts w:ascii="Franklin Gothic Book" w:hAnsi="Franklin Gothic Book"/>
        </w:rPr>
        <w:t xml:space="preserve">-19, </w:t>
      </w:r>
      <w:r w:rsidR="007D7E36">
        <w:rPr>
          <w:rFonts w:ascii="Franklin Gothic Book" w:hAnsi="Franklin Gothic Book"/>
        </w:rPr>
        <w:t>aux</w:t>
      </w:r>
      <w:r>
        <w:rPr>
          <w:rFonts w:ascii="Franklin Gothic Book" w:hAnsi="Franklin Gothic Book"/>
        </w:rPr>
        <w:t xml:space="preserve"> implications de la transition énergétique </w:t>
      </w:r>
      <w:r w:rsidR="00C8649D">
        <w:rPr>
          <w:rFonts w:ascii="Franklin Gothic Book" w:hAnsi="Franklin Gothic Book"/>
        </w:rPr>
        <w:t>et</w:t>
      </w:r>
      <w:r>
        <w:rPr>
          <w:rFonts w:ascii="Franklin Gothic Book" w:hAnsi="Franklin Gothic Book"/>
        </w:rPr>
        <w:t xml:space="preserve"> </w:t>
      </w:r>
      <w:r w:rsidR="007D7E36">
        <w:rPr>
          <w:rFonts w:ascii="Franklin Gothic Book" w:hAnsi="Franklin Gothic Book"/>
        </w:rPr>
        <w:t xml:space="preserve">à </w:t>
      </w:r>
      <w:r>
        <w:rPr>
          <w:rFonts w:ascii="Franklin Gothic Book" w:hAnsi="Franklin Gothic Book"/>
        </w:rPr>
        <w:t>tout</w:t>
      </w:r>
      <w:r w:rsidR="00C8649D">
        <w:rPr>
          <w:rFonts w:ascii="Franklin Gothic Book" w:hAnsi="Franklin Gothic Book"/>
        </w:rPr>
        <w:t>e</w:t>
      </w:r>
      <w:r>
        <w:rPr>
          <w:rFonts w:ascii="Franklin Gothic Book" w:hAnsi="Franklin Gothic Book"/>
        </w:rPr>
        <w:t xml:space="preserve"> autre</w:t>
      </w:r>
      <w:r w:rsidR="005A0D5D">
        <w:rPr>
          <w:rFonts w:ascii="Franklin Gothic Book" w:hAnsi="Franklin Gothic Book"/>
        </w:rPr>
        <w:t xml:space="preserve"> </w:t>
      </w:r>
      <w:r>
        <w:rPr>
          <w:rFonts w:ascii="Franklin Gothic Book" w:hAnsi="Franklin Gothic Book"/>
        </w:rPr>
        <w:t xml:space="preserve">évolution importante ayant une incidence sur l’industrie. Elle a pour but de permettre aux pays de s’écarter de la procédure standard de rapportage ITIE, y compris en matière de rapprochement des informations (Exigence 4.9.b), en ce qui concerne les rapports </w:t>
      </w:r>
      <w:r w:rsidR="00406572">
        <w:rPr>
          <w:rFonts w:ascii="Franklin Gothic Book" w:hAnsi="Franklin Gothic Book"/>
        </w:rPr>
        <w:t>devant</w:t>
      </w:r>
      <w:r>
        <w:rPr>
          <w:rFonts w:ascii="Franklin Gothic Book" w:hAnsi="Franklin Gothic Book"/>
        </w:rPr>
        <w:t xml:space="preserve"> être publiés avant le 31 décembre 2022, en divulguant des informations qui s’avèrent pertinentes pour alimenter les discussions en cours sur l’impact de ces </w:t>
      </w:r>
      <w:r w:rsidR="00662B19">
        <w:rPr>
          <w:rFonts w:ascii="Franklin Gothic Book" w:hAnsi="Franklin Gothic Book"/>
        </w:rPr>
        <w:t>initiatives</w:t>
      </w:r>
      <w:r>
        <w:rPr>
          <w:rFonts w:ascii="Franklin Gothic Book" w:hAnsi="Franklin Gothic Book"/>
        </w:rPr>
        <w:t xml:space="preserve">. Le modèle de Validation 2021 de l’ITIE encourage les </w:t>
      </w:r>
      <w:r w:rsidR="00CF186B">
        <w:rPr>
          <w:rFonts w:ascii="Franklin Gothic Book" w:hAnsi="Franklin Gothic Book"/>
        </w:rPr>
        <w:t>g</w:t>
      </w:r>
      <w:r>
        <w:rPr>
          <w:rFonts w:ascii="Franklin Gothic Book" w:hAnsi="Franklin Gothic Book"/>
        </w:rPr>
        <w:t>roupes multipartite à jouer un rôle de premier plan dans les divulgations ITIE, en leur demandant de préparer un formulaire de collecte de données sur la transparence couvrant les Exigences 2 à 6 de la Norme ITIE qui s’appuie sur les divulgations systématiques existantes</w:t>
      </w:r>
      <w:r w:rsidR="00FB6A1A">
        <w:rPr>
          <w:rStyle w:val="FootnoteReference"/>
          <w:rFonts w:ascii="Franklin Gothic Book" w:hAnsi="Franklin Gothic Book" w:cs="Calibri"/>
          <w:lang w:eastAsia="fr-FR" w:bidi="ar-SA"/>
        </w:rPr>
        <w:footnoteReference w:id="3"/>
      </w:r>
      <w:r>
        <w:rPr>
          <w:rFonts w:ascii="Franklin Gothic Book" w:hAnsi="Franklin Gothic Book"/>
        </w:rPr>
        <w:t xml:space="preserve">. Le formulaire de collecte de données sur la transparence constitue un outil pour la surveillance par le </w:t>
      </w:r>
      <w:r w:rsidR="00CF186B">
        <w:rPr>
          <w:rFonts w:ascii="Franklin Gothic Book" w:hAnsi="Franklin Gothic Book"/>
        </w:rPr>
        <w:t>g</w:t>
      </w:r>
      <w:r>
        <w:rPr>
          <w:rFonts w:ascii="Franklin Gothic Book" w:hAnsi="Franklin Gothic Book"/>
        </w:rPr>
        <w:t xml:space="preserve">roupe multipartite des divulgations dépassant le cadre de la Validation. </w:t>
      </w:r>
    </w:p>
    <w:p w14:paraId="4C68D0C8" w14:textId="5D9549D4" w:rsidR="006C0E8F" w:rsidRPr="006C0E8F" w:rsidRDefault="006C0E8F" w:rsidP="001D7684">
      <w:pPr>
        <w:shd w:val="clear" w:color="auto" w:fill="FFFFFF"/>
        <w:autoSpaceDE w:val="0"/>
        <w:autoSpaceDN w:val="0"/>
        <w:adjustRightInd w:val="0"/>
        <w:spacing w:before="240" w:after="240" w:line="264" w:lineRule="auto"/>
        <w:jc w:val="left"/>
        <w:rPr>
          <w:rFonts w:ascii="Franklin Gothic Book" w:hAnsi="Franklin Gothic Book" w:cs="Calibri"/>
          <w:bCs/>
        </w:rPr>
      </w:pPr>
      <w:r>
        <w:rPr>
          <w:rFonts w:ascii="Franklin Gothic Book" w:hAnsi="Franklin Gothic Book"/>
          <w:bCs/>
        </w:rPr>
        <w:t xml:space="preserve">Les TdR types comprennent des sections </w:t>
      </w:r>
      <w:r>
        <w:rPr>
          <w:rFonts w:ascii="Franklin Gothic Book" w:hAnsi="Franklin Gothic Book"/>
          <w:bCs/>
          <w:color w:val="00B0F0"/>
        </w:rPr>
        <w:t>[entre crochets et surlignées en bleu]</w:t>
      </w:r>
      <w:r>
        <w:rPr>
          <w:rFonts w:ascii="Franklin Gothic Book" w:hAnsi="Franklin Gothic Book"/>
          <w:bCs/>
        </w:rPr>
        <w:t xml:space="preserve"> qui sont à compléter par le </w:t>
      </w:r>
      <w:r w:rsidR="009F1825">
        <w:rPr>
          <w:rFonts w:ascii="Franklin Gothic Book" w:hAnsi="Franklin Gothic Book"/>
          <w:bCs/>
        </w:rPr>
        <w:t>g</w:t>
      </w:r>
      <w:r>
        <w:rPr>
          <w:rFonts w:ascii="Franklin Gothic Book" w:hAnsi="Franklin Gothic Book"/>
          <w:bCs/>
        </w:rPr>
        <w:t xml:space="preserve">roupe multipartite en les adaptant en fonction des circonstances propres à chaque pays. </w:t>
      </w:r>
    </w:p>
    <w:p w14:paraId="62CA2D7D" w14:textId="0C966F01" w:rsidR="00E010FF" w:rsidRPr="007F1CB7" w:rsidRDefault="00E010FF" w:rsidP="00087E80">
      <w:pPr>
        <w:pStyle w:val="Heading1"/>
        <w:rPr>
          <w:rFonts w:ascii="Franklin Gothic Book" w:hAnsi="Franklin Gothic Book"/>
        </w:rPr>
      </w:pPr>
      <w:bookmarkStart w:id="6" w:name="_Toc420357364"/>
      <w:bookmarkStart w:id="7" w:name="_Toc420357621"/>
      <w:bookmarkStart w:id="8" w:name="_Toc420362730"/>
      <w:bookmarkStart w:id="9" w:name="_Toc89073424"/>
      <w:r w:rsidRPr="007F1CB7">
        <w:rPr>
          <w:rFonts w:ascii="Franklin Gothic Book" w:hAnsi="Franklin Gothic Book"/>
        </w:rPr>
        <w:t>Objectifs et attentes du</w:t>
      </w:r>
      <w:bookmarkEnd w:id="6"/>
      <w:bookmarkEnd w:id="7"/>
      <w:bookmarkEnd w:id="8"/>
      <w:r w:rsidRPr="007F1CB7">
        <w:rPr>
          <w:rFonts w:ascii="Franklin Gothic Book" w:hAnsi="Franklin Gothic Book"/>
        </w:rPr>
        <w:t xml:space="preserve"> rapportage</w:t>
      </w:r>
      <w:bookmarkEnd w:id="9"/>
    </w:p>
    <w:p w14:paraId="60CD7D0F" w14:textId="252883EA" w:rsidR="006C0E8F" w:rsidRDefault="00E010FF" w:rsidP="001D7684">
      <w:pPr>
        <w:widowControl w:val="0"/>
        <w:shd w:val="clear" w:color="auto" w:fill="FFFFFF" w:themeFill="background1"/>
        <w:suppressAutoHyphens/>
        <w:autoSpaceDE w:val="0"/>
        <w:autoSpaceDN w:val="0"/>
        <w:adjustRightInd w:val="0"/>
        <w:spacing w:before="240" w:after="240" w:line="264" w:lineRule="auto"/>
        <w:jc w:val="left"/>
        <w:rPr>
          <w:rFonts w:ascii="Franklin Gothic Book" w:hAnsi="Franklin Gothic Book" w:cs="Calibri"/>
        </w:rPr>
      </w:pPr>
      <w:r>
        <w:rPr>
          <w:rFonts w:ascii="Franklin Gothic Book" w:hAnsi="Franklin Gothic Book"/>
        </w:rPr>
        <w:t xml:space="preserve">Le </w:t>
      </w:r>
      <w:r w:rsidR="0029322F">
        <w:rPr>
          <w:rFonts w:ascii="Franklin Gothic Book" w:hAnsi="Franklin Gothic Book"/>
        </w:rPr>
        <w:t>g</w:t>
      </w:r>
      <w:r>
        <w:rPr>
          <w:rFonts w:ascii="Franklin Gothic Book" w:hAnsi="Franklin Gothic Book"/>
        </w:rPr>
        <w:t>roupe multipartite pourra envisager de convenir d’objectifs</w:t>
      </w:r>
      <w:r w:rsidR="0029322F">
        <w:rPr>
          <w:rFonts w:ascii="Franklin Gothic Book" w:hAnsi="Franklin Gothic Book"/>
        </w:rPr>
        <w:t xml:space="preserve"> </w:t>
      </w:r>
      <w:r>
        <w:rPr>
          <w:rFonts w:ascii="Franklin Gothic Book" w:hAnsi="Franklin Gothic Book"/>
        </w:rPr>
        <w:t>d</w:t>
      </w:r>
      <w:r w:rsidR="0029322F">
        <w:rPr>
          <w:rFonts w:ascii="Franklin Gothic Book" w:hAnsi="Franklin Gothic Book"/>
        </w:rPr>
        <w:t>e</w:t>
      </w:r>
      <w:r>
        <w:rPr>
          <w:rFonts w:ascii="Franklin Gothic Book" w:hAnsi="Franklin Gothic Book"/>
        </w:rPr>
        <w:t xml:space="preserve"> rapport</w:t>
      </w:r>
      <w:r w:rsidR="0029322F">
        <w:rPr>
          <w:rFonts w:ascii="Franklin Gothic Book" w:hAnsi="Franklin Gothic Book"/>
        </w:rPr>
        <w:t>age</w:t>
      </w:r>
      <w:r>
        <w:rPr>
          <w:rFonts w:ascii="Franklin Gothic Book" w:hAnsi="Franklin Gothic Book"/>
        </w:rPr>
        <w:t xml:space="preserve"> qui reflètent les priorités nationales pour les industries extractives et demeurent en phase avec </w:t>
      </w:r>
      <w:r w:rsidR="000B2D30">
        <w:rPr>
          <w:rFonts w:ascii="Franklin Gothic Book" w:hAnsi="Franklin Gothic Book"/>
        </w:rPr>
        <w:t>leurs</w:t>
      </w:r>
      <w:r>
        <w:rPr>
          <w:rFonts w:ascii="Franklin Gothic Book" w:hAnsi="Franklin Gothic Book"/>
        </w:rPr>
        <w:t xml:space="preserve"> plan</w:t>
      </w:r>
      <w:r w:rsidR="000B2D30">
        <w:rPr>
          <w:rFonts w:ascii="Franklin Gothic Book" w:hAnsi="Franklin Gothic Book"/>
        </w:rPr>
        <w:t>s</w:t>
      </w:r>
      <w:r>
        <w:rPr>
          <w:rFonts w:ascii="Franklin Gothic Book" w:hAnsi="Franklin Gothic Book"/>
        </w:rPr>
        <w:t xml:space="preserve"> de travail ; une telle cohérence facilitera les efforts à déployer pour prendre des décisions politiques judicieuses et éclairer des débats publics (Phase 1). Certains de ces objectifs pourr</w:t>
      </w:r>
      <w:r w:rsidR="00415394">
        <w:rPr>
          <w:rFonts w:ascii="Franklin Gothic Book" w:hAnsi="Franklin Gothic Book"/>
        </w:rPr>
        <w:t>aie</w:t>
      </w:r>
      <w:r>
        <w:rPr>
          <w:rFonts w:ascii="Franklin Gothic Book" w:hAnsi="Franklin Gothic Book"/>
        </w:rPr>
        <w:t xml:space="preserve">nt </w:t>
      </w:r>
      <w:r w:rsidR="00415394">
        <w:rPr>
          <w:rFonts w:ascii="Franklin Gothic Book" w:hAnsi="Franklin Gothic Book"/>
        </w:rPr>
        <w:t>avoir trait à la</w:t>
      </w:r>
      <w:r>
        <w:rPr>
          <w:rFonts w:ascii="Franklin Gothic Book" w:hAnsi="Franklin Gothic Book"/>
        </w:rPr>
        <w:t xml:space="preserve"> fourni</w:t>
      </w:r>
      <w:r w:rsidR="00415394">
        <w:rPr>
          <w:rFonts w:ascii="Franklin Gothic Book" w:hAnsi="Franklin Gothic Book"/>
        </w:rPr>
        <w:t>ture</w:t>
      </w:r>
      <w:r>
        <w:rPr>
          <w:rFonts w:ascii="Franklin Gothic Book" w:hAnsi="Franklin Gothic Book"/>
        </w:rPr>
        <w:t xml:space="preserve"> en temps utile des informations pertinentes, capables d’alimenter les discussions en cours sur les mesures à prendre pour faire face à l’impact </w:t>
      </w:r>
      <w:r w:rsidR="0043530D">
        <w:rPr>
          <w:rFonts w:ascii="Franklin Gothic Book" w:hAnsi="Franklin Gothic Book"/>
        </w:rPr>
        <w:t xml:space="preserve">et au relèvement </w:t>
      </w:r>
      <w:r>
        <w:rPr>
          <w:rFonts w:ascii="Franklin Gothic Book" w:hAnsi="Franklin Gothic Book"/>
        </w:rPr>
        <w:t xml:space="preserve">de la pandémie de </w:t>
      </w:r>
      <w:r w:rsidR="00B55844">
        <w:rPr>
          <w:rFonts w:ascii="Franklin Gothic Book" w:hAnsi="Franklin Gothic Book"/>
        </w:rPr>
        <w:t>COVID</w:t>
      </w:r>
      <w:r>
        <w:rPr>
          <w:rFonts w:ascii="Franklin Gothic Book" w:hAnsi="Franklin Gothic Book"/>
        </w:rPr>
        <w:t>-19</w:t>
      </w:r>
      <w:r w:rsidR="0043530D">
        <w:rPr>
          <w:rFonts w:ascii="Franklin Gothic Book" w:hAnsi="Franklin Gothic Book"/>
        </w:rPr>
        <w:t xml:space="preserve"> et</w:t>
      </w:r>
      <w:r>
        <w:rPr>
          <w:rFonts w:ascii="Franklin Gothic Book" w:hAnsi="Franklin Gothic Book"/>
        </w:rPr>
        <w:t xml:space="preserve"> aux implications de la transition énergétique. En s’appuyant sur les informations systématiquement divulguées et en les complétant, le rapportage pourra servir à </w:t>
      </w:r>
      <w:r w:rsidR="0043530D">
        <w:rPr>
          <w:rFonts w:ascii="Franklin Gothic Book" w:hAnsi="Franklin Gothic Book"/>
        </w:rPr>
        <w:t>document</w:t>
      </w:r>
      <w:r>
        <w:rPr>
          <w:rFonts w:ascii="Franklin Gothic Book" w:hAnsi="Franklin Gothic Book"/>
        </w:rPr>
        <w:t xml:space="preserve">er les débats publics </w:t>
      </w:r>
      <w:r w:rsidR="0043530D">
        <w:rPr>
          <w:rFonts w:ascii="Franklin Gothic Book" w:hAnsi="Franklin Gothic Book"/>
        </w:rPr>
        <w:t>en cour</w:t>
      </w:r>
      <w:r>
        <w:rPr>
          <w:rFonts w:ascii="Franklin Gothic Book" w:hAnsi="Franklin Gothic Book"/>
        </w:rPr>
        <w:t xml:space="preserve">s sur les recettes publiques et le recouvrement des impôts, les risques de corruption, les revenus </w:t>
      </w:r>
      <w:r w:rsidR="0023518D">
        <w:rPr>
          <w:rFonts w:ascii="Franklin Gothic Book" w:hAnsi="Franklin Gothic Book"/>
        </w:rPr>
        <w:t xml:space="preserve">projetés </w:t>
      </w:r>
      <w:r>
        <w:rPr>
          <w:rFonts w:ascii="Franklin Gothic Book" w:hAnsi="Franklin Gothic Book"/>
        </w:rPr>
        <w:t xml:space="preserve">et les perspectives du secteur </w:t>
      </w:r>
      <w:r w:rsidR="0023518D">
        <w:rPr>
          <w:rFonts w:ascii="Franklin Gothic Book" w:hAnsi="Franklin Gothic Book"/>
        </w:rPr>
        <w:t>d</w:t>
      </w:r>
      <w:r w:rsidR="000E1FCC">
        <w:rPr>
          <w:rFonts w:ascii="Franklin Gothic Book" w:hAnsi="Franklin Gothic Book"/>
        </w:rPr>
        <w:t>es</w:t>
      </w:r>
      <w:r>
        <w:rPr>
          <w:rFonts w:ascii="Franklin Gothic Book" w:hAnsi="Franklin Gothic Book"/>
        </w:rPr>
        <w:t xml:space="preserve"> pays</w:t>
      </w:r>
      <w:r w:rsidR="0023518D">
        <w:rPr>
          <w:rFonts w:ascii="Franklin Gothic Book" w:hAnsi="Franklin Gothic Book"/>
        </w:rPr>
        <w:t xml:space="preserve"> </w:t>
      </w:r>
      <w:r w:rsidR="000E1FCC">
        <w:rPr>
          <w:rFonts w:ascii="Franklin Gothic Book" w:hAnsi="Franklin Gothic Book"/>
        </w:rPr>
        <w:t xml:space="preserve">concernés </w:t>
      </w:r>
      <w:r w:rsidR="0023518D">
        <w:rPr>
          <w:rFonts w:ascii="Franklin Gothic Book" w:hAnsi="Franklin Gothic Book"/>
        </w:rPr>
        <w:t xml:space="preserve">dans </w:t>
      </w:r>
      <w:r w:rsidR="000E1FCC">
        <w:rPr>
          <w:rFonts w:ascii="Franklin Gothic Book" w:hAnsi="Franklin Gothic Book"/>
        </w:rPr>
        <w:t>leur</w:t>
      </w:r>
      <w:r w:rsidR="0023518D">
        <w:rPr>
          <w:rFonts w:ascii="Franklin Gothic Book" w:hAnsi="Franklin Gothic Book"/>
        </w:rPr>
        <w:t xml:space="preserve"> ensemble</w:t>
      </w:r>
      <w:r>
        <w:rPr>
          <w:rFonts w:ascii="Franklin Gothic Book" w:hAnsi="Franklin Gothic Book"/>
        </w:rPr>
        <w:t xml:space="preserve">. </w:t>
      </w:r>
    </w:p>
    <w:p w14:paraId="773EA3E1" w14:textId="700EDA98" w:rsidR="00596B85" w:rsidRDefault="00596B85" w:rsidP="001D7684">
      <w:pPr>
        <w:widowControl w:val="0"/>
        <w:shd w:val="clear" w:color="auto" w:fill="FFFFFF"/>
        <w:suppressAutoHyphens/>
        <w:autoSpaceDE w:val="0"/>
        <w:autoSpaceDN w:val="0"/>
        <w:adjustRightInd w:val="0"/>
        <w:spacing w:before="240" w:after="240" w:line="264" w:lineRule="auto"/>
        <w:jc w:val="left"/>
        <w:rPr>
          <w:rFonts w:ascii="Franklin Gothic Book" w:hAnsi="Franklin Gothic Book" w:cs="Calibri"/>
        </w:rPr>
      </w:pPr>
      <w:r>
        <w:rPr>
          <w:rFonts w:ascii="Franklin Gothic Book" w:hAnsi="Franklin Gothic Book"/>
        </w:rPr>
        <w:t xml:space="preserve">Le </w:t>
      </w:r>
      <w:r w:rsidR="00E715E7">
        <w:rPr>
          <w:rFonts w:ascii="Franklin Gothic Book" w:hAnsi="Franklin Gothic Book"/>
        </w:rPr>
        <w:t>g</w:t>
      </w:r>
      <w:r>
        <w:rPr>
          <w:rFonts w:ascii="Franklin Gothic Book" w:hAnsi="Franklin Gothic Book"/>
        </w:rPr>
        <w:t>roupe multipartite devra convenir de la façon dont le rapport sera préparé et préciser qui assumera la responsabilité des différentes phases exposées ci-dessous. La répartition des responsabilités et des tâches variera bien évidemment d’un pays à l’autre, en fonction des capacités et des ressources disponibles.</w:t>
      </w:r>
    </w:p>
    <w:p w14:paraId="26D62A9B" w14:textId="04E4EC2A" w:rsidR="00C97685" w:rsidRPr="00596B85" w:rsidRDefault="00596B85" w:rsidP="001D7684">
      <w:pPr>
        <w:widowControl w:val="0"/>
        <w:shd w:val="clear" w:color="auto" w:fill="FFFFFF"/>
        <w:suppressAutoHyphens/>
        <w:autoSpaceDE w:val="0"/>
        <w:autoSpaceDN w:val="0"/>
        <w:adjustRightInd w:val="0"/>
        <w:spacing w:before="240" w:after="240" w:line="264" w:lineRule="auto"/>
        <w:jc w:val="left"/>
        <w:rPr>
          <w:rFonts w:ascii="Franklin Gothic Book" w:hAnsi="Franklin Gothic Book" w:cs="Calibri"/>
        </w:rPr>
      </w:pPr>
      <w:r>
        <w:rPr>
          <w:rFonts w:ascii="Franklin Gothic Book" w:hAnsi="Franklin Gothic Book"/>
        </w:rPr>
        <w:t xml:space="preserve">En tout état de cause, il incombe au </w:t>
      </w:r>
      <w:r w:rsidR="00E715E7">
        <w:rPr>
          <w:rFonts w:ascii="Franklin Gothic Book" w:hAnsi="Franklin Gothic Book"/>
        </w:rPr>
        <w:t>g</w:t>
      </w:r>
      <w:r>
        <w:rPr>
          <w:rFonts w:ascii="Franklin Gothic Book" w:hAnsi="Franklin Gothic Book"/>
        </w:rPr>
        <w:t>roupe multipartite de :</w:t>
      </w:r>
    </w:p>
    <w:p w14:paraId="012D41C5" w14:textId="1E595BB6" w:rsidR="00C97685" w:rsidRPr="00596B85" w:rsidRDefault="00C97685" w:rsidP="001D7684">
      <w:pPr>
        <w:pStyle w:val="ListParagraph"/>
        <w:widowControl w:val="0"/>
        <w:numPr>
          <w:ilvl w:val="0"/>
          <w:numId w:val="34"/>
        </w:numPr>
        <w:shd w:val="clear" w:color="auto" w:fill="FFFFFF"/>
        <w:suppressAutoHyphens/>
        <w:autoSpaceDE w:val="0"/>
        <w:autoSpaceDN w:val="0"/>
        <w:adjustRightInd w:val="0"/>
        <w:spacing w:before="240" w:after="240" w:line="264" w:lineRule="auto"/>
        <w:jc w:val="left"/>
        <w:rPr>
          <w:rFonts w:ascii="Franklin Gothic Book" w:hAnsi="Franklin Gothic Book" w:cs="Calibri"/>
        </w:rPr>
      </w:pPr>
      <w:r>
        <w:rPr>
          <w:rFonts w:ascii="Franklin Gothic Book" w:hAnsi="Franklin Gothic Book"/>
        </w:rPr>
        <w:t xml:space="preserve">Convenir des objectifs et </w:t>
      </w:r>
      <w:r w:rsidR="00516FE9">
        <w:rPr>
          <w:rFonts w:ascii="Franklin Gothic Book" w:hAnsi="Franklin Gothic Book"/>
        </w:rPr>
        <w:t>du champ d’application</w:t>
      </w:r>
      <w:r>
        <w:rPr>
          <w:rFonts w:ascii="Franklin Gothic Book" w:hAnsi="Franklin Gothic Book"/>
        </w:rPr>
        <w:t xml:space="preserve"> du rapport ;</w:t>
      </w:r>
    </w:p>
    <w:p w14:paraId="4040E4A7" w14:textId="77777777" w:rsidR="00C97685" w:rsidRPr="00596B85" w:rsidRDefault="00C97685" w:rsidP="001D7684">
      <w:pPr>
        <w:pStyle w:val="ListParagraph"/>
        <w:widowControl w:val="0"/>
        <w:numPr>
          <w:ilvl w:val="0"/>
          <w:numId w:val="34"/>
        </w:numPr>
        <w:shd w:val="clear" w:color="auto" w:fill="FFFFFF"/>
        <w:suppressAutoHyphens/>
        <w:autoSpaceDE w:val="0"/>
        <w:autoSpaceDN w:val="0"/>
        <w:adjustRightInd w:val="0"/>
        <w:spacing w:before="240" w:after="240" w:line="264" w:lineRule="auto"/>
        <w:jc w:val="left"/>
        <w:rPr>
          <w:rFonts w:ascii="Franklin Gothic Book" w:hAnsi="Franklin Gothic Book" w:cs="Calibri"/>
        </w:rPr>
      </w:pPr>
      <w:r>
        <w:rPr>
          <w:rFonts w:ascii="Franklin Gothic Book" w:hAnsi="Franklin Gothic Book"/>
        </w:rPr>
        <w:t>Superviser la compilation, l’examen et l’analyse des informations recueillies, tout en y contribuant ;</w:t>
      </w:r>
    </w:p>
    <w:p w14:paraId="1490BC74" w14:textId="493890F5" w:rsidR="00C97685" w:rsidRDefault="00596B85" w:rsidP="001D7684">
      <w:pPr>
        <w:pStyle w:val="ListParagraph"/>
        <w:widowControl w:val="0"/>
        <w:numPr>
          <w:ilvl w:val="0"/>
          <w:numId w:val="34"/>
        </w:numPr>
        <w:shd w:val="clear" w:color="auto" w:fill="FFFFFF"/>
        <w:suppressAutoHyphens/>
        <w:autoSpaceDE w:val="0"/>
        <w:autoSpaceDN w:val="0"/>
        <w:adjustRightInd w:val="0"/>
        <w:spacing w:before="240" w:after="240" w:line="264" w:lineRule="auto"/>
        <w:jc w:val="left"/>
        <w:rPr>
          <w:rFonts w:ascii="Franklin Gothic Book" w:hAnsi="Franklin Gothic Book" w:cs="Calibri"/>
        </w:rPr>
      </w:pPr>
      <w:r>
        <w:rPr>
          <w:rFonts w:ascii="Franklin Gothic Book" w:hAnsi="Franklin Gothic Book"/>
        </w:rPr>
        <w:t>Procéder à une évaluation de la qualité et de la fiabilité des informations divulguées.</w:t>
      </w:r>
    </w:p>
    <w:p w14:paraId="1A1DD5AE" w14:textId="6952BF7B" w:rsidR="00596B85" w:rsidRPr="00596B85" w:rsidRDefault="00596B85" w:rsidP="001D7684">
      <w:pPr>
        <w:pStyle w:val="ListParagraph"/>
        <w:numPr>
          <w:ilvl w:val="0"/>
          <w:numId w:val="34"/>
        </w:numPr>
        <w:shd w:val="clear" w:color="auto" w:fill="FFFFFF"/>
        <w:autoSpaceDE w:val="0"/>
        <w:autoSpaceDN w:val="0"/>
        <w:adjustRightInd w:val="0"/>
        <w:spacing w:before="240" w:after="240" w:line="264" w:lineRule="auto"/>
        <w:jc w:val="left"/>
        <w:rPr>
          <w:rFonts w:ascii="Franklin Gothic Book" w:hAnsi="Franklin Gothic Book" w:cs="Calibri"/>
          <w:bCs/>
          <w:color w:val="00B0F0"/>
        </w:rPr>
      </w:pPr>
      <w:r>
        <w:rPr>
          <w:rFonts w:ascii="Franklin Gothic Book" w:hAnsi="Franklin Gothic Book"/>
          <w:bCs/>
          <w:color w:val="00B0F0"/>
        </w:rPr>
        <w:t>[Ajouter ici toute autre responsabilité ou activité si nécessaire.]</w:t>
      </w:r>
    </w:p>
    <w:p w14:paraId="154ABD9A" w14:textId="5D44ACF2" w:rsidR="00D145EC" w:rsidRPr="00596B85" w:rsidRDefault="00596B85" w:rsidP="001D7684">
      <w:pPr>
        <w:widowControl w:val="0"/>
        <w:shd w:val="clear" w:color="auto" w:fill="FFFFFF"/>
        <w:suppressAutoHyphens/>
        <w:autoSpaceDE w:val="0"/>
        <w:autoSpaceDN w:val="0"/>
        <w:adjustRightInd w:val="0"/>
        <w:spacing w:before="240" w:after="240" w:line="264" w:lineRule="auto"/>
        <w:jc w:val="left"/>
        <w:rPr>
          <w:rFonts w:ascii="Franklin Gothic Book" w:hAnsi="Franklin Gothic Book" w:cs="Calibri"/>
        </w:rPr>
      </w:pPr>
      <w:r>
        <w:rPr>
          <w:rFonts w:ascii="Franklin Gothic Book" w:hAnsi="Franklin Gothic Book"/>
        </w:rPr>
        <w:t xml:space="preserve">Le secrétariat national pour sa part </w:t>
      </w:r>
      <w:r w:rsidR="00861FB4">
        <w:rPr>
          <w:rFonts w:ascii="Franklin Gothic Book" w:hAnsi="Franklin Gothic Book"/>
        </w:rPr>
        <w:t>sera</w:t>
      </w:r>
      <w:r>
        <w:rPr>
          <w:rFonts w:ascii="Franklin Gothic Book" w:hAnsi="Franklin Gothic Book"/>
        </w:rPr>
        <w:t xml:space="preserve"> chargé de :</w:t>
      </w:r>
    </w:p>
    <w:p w14:paraId="7D24FCEC" w14:textId="2EABA7C4" w:rsidR="00D145EC" w:rsidRPr="004050EE" w:rsidRDefault="00D145EC" w:rsidP="001D7684">
      <w:pPr>
        <w:pStyle w:val="ListParagraph"/>
        <w:numPr>
          <w:ilvl w:val="0"/>
          <w:numId w:val="34"/>
        </w:numPr>
        <w:shd w:val="clear" w:color="auto" w:fill="FFFFFF"/>
        <w:autoSpaceDE w:val="0"/>
        <w:autoSpaceDN w:val="0"/>
        <w:adjustRightInd w:val="0"/>
        <w:spacing w:before="240" w:after="240" w:line="264" w:lineRule="auto"/>
        <w:jc w:val="left"/>
        <w:rPr>
          <w:rFonts w:ascii="Franklin Gothic Book" w:hAnsi="Franklin Gothic Book" w:cs="Calibri"/>
          <w:bCs/>
        </w:rPr>
      </w:pPr>
      <w:r>
        <w:rPr>
          <w:rFonts w:ascii="Franklin Gothic Book" w:hAnsi="Franklin Gothic Book"/>
          <w:bCs/>
        </w:rPr>
        <w:t xml:space="preserve">Soutenir le </w:t>
      </w:r>
      <w:r w:rsidR="00DB073B">
        <w:rPr>
          <w:rFonts w:ascii="Franklin Gothic Book" w:hAnsi="Franklin Gothic Book"/>
          <w:bCs/>
        </w:rPr>
        <w:t>g</w:t>
      </w:r>
      <w:r>
        <w:rPr>
          <w:rFonts w:ascii="Franklin Gothic Book" w:hAnsi="Franklin Gothic Book"/>
          <w:bCs/>
        </w:rPr>
        <w:t xml:space="preserve">roupe multipartite dans la compilation, l’examen et l’analyse des informations recueillies auprès des entités déclarantes, à savoir les autorités gouvernementales et les entreprises. </w:t>
      </w:r>
      <w:r>
        <w:rPr>
          <w:rFonts w:ascii="Franklin Gothic Book" w:hAnsi="Franklin Gothic Book"/>
        </w:rPr>
        <w:t>Le secrétariat peut utiliser le modèle de collecte de données sur la transparence dans le cadre de la Validation comme outil pour cartographier systématiquement les divulgations systématiques.</w:t>
      </w:r>
    </w:p>
    <w:p w14:paraId="2411C5DD" w14:textId="24983FDC" w:rsidR="00596B85" w:rsidRDefault="004050EE" w:rsidP="001D7684">
      <w:pPr>
        <w:pStyle w:val="ListParagraph"/>
        <w:numPr>
          <w:ilvl w:val="0"/>
          <w:numId w:val="34"/>
        </w:numPr>
        <w:shd w:val="clear" w:color="auto" w:fill="FFFFFF"/>
        <w:autoSpaceDE w:val="0"/>
        <w:autoSpaceDN w:val="0"/>
        <w:adjustRightInd w:val="0"/>
        <w:spacing w:before="240" w:after="240" w:line="264" w:lineRule="auto"/>
        <w:jc w:val="left"/>
        <w:rPr>
          <w:rFonts w:ascii="Franklin Gothic Book" w:hAnsi="Franklin Gothic Book" w:cs="Calibri"/>
          <w:bCs/>
          <w:color w:val="00B0F0"/>
        </w:rPr>
      </w:pPr>
      <w:r>
        <w:rPr>
          <w:rFonts w:ascii="Franklin Gothic Book" w:hAnsi="Franklin Gothic Book"/>
          <w:bCs/>
          <w:color w:val="00B0F0"/>
        </w:rPr>
        <w:t>[Dans les cas où c’est le secrétariat national qui prépare le document, les tâches programmées sont à énumérer ici. Le Secrétariat international est à la disposition des groupes multipartites et des secrétariats nationaux pour leur apporter, au besoin, toute assistance technique.</w:t>
      </w:r>
    </w:p>
    <w:p w14:paraId="7D6BF1EF" w14:textId="366DE4EB" w:rsidR="004050EE" w:rsidRPr="00596B85" w:rsidRDefault="004050EE" w:rsidP="001D7684">
      <w:pPr>
        <w:pStyle w:val="ListParagraph"/>
        <w:numPr>
          <w:ilvl w:val="0"/>
          <w:numId w:val="34"/>
        </w:numPr>
        <w:shd w:val="clear" w:color="auto" w:fill="FFFFFF"/>
        <w:autoSpaceDE w:val="0"/>
        <w:autoSpaceDN w:val="0"/>
        <w:adjustRightInd w:val="0"/>
        <w:spacing w:before="240" w:after="240" w:line="264" w:lineRule="auto"/>
        <w:jc w:val="left"/>
        <w:rPr>
          <w:rFonts w:ascii="Franklin Gothic Book" w:hAnsi="Franklin Gothic Book" w:cs="Calibri"/>
          <w:bCs/>
          <w:color w:val="00B0F0"/>
        </w:rPr>
      </w:pPr>
      <w:r>
        <w:rPr>
          <w:rFonts w:ascii="Franklin Gothic Book" w:hAnsi="Franklin Gothic Book"/>
          <w:bCs/>
          <w:color w:val="00B0F0"/>
        </w:rPr>
        <w:t>Ajouter ici, le cas échéant, toute autre responsabilité ou activité]</w:t>
      </w:r>
    </w:p>
    <w:p w14:paraId="397B1B9C" w14:textId="0A4FDA9B" w:rsidR="00D145EC" w:rsidRPr="00596B85" w:rsidRDefault="00596B85" w:rsidP="001D7684">
      <w:pPr>
        <w:widowControl w:val="0"/>
        <w:shd w:val="clear" w:color="auto" w:fill="FFFFFF"/>
        <w:suppressAutoHyphens/>
        <w:autoSpaceDE w:val="0"/>
        <w:autoSpaceDN w:val="0"/>
        <w:adjustRightInd w:val="0"/>
        <w:spacing w:before="240" w:after="240" w:line="264" w:lineRule="auto"/>
        <w:jc w:val="left"/>
        <w:rPr>
          <w:rFonts w:ascii="Franklin Gothic Book" w:hAnsi="Franklin Gothic Book" w:cs="Calibri"/>
        </w:rPr>
      </w:pPr>
      <w:r>
        <w:rPr>
          <w:rFonts w:ascii="Franklin Gothic Book" w:hAnsi="Franklin Gothic Book"/>
        </w:rPr>
        <w:t xml:space="preserve">Si le </w:t>
      </w:r>
      <w:r w:rsidR="00DB073B">
        <w:rPr>
          <w:rFonts w:ascii="Franklin Gothic Book" w:hAnsi="Franklin Gothic Book"/>
        </w:rPr>
        <w:t>g</w:t>
      </w:r>
      <w:r>
        <w:rPr>
          <w:rFonts w:ascii="Franklin Gothic Book" w:hAnsi="Franklin Gothic Book"/>
        </w:rPr>
        <w:t>roupe multipartite décide de faire appel aux services d’un consultant, son rôle sera donc de :</w:t>
      </w:r>
    </w:p>
    <w:p w14:paraId="6E42DCA7" w14:textId="34821BF7" w:rsidR="00D145EC" w:rsidRDefault="00D145EC" w:rsidP="001D7684">
      <w:pPr>
        <w:pStyle w:val="ListParagraph"/>
        <w:widowControl w:val="0"/>
        <w:numPr>
          <w:ilvl w:val="0"/>
          <w:numId w:val="34"/>
        </w:numPr>
        <w:shd w:val="clear" w:color="auto" w:fill="FFFFFF"/>
        <w:suppressAutoHyphens/>
        <w:autoSpaceDE w:val="0"/>
        <w:autoSpaceDN w:val="0"/>
        <w:adjustRightInd w:val="0"/>
        <w:spacing w:before="240" w:after="240" w:line="264" w:lineRule="auto"/>
        <w:jc w:val="left"/>
        <w:rPr>
          <w:rFonts w:ascii="Franklin Gothic Book" w:hAnsi="Franklin Gothic Book" w:cs="Calibri"/>
          <w:color w:val="00B0F0"/>
        </w:rPr>
      </w:pPr>
      <w:r>
        <w:rPr>
          <w:rFonts w:ascii="Franklin Gothic Book" w:hAnsi="Franklin Gothic Book"/>
          <w:color w:val="00B0F0"/>
        </w:rPr>
        <w:t xml:space="preserve">Soutenir le </w:t>
      </w:r>
      <w:r w:rsidR="00DB073B">
        <w:rPr>
          <w:rFonts w:ascii="Franklin Gothic Book" w:hAnsi="Franklin Gothic Book"/>
          <w:color w:val="00B0F0"/>
        </w:rPr>
        <w:t>g</w:t>
      </w:r>
      <w:r>
        <w:rPr>
          <w:rFonts w:ascii="Franklin Gothic Book" w:hAnsi="Franklin Gothic Book"/>
          <w:color w:val="00B0F0"/>
        </w:rPr>
        <w:t xml:space="preserve">roupe multipartite/le secrétariat national dans la compilation, l’examen et l’analyse des informations collectées auprès des entités déclarantes du gouvernement et des entreprises, en utilisant le formulaire de collecte de données sur la transparence dans le cadre de la Validation comme outil de cartographie systématique des divulgations systématiques. </w:t>
      </w:r>
    </w:p>
    <w:p w14:paraId="097C0C42" w14:textId="4D66CE44" w:rsidR="00596B85" w:rsidRPr="00596B85" w:rsidRDefault="00596B85" w:rsidP="001D7684">
      <w:pPr>
        <w:pStyle w:val="ListParagraph"/>
        <w:widowControl w:val="0"/>
        <w:numPr>
          <w:ilvl w:val="0"/>
          <w:numId w:val="34"/>
        </w:numPr>
        <w:shd w:val="clear" w:color="auto" w:fill="FFFFFF"/>
        <w:suppressAutoHyphens/>
        <w:autoSpaceDE w:val="0"/>
        <w:autoSpaceDN w:val="0"/>
        <w:adjustRightInd w:val="0"/>
        <w:spacing w:before="240" w:after="240" w:line="264" w:lineRule="auto"/>
        <w:jc w:val="left"/>
        <w:rPr>
          <w:rFonts w:ascii="Franklin Gothic Book" w:hAnsi="Franklin Gothic Book" w:cs="Calibri"/>
          <w:color w:val="00B0F0"/>
        </w:rPr>
      </w:pPr>
      <w:r>
        <w:rPr>
          <w:rFonts w:ascii="Franklin Gothic Book" w:hAnsi="Franklin Gothic Book"/>
          <w:color w:val="00B0F0"/>
        </w:rPr>
        <w:t xml:space="preserve">Préparer un projet de rapport, ainsi que sa version finale, à soumettre à l’examen et à l’approbation du </w:t>
      </w:r>
      <w:r w:rsidR="00382D46">
        <w:rPr>
          <w:rFonts w:ascii="Franklin Gothic Book" w:hAnsi="Franklin Gothic Book"/>
          <w:color w:val="00B0F0"/>
        </w:rPr>
        <w:t>g</w:t>
      </w:r>
      <w:r>
        <w:rPr>
          <w:rFonts w:ascii="Franklin Gothic Book" w:hAnsi="Franklin Gothic Book"/>
          <w:color w:val="00B0F0"/>
        </w:rPr>
        <w:t>roupe multipartite ;</w:t>
      </w:r>
    </w:p>
    <w:p w14:paraId="5512D8BD" w14:textId="65201554" w:rsidR="00D145EC" w:rsidRPr="00596B85" w:rsidRDefault="00596B85" w:rsidP="001D7684">
      <w:pPr>
        <w:pStyle w:val="ListParagraph"/>
        <w:widowControl w:val="0"/>
        <w:numPr>
          <w:ilvl w:val="0"/>
          <w:numId w:val="34"/>
        </w:numPr>
        <w:shd w:val="clear" w:color="auto" w:fill="FFFFFF"/>
        <w:suppressAutoHyphens/>
        <w:autoSpaceDE w:val="0"/>
        <w:autoSpaceDN w:val="0"/>
        <w:adjustRightInd w:val="0"/>
        <w:spacing w:before="240" w:after="240" w:line="264" w:lineRule="auto"/>
        <w:jc w:val="left"/>
        <w:rPr>
          <w:rFonts w:ascii="Franklin Gothic Book" w:hAnsi="Franklin Gothic Book" w:cs="Calibri"/>
          <w:color w:val="00B0F0"/>
        </w:rPr>
      </w:pPr>
      <w:r>
        <w:rPr>
          <w:rFonts w:ascii="Franklin Gothic Book" w:hAnsi="Franklin Gothic Book"/>
          <w:color w:val="00B0F0"/>
        </w:rPr>
        <w:t xml:space="preserve">Soutenir le </w:t>
      </w:r>
      <w:r w:rsidR="00382D46">
        <w:rPr>
          <w:rFonts w:ascii="Franklin Gothic Book" w:hAnsi="Franklin Gothic Book"/>
          <w:color w:val="00B0F0"/>
        </w:rPr>
        <w:t>g</w:t>
      </w:r>
      <w:r>
        <w:rPr>
          <w:rFonts w:ascii="Franklin Gothic Book" w:hAnsi="Franklin Gothic Book"/>
          <w:color w:val="00B0F0"/>
        </w:rPr>
        <w:t xml:space="preserve">roupe multipartite/le secrétariat national dans la préparation de rapports thématiques ou de synthèse, afin de faciliter et de renseigner les débats en cours autour des politiques. </w:t>
      </w:r>
    </w:p>
    <w:p w14:paraId="69A510D6" w14:textId="1CCDB22D" w:rsidR="00596B85" w:rsidRDefault="00596B85" w:rsidP="001D7684">
      <w:pPr>
        <w:pStyle w:val="ListParagraph"/>
        <w:numPr>
          <w:ilvl w:val="0"/>
          <w:numId w:val="34"/>
        </w:numPr>
        <w:shd w:val="clear" w:color="auto" w:fill="FFFFFF"/>
        <w:autoSpaceDE w:val="0"/>
        <w:autoSpaceDN w:val="0"/>
        <w:adjustRightInd w:val="0"/>
        <w:spacing w:before="240" w:after="240" w:line="264" w:lineRule="auto"/>
        <w:jc w:val="left"/>
        <w:rPr>
          <w:rFonts w:ascii="Franklin Gothic Book" w:hAnsi="Franklin Gothic Book" w:cs="Calibri"/>
          <w:bCs/>
          <w:color w:val="00B0F0"/>
        </w:rPr>
      </w:pPr>
      <w:r>
        <w:rPr>
          <w:rFonts w:ascii="Franklin Gothic Book" w:hAnsi="Franklin Gothic Book"/>
          <w:bCs/>
          <w:color w:val="00B0F0"/>
        </w:rPr>
        <w:t>[Ajouter ici toute autre responsabilité ou élément livrable.]</w:t>
      </w:r>
    </w:p>
    <w:p w14:paraId="1A391D2D" w14:textId="17AA095B" w:rsidR="004050EE" w:rsidRPr="004050EE" w:rsidRDefault="004050EE" w:rsidP="001D7684">
      <w:pPr>
        <w:shd w:val="clear" w:color="auto" w:fill="FFFFFF"/>
        <w:autoSpaceDE w:val="0"/>
        <w:autoSpaceDN w:val="0"/>
        <w:adjustRightInd w:val="0"/>
        <w:spacing w:before="240" w:after="240" w:line="264" w:lineRule="auto"/>
        <w:jc w:val="left"/>
        <w:rPr>
          <w:rFonts w:ascii="Franklin Gothic Book" w:hAnsi="Franklin Gothic Book" w:cs="Calibri"/>
          <w:bCs/>
        </w:rPr>
      </w:pPr>
      <w:r>
        <w:rPr>
          <w:rFonts w:ascii="Franklin Gothic Book" w:hAnsi="Franklin Gothic Book"/>
          <w:bCs/>
        </w:rPr>
        <w:t>Toutes les activités liées à l’élaboration des rapports doivent être menées de manière à sauvegarder la santé publique.</w:t>
      </w:r>
    </w:p>
    <w:p w14:paraId="62CA2D83" w14:textId="4DEC2A05" w:rsidR="00E010FF" w:rsidRPr="00FD1ABC" w:rsidRDefault="004F652B" w:rsidP="001D7684">
      <w:pPr>
        <w:pStyle w:val="Heading1"/>
        <w:spacing w:line="264" w:lineRule="auto"/>
        <w:rPr>
          <w:rFonts w:ascii="Franklin Gothic Book" w:eastAsia="Calibri" w:hAnsi="Franklin Gothic Book"/>
        </w:rPr>
      </w:pPr>
      <w:bookmarkStart w:id="10" w:name="_Toc420357365"/>
      <w:bookmarkStart w:id="11" w:name="_Toc420357622"/>
      <w:bookmarkStart w:id="12" w:name="_Toc420362731"/>
      <w:bookmarkStart w:id="13" w:name="_Toc89073425"/>
      <w:r>
        <w:rPr>
          <w:rFonts w:ascii="Franklin Gothic Book" w:hAnsi="Franklin Gothic Book"/>
        </w:rPr>
        <w:t>Portée du rapport, tâches et éléments livrables attendus</w:t>
      </w:r>
      <w:bookmarkEnd w:id="10"/>
      <w:bookmarkEnd w:id="11"/>
      <w:bookmarkEnd w:id="12"/>
      <w:bookmarkEnd w:id="13"/>
    </w:p>
    <w:p w14:paraId="72A64B1A" w14:textId="4F37DC0A" w:rsidR="00D145EC" w:rsidRPr="00C97685" w:rsidRDefault="00D145EC" w:rsidP="001D7684">
      <w:pPr>
        <w:shd w:val="clear" w:color="auto" w:fill="FFFFFF"/>
        <w:tabs>
          <w:tab w:val="left" w:pos="426"/>
          <w:tab w:val="left" w:pos="709"/>
        </w:tabs>
        <w:spacing w:before="240" w:after="240" w:line="264" w:lineRule="auto"/>
        <w:jc w:val="left"/>
        <w:rPr>
          <w:rFonts w:ascii="Franklin Gothic Book" w:eastAsia="Calibri" w:hAnsi="Franklin Gothic Book"/>
          <w:b/>
          <w:bCs/>
        </w:rPr>
      </w:pPr>
      <w:r>
        <w:rPr>
          <w:rFonts w:ascii="Franklin Gothic Book" w:hAnsi="Franklin Gothic Book"/>
          <w:b/>
          <w:bCs/>
        </w:rPr>
        <w:t xml:space="preserve">Phase 1 : </w:t>
      </w:r>
      <w:r w:rsidR="00EA7D79">
        <w:rPr>
          <w:rFonts w:ascii="Franklin Gothic Book" w:hAnsi="Franklin Gothic Book"/>
          <w:b/>
          <w:bCs/>
        </w:rPr>
        <w:t>f</w:t>
      </w:r>
      <w:r>
        <w:rPr>
          <w:rFonts w:ascii="Franklin Gothic Book" w:hAnsi="Franklin Gothic Book"/>
          <w:b/>
          <w:bCs/>
        </w:rPr>
        <w:t>ixer des objectifs de rapportage</w:t>
      </w:r>
    </w:p>
    <w:p w14:paraId="0BE79B3D" w14:textId="1ADF2AE8" w:rsidR="00317914" w:rsidRPr="00820727" w:rsidRDefault="004E18A4" w:rsidP="001D7684">
      <w:pPr>
        <w:shd w:val="clear" w:color="auto" w:fill="FFFFFF" w:themeFill="background1"/>
        <w:tabs>
          <w:tab w:val="left" w:pos="426"/>
          <w:tab w:val="left" w:pos="709"/>
        </w:tabs>
        <w:spacing w:before="240" w:after="240" w:line="264" w:lineRule="auto"/>
        <w:jc w:val="left"/>
        <w:rPr>
          <w:rFonts w:ascii="Franklin Gothic Book" w:eastAsia="Calibri" w:hAnsi="Franklin Gothic Book"/>
        </w:rPr>
      </w:pPr>
      <w:r w:rsidRPr="00820727">
        <w:rPr>
          <w:rFonts w:ascii="Franklin Gothic Book" w:hAnsi="Franklin Gothic Book"/>
          <w:u w:val="single"/>
        </w:rPr>
        <w:t>Objectif</w:t>
      </w:r>
      <w:r w:rsidRPr="00820727">
        <w:rPr>
          <w:rFonts w:ascii="Franklin Gothic Book" w:hAnsi="Franklin Gothic Book"/>
        </w:rPr>
        <w:t xml:space="preserve"> : </w:t>
      </w:r>
      <w:r w:rsidR="00EA7D79" w:rsidRPr="00820727">
        <w:rPr>
          <w:rFonts w:ascii="Franklin Gothic Book" w:hAnsi="Franklin Gothic Book"/>
        </w:rPr>
        <w:t>d</w:t>
      </w:r>
      <w:r w:rsidRPr="00820727">
        <w:rPr>
          <w:rFonts w:ascii="Franklin Gothic Book" w:hAnsi="Franklin Gothic Book"/>
        </w:rPr>
        <w:t xml:space="preserve">éfinir les objectifs généraux du processus de rapportage, sur la base des objectifs du plan de travail et des priorités nationales. </w:t>
      </w:r>
      <w:bookmarkStart w:id="14" w:name="_Hlk39819205"/>
      <w:r w:rsidRPr="00077EA9">
        <w:rPr>
          <w:rFonts w:ascii="Franklin Gothic Book" w:hAnsi="Franklin Gothic Book"/>
        </w:rPr>
        <w:t xml:space="preserve">Le </w:t>
      </w:r>
      <w:r w:rsidR="00820727">
        <w:rPr>
          <w:rFonts w:ascii="Franklin Gothic Book" w:hAnsi="Franklin Gothic Book"/>
        </w:rPr>
        <w:t>g</w:t>
      </w:r>
      <w:r w:rsidRPr="00077EA9">
        <w:rPr>
          <w:rFonts w:ascii="Franklin Gothic Book" w:hAnsi="Franklin Gothic Book"/>
        </w:rPr>
        <w:t>roupe multipartite pourra réfléchir à la manière dont le rapportage peut contribuer à orienter les discussions en cours</w:t>
      </w:r>
      <w:bookmarkEnd w:id="14"/>
      <w:r w:rsidRPr="00077EA9">
        <w:rPr>
          <w:rFonts w:ascii="Franklin Gothic Book" w:hAnsi="Franklin Gothic Book"/>
        </w:rPr>
        <w:t xml:space="preserve"> sur les mesures à prendre pour faire face à l’impact </w:t>
      </w:r>
      <w:r w:rsidR="009E1A70" w:rsidRPr="009F7B28">
        <w:rPr>
          <w:rFonts w:ascii="Franklin Gothic Book" w:hAnsi="Franklin Gothic Book"/>
        </w:rPr>
        <w:t xml:space="preserve">et au relèvement </w:t>
      </w:r>
      <w:r w:rsidRPr="00077EA9">
        <w:rPr>
          <w:rFonts w:ascii="Franklin Gothic Book" w:hAnsi="Franklin Gothic Book"/>
        </w:rPr>
        <w:t>de la pandémie de C</w:t>
      </w:r>
      <w:r w:rsidR="00CF0617">
        <w:rPr>
          <w:rFonts w:ascii="Franklin Gothic Book" w:hAnsi="Franklin Gothic Book"/>
        </w:rPr>
        <w:t>OVID</w:t>
      </w:r>
      <w:r w:rsidRPr="00077EA9">
        <w:rPr>
          <w:rFonts w:ascii="Franklin Gothic Book" w:hAnsi="Franklin Gothic Book"/>
        </w:rPr>
        <w:t xml:space="preserve">-19, </w:t>
      </w:r>
      <w:r w:rsidR="009E1A70" w:rsidRPr="009F7B28">
        <w:rPr>
          <w:rFonts w:ascii="Franklin Gothic Book" w:hAnsi="Franklin Gothic Book"/>
        </w:rPr>
        <w:t>et</w:t>
      </w:r>
      <w:r w:rsidRPr="00077EA9">
        <w:rPr>
          <w:rFonts w:ascii="Franklin Gothic Book" w:hAnsi="Franklin Gothic Book"/>
        </w:rPr>
        <w:t xml:space="preserve"> aux implications de la transition énergétique</w:t>
      </w:r>
      <w:r w:rsidR="0037028D" w:rsidRPr="00820727">
        <w:rPr>
          <w:rStyle w:val="FootnoteReference"/>
          <w:rFonts w:ascii="Franklin Gothic Book" w:hAnsi="Franklin Gothic Book" w:cs="Calibri"/>
          <w:lang w:bidi="ar-SA"/>
        </w:rPr>
        <w:footnoteReference w:id="4"/>
      </w:r>
      <w:r w:rsidRPr="00077EA9">
        <w:rPr>
          <w:rFonts w:ascii="Franklin Gothic Book" w:hAnsi="Franklin Gothic Book"/>
        </w:rPr>
        <w:t>.</w:t>
      </w:r>
    </w:p>
    <w:p w14:paraId="58359DAA" w14:textId="7E7DD5A0" w:rsidR="00ED467F" w:rsidRDefault="00E25AB4" w:rsidP="001D7684">
      <w:pPr>
        <w:shd w:val="clear" w:color="auto" w:fill="FFFFFF" w:themeFill="background1"/>
        <w:tabs>
          <w:tab w:val="left" w:pos="426"/>
          <w:tab w:val="left" w:pos="709"/>
        </w:tabs>
        <w:spacing w:before="240" w:after="240" w:line="264" w:lineRule="auto"/>
        <w:jc w:val="left"/>
        <w:rPr>
          <w:rFonts w:ascii="Franklin Gothic Book" w:eastAsia="Calibri" w:hAnsi="Franklin Gothic Book"/>
        </w:rPr>
      </w:pPr>
      <w:r w:rsidRPr="00820727">
        <w:rPr>
          <w:rFonts w:ascii="Franklin Gothic Book" w:hAnsi="Franklin Gothic Book"/>
        </w:rPr>
        <w:t xml:space="preserve">Dans le contexte de la pandémie de </w:t>
      </w:r>
      <w:r w:rsidR="00CF0617" w:rsidRPr="00820727">
        <w:rPr>
          <w:rFonts w:ascii="Franklin Gothic Book" w:hAnsi="Franklin Gothic Book"/>
        </w:rPr>
        <w:t>C</w:t>
      </w:r>
      <w:r w:rsidR="00CF0617">
        <w:rPr>
          <w:rFonts w:ascii="Franklin Gothic Book" w:hAnsi="Franklin Gothic Book"/>
        </w:rPr>
        <w:t>OVID</w:t>
      </w:r>
      <w:r w:rsidRPr="00820727">
        <w:rPr>
          <w:rFonts w:ascii="Franklin Gothic Book" w:hAnsi="Franklin Gothic Book"/>
        </w:rPr>
        <w:t>-19 et de la transition, l</w:t>
      </w:r>
      <w:r w:rsidR="00ED467F" w:rsidRPr="00820727">
        <w:rPr>
          <w:rFonts w:ascii="Franklin Gothic Book" w:hAnsi="Franklin Gothic Book"/>
        </w:rPr>
        <w:t>es informations importantes sur l’évolution du secteur et les perspectives pour l’industrie énergétique pourraient inclure :</w:t>
      </w:r>
    </w:p>
    <w:p w14:paraId="180EFE02" w14:textId="18BF7FAC" w:rsidR="004050EE" w:rsidRPr="00883CCA" w:rsidRDefault="004050EE" w:rsidP="001D7684">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Pr>
          <w:rFonts w:ascii="Franklin Gothic Book" w:hAnsi="Franklin Gothic Book"/>
          <w:color w:val="00B0F0"/>
        </w:rPr>
        <w:t>[</w:t>
      </w:r>
      <w:r w:rsidR="00D73E00">
        <w:rPr>
          <w:rFonts w:ascii="Franklin Gothic Book" w:hAnsi="Franklin Gothic Book"/>
          <w:color w:val="00B0F0"/>
        </w:rPr>
        <w:t>L’i</w:t>
      </w:r>
      <w:r>
        <w:rPr>
          <w:rFonts w:ascii="Franklin Gothic Book" w:hAnsi="Franklin Gothic Book"/>
          <w:color w:val="00B0F0"/>
        </w:rPr>
        <w:t xml:space="preserve">nformation du public eu égard à l’impact de la crise </w:t>
      </w:r>
      <w:r w:rsidR="00021A61">
        <w:rPr>
          <w:rFonts w:ascii="Franklin Gothic Book" w:hAnsi="Franklin Gothic Book"/>
          <w:color w:val="00B0F0"/>
        </w:rPr>
        <w:t xml:space="preserve">liée au </w:t>
      </w:r>
      <w:r w:rsidR="00783F3F">
        <w:rPr>
          <w:rFonts w:ascii="Franklin Gothic Book" w:hAnsi="Franklin Gothic Book"/>
          <w:color w:val="00B0F0"/>
        </w:rPr>
        <w:t>COVID</w:t>
      </w:r>
      <w:r>
        <w:rPr>
          <w:rFonts w:ascii="Franklin Gothic Book" w:hAnsi="Franklin Gothic Book"/>
          <w:color w:val="00B0F0"/>
        </w:rPr>
        <w:t>-19 ou à la transition énergétique sur le cadre normatif et fiscal régissant les industries extractives.</w:t>
      </w:r>
    </w:p>
    <w:p w14:paraId="12334468" w14:textId="6C054305" w:rsidR="004050EE" w:rsidRPr="00883CCA" w:rsidRDefault="00D73E00" w:rsidP="001D7684">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Pr>
          <w:rFonts w:ascii="Franklin Gothic Book" w:hAnsi="Franklin Gothic Book"/>
          <w:color w:val="00B0F0"/>
        </w:rPr>
        <w:t>La f</w:t>
      </w:r>
      <w:r w:rsidR="004050EE">
        <w:rPr>
          <w:rFonts w:ascii="Franklin Gothic Book" w:hAnsi="Franklin Gothic Book"/>
          <w:color w:val="00B0F0"/>
        </w:rPr>
        <w:t>ourniture d’informations fiables et ponctuelles sur les revenus réels et prévus tirés des industries extractives à la lumière de la transition énergétique.</w:t>
      </w:r>
    </w:p>
    <w:p w14:paraId="53D40DAA" w14:textId="20E91740" w:rsidR="004050EE" w:rsidRPr="00883CCA" w:rsidRDefault="00D73E00" w:rsidP="001D7684">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Pr>
          <w:rFonts w:ascii="Franklin Gothic Book" w:hAnsi="Franklin Gothic Book"/>
          <w:color w:val="00B0F0"/>
        </w:rPr>
        <w:t>L’i</w:t>
      </w:r>
      <w:r w:rsidR="004050EE">
        <w:rPr>
          <w:rFonts w:ascii="Franklin Gothic Book" w:hAnsi="Franklin Gothic Book"/>
          <w:color w:val="00B0F0"/>
        </w:rPr>
        <w:t xml:space="preserve">dentification et </w:t>
      </w:r>
      <w:r>
        <w:rPr>
          <w:rFonts w:ascii="Franklin Gothic Book" w:hAnsi="Franklin Gothic Book"/>
          <w:color w:val="00B0F0"/>
        </w:rPr>
        <w:t>l’</w:t>
      </w:r>
      <w:r w:rsidR="004050EE">
        <w:rPr>
          <w:rFonts w:ascii="Franklin Gothic Book" w:hAnsi="Franklin Gothic Book"/>
          <w:color w:val="00B0F0"/>
        </w:rPr>
        <w:t xml:space="preserve">atténuation des risques éventuels de corruption dans les chaînes de valeur des industries extractives. </w:t>
      </w:r>
    </w:p>
    <w:p w14:paraId="091D2254" w14:textId="292DA32E" w:rsidR="004050EE" w:rsidRPr="00883CCA" w:rsidRDefault="00D73E00" w:rsidP="001D7684">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Pr>
          <w:rFonts w:ascii="Franklin Gothic Book" w:hAnsi="Franklin Gothic Book"/>
          <w:color w:val="00B0F0"/>
        </w:rPr>
        <w:t>Le s</w:t>
      </w:r>
      <w:r w:rsidR="004050EE">
        <w:rPr>
          <w:rFonts w:ascii="Franklin Gothic Book" w:hAnsi="Franklin Gothic Book"/>
          <w:color w:val="00B0F0"/>
        </w:rPr>
        <w:t>uivi des transferts de revenus, des paiements et avantages aux communautés locales.</w:t>
      </w:r>
    </w:p>
    <w:p w14:paraId="3DBAB5C0" w14:textId="56D9E6A3" w:rsidR="004050EE" w:rsidRDefault="00D65BDB" w:rsidP="001D7684">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Pr>
          <w:rFonts w:ascii="Franklin Gothic Book" w:hAnsi="Franklin Gothic Book"/>
          <w:color w:val="00B0F0"/>
        </w:rPr>
        <w:t>Le r</w:t>
      </w:r>
      <w:r w:rsidR="004050EE">
        <w:rPr>
          <w:rFonts w:ascii="Franklin Gothic Book" w:hAnsi="Franklin Gothic Book"/>
          <w:color w:val="00B0F0"/>
        </w:rPr>
        <w:t>enforcement de la communication régulière et opportune des informations divulguées par le gouvernement et les entreprises conformément à la Norme ITIE.</w:t>
      </w:r>
    </w:p>
    <w:p w14:paraId="3EDB5A4C" w14:textId="0071EDA2" w:rsidR="004050EE" w:rsidRDefault="00D65BDB" w:rsidP="001D7684">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Pr>
          <w:rFonts w:ascii="Franklin Gothic Book" w:hAnsi="Franklin Gothic Book"/>
          <w:color w:val="00B0F0"/>
        </w:rPr>
        <w:t>La fourniture d’une é</w:t>
      </w:r>
      <w:r w:rsidR="004050EE">
        <w:rPr>
          <w:rFonts w:ascii="Franklin Gothic Book" w:hAnsi="Franklin Gothic Book"/>
          <w:color w:val="00B0F0"/>
        </w:rPr>
        <w:t xml:space="preserve">valuation de l’exhaustivité et de la fiabilité des informations divulguées et </w:t>
      </w:r>
      <w:r w:rsidR="00BE2381">
        <w:rPr>
          <w:rFonts w:ascii="Franklin Gothic Book" w:hAnsi="Franklin Gothic Book"/>
          <w:color w:val="00B0F0"/>
        </w:rPr>
        <w:t xml:space="preserve">la </w:t>
      </w:r>
      <w:r w:rsidR="004050EE">
        <w:rPr>
          <w:rFonts w:ascii="Franklin Gothic Book" w:hAnsi="Franklin Gothic Book"/>
          <w:color w:val="00B0F0"/>
        </w:rPr>
        <w:t>formulation de recommandations concernant la pratique des audits et les réformes nécessaires pour les rendre conformes aux normes internationales.</w:t>
      </w:r>
    </w:p>
    <w:p w14:paraId="0023DD65" w14:textId="3F29D701" w:rsidR="004050EE" w:rsidRDefault="00BE2381" w:rsidP="001D7684">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Pr>
          <w:rFonts w:ascii="Franklin Gothic Book" w:hAnsi="Franklin Gothic Book"/>
          <w:color w:val="00B0F0"/>
        </w:rPr>
        <w:t>Le s</w:t>
      </w:r>
      <w:r w:rsidR="004050EE">
        <w:rPr>
          <w:rFonts w:ascii="Franklin Gothic Book" w:hAnsi="Franklin Gothic Book"/>
          <w:color w:val="00B0F0"/>
        </w:rPr>
        <w:t xml:space="preserve">outien au </w:t>
      </w:r>
      <w:r>
        <w:rPr>
          <w:rFonts w:ascii="Franklin Gothic Book" w:hAnsi="Franklin Gothic Book"/>
          <w:color w:val="00B0F0"/>
        </w:rPr>
        <w:t>g</w:t>
      </w:r>
      <w:r w:rsidR="004050EE">
        <w:rPr>
          <w:rFonts w:ascii="Franklin Gothic Book" w:hAnsi="Franklin Gothic Book"/>
          <w:color w:val="00B0F0"/>
        </w:rPr>
        <w:t>roupe multipartite dans l’adoption de recommandations visant à renforcer les systèmes gouvernementaux et la gouvernance des ressources naturelles.</w:t>
      </w:r>
    </w:p>
    <w:p w14:paraId="7AF11F9D" w14:textId="432A22E2" w:rsidR="004050EE" w:rsidRDefault="00BE2381" w:rsidP="001D7684">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Pr>
          <w:rFonts w:ascii="Franklin Gothic Book" w:hAnsi="Franklin Gothic Book"/>
          <w:color w:val="00B0F0"/>
        </w:rPr>
        <w:t>Les p</w:t>
      </w:r>
      <w:r w:rsidR="004050EE">
        <w:rPr>
          <w:rFonts w:ascii="Franklin Gothic Book" w:hAnsi="Franklin Gothic Book"/>
          <w:color w:val="00B0F0"/>
        </w:rPr>
        <w:t>rogrès dans la prise en compte des recommandations découlant des précédents Rapports ITIE ou des mesures correctives liées au processus de Validation.</w:t>
      </w:r>
    </w:p>
    <w:p w14:paraId="27BC0589" w14:textId="42890E45" w:rsidR="004050EE" w:rsidRPr="004050EE" w:rsidRDefault="004050EE" w:rsidP="001D7684">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Pr>
          <w:rFonts w:ascii="Franklin Gothic Book" w:hAnsi="Franklin Gothic Book"/>
          <w:color w:val="00B0F0"/>
        </w:rPr>
        <w:t xml:space="preserve">Tout autre objectif convenu par le </w:t>
      </w:r>
      <w:r w:rsidR="009B6E39">
        <w:rPr>
          <w:rFonts w:ascii="Franklin Gothic Book" w:hAnsi="Franklin Gothic Book"/>
          <w:color w:val="00B0F0"/>
        </w:rPr>
        <w:t>g</w:t>
      </w:r>
      <w:r>
        <w:rPr>
          <w:rFonts w:ascii="Franklin Gothic Book" w:hAnsi="Franklin Gothic Book"/>
          <w:color w:val="00B0F0"/>
        </w:rPr>
        <w:t>roupe multipartite].</w:t>
      </w:r>
    </w:p>
    <w:p w14:paraId="2F371F51" w14:textId="23AAF1F4" w:rsidR="00C50B66" w:rsidRPr="00C97685" w:rsidRDefault="009900EF" w:rsidP="001D7684">
      <w:pPr>
        <w:shd w:val="clear" w:color="auto" w:fill="FFFFFF"/>
        <w:tabs>
          <w:tab w:val="left" w:pos="426"/>
          <w:tab w:val="left" w:pos="709"/>
        </w:tabs>
        <w:spacing w:before="240" w:after="240" w:line="264" w:lineRule="auto"/>
        <w:jc w:val="left"/>
        <w:rPr>
          <w:rFonts w:ascii="Franklin Gothic Book" w:eastAsia="Calibri" w:hAnsi="Franklin Gothic Book"/>
          <w:b/>
          <w:bCs/>
        </w:rPr>
      </w:pPr>
      <w:r>
        <w:rPr>
          <w:rFonts w:ascii="Franklin Gothic Book" w:hAnsi="Franklin Gothic Book"/>
          <w:b/>
          <w:bCs/>
        </w:rPr>
        <w:t xml:space="preserve">Phase 2 : </w:t>
      </w:r>
      <w:r w:rsidR="00EA7D79">
        <w:rPr>
          <w:rFonts w:ascii="Franklin Gothic Book" w:hAnsi="Franklin Gothic Book"/>
          <w:b/>
          <w:bCs/>
        </w:rPr>
        <w:t>i</w:t>
      </w:r>
      <w:r>
        <w:rPr>
          <w:rFonts w:ascii="Franklin Gothic Book" w:hAnsi="Franklin Gothic Book"/>
          <w:b/>
          <w:bCs/>
        </w:rPr>
        <w:t xml:space="preserve">dentifier le champ d’application  </w:t>
      </w:r>
    </w:p>
    <w:p w14:paraId="1912327B" w14:textId="602B86E5" w:rsidR="009900EF" w:rsidRDefault="0010480C" w:rsidP="001D7684">
      <w:pPr>
        <w:shd w:val="clear" w:color="auto" w:fill="FFFFFF"/>
        <w:tabs>
          <w:tab w:val="left" w:pos="426"/>
          <w:tab w:val="left" w:pos="709"/>
        </w:tabs>
        <w:spacing w:before="240" w:after="240" w:line="264" w:lineRule="auto"/>
        <w:jc w:val="left"/>
        <w:rPr>
          <w:rFonts w:ascii="Franklin Gothic Book" w:eastAsia="Calibri" w:hAnsi="Franklin Gothic Book"/>
        </w:rPr>
      </w:pPr>
      <w:r>
        <w:rPr>
          <w:rFonts w:ascii="Franklin Gothic Book" w:hAnsi="Franklin Gothic Book"/>
          <w:u w:val="single"/>
        </w:rPr>
        <w:t>Objectif</w:t>
      </w:r>
      <w:r>
        <w:rPr>
          <w:rFonts w:ascii="Franklin Gothic Book" w:hAnsi="Franklin Gothic Book"/>
        </w:rPr>
        <w:t xml:space="preserve"> : </w:t>
      </w:r>
      <w:r w:rsidR="00EA7D79">
        <w:rPr>
          <w:rFonts w:ascii="Franklin Gothic Book" w:hAnsi="Franklin Gothic Book"/>
        </w:rPr>
        <w:t>d</w:t>
      </w:r>
      <w:r>
        <w:rPr>
          <w:rFonts w:ascii="Franklin Gothic Book" w:hAnsi="Franklin Gothic Book"/>
        </w:rPr>
        <w:t xml:space="preserve">éterminer le champ d’application du rapportage (aperçu des divulgations de nature financière et non financière applicables conformément aux Exigences 2 à 6 de la Norme ITIE) et l’exercice </w:t>
      </w:r>
      <w:r w:rsidR="00A04210">
        <w:rPr>
          <w:rFonts w:ascii="Franklin Gothic Book" w:hAnsi="Franklin Gothic Book"/>
        </w:rPr>
        <w:t xml:space="preserve">fiscal </w:t>
      </w:r>
      <w:r>
        <w:rPr>
          <w:rFonts w:ascii="Franklin Gothic Book" w:hAnsi="Franklin Gothic Book"/>
        </w:rPr>
        <w:t>ou les exercices fiscaux à couvrir.</w:t>
      </w:r>
    </w:p>
    <w:p w14:paraId="37F31BAD" w14:textId="55B059BC" w:rsidR="002E5374" w:rsidRDefault="00004866" w:rsidP="001D7684">
      <w:pPr>
        <w:pStyle w:val="ListParagraph"/>
        <w:numPr>
          <w:ilvl w:val="0"/>
          <w:numId w:val="43"/>
        </w:numPr>
        <w:shd w:val="clear" w:color="auto" w:fill="FFFFFF"/>
        <w:tabs>
          <w:tab w:val="left" w:pos="426"/>
          <w:tab w:val="left" w:pos="709"/>
        </w:tabs>
        <w:spacing w:before="240" w:after="240" w:line="264" w:lineRule="auto"/>
        <w:jc w:val="left"/>
        <w:rPr>
          <w:rFonts w:ascii="Franklin Gothic Book" w:eastAsia="Calibri" w:hAnsi="Franklin Gothic Book"/>
        </w:rPr>
      </w:pPr>
      <w:r>
        <w:rPr>
          <w:rFonts w:ascii="Franklin Gothic Book" w:hAnsi="Franklin Gothic Book"/>
          <w:b/>
          <w:bCs/>
        </w:rPr>
        <w:t>Déterminer les informations à divulguer pour répondre aux Exigences 2 à 6 de la Norme ITIE.</w:t>
      </w:r>
      <w:r>
        <w:rPr>
          <w:rFonts w:ascii="Franklin Gothic Book" w:hAnsi="Franklin Gothic Book"/>
        </w:rPr>
        <w:t xml:space="preserve"> Les groupes multipartites doivent en particulier chercher à combler les lacunes précédemment identifiées dans les Rapports ITIE et la Validation.</w:t>
      </w:r>
    </w:p>
    <w:p w14:paraId="37E86FDB" w14:textId="46C14567" w:rsidR="00867973" w:rsidRPr="00004866" w:rsidRDefault="00867973" w:rsidP="001D7684">
      <w:pPr>
        <w:pStyle w:val="ListParagraph"/>
        <w:numPr>
          <w:ilvl w:val="0"/>
          <w:numId w:val="43"/>
        </w:numPr>
        <w:shd w:val="clear" w:color="auto" w:fill="FFFFFF"/>
        <w:tabs>
          <w:tab w:val="left" w:pos="426"/>
          <w:tab w:val="left" w:pos="709"/>
        </w:tabs>
        <w:spacing w:before="240" w:after="240" w:line="264" w:lineRule="auto"/>
        <w:jc w:val="left"/>
        <w:rPr>
          <w:rFonts w:ascii="Franklin Gothic Book" w:eastAsia="Calibri" w:hAnsi="Franklin Gothic Book"/>
        </w:rPr>
      </w:pPr>
      <w:r>
        <w:rPr>
          <w:rFonts w:ascii="Franklin Gothic Book" w:hAnsi="Franklin Gothic Book"/>
          <w:b/>
          <w:bCs/>
        </w:rPr>
        <w:t>Convenir du ou des exercices fiscaux devant être couverts.</w:t>
      </w:r>
      <w:r>
        <w:rPr>
          <w:rFonts w:ascii="Franklin Gothic Book" w:hAnsi="Franklin Gothic Book"/>
        </w:rPr>
        <w:t xml:space="preserve"> Les données relatives aux recettes, à la production et autres doivent couvrir l’exercice 2020 et, dans la mesure du possible, 2021. Certains pays pourront éventuellement être en mesure de fournir des informations concernant 2022.</w:t>
      </w:r>
    </w:p>
    <w:p w14:paraId="4222650B" w14:textId="2CE68360" w:rsidR="00C36D53" w:rsidRPr="00643C03" w:rsidRDefault="00C36D53" w:rsidP="001D7684">
      <w:pPr>
        <w:pStyle w:val="ListParagraph"/>
        <w:numPr>
          <w:ilvl w:val="0"/>
          <w:numId w:val="43"/>
        </w:numPr>
        <w:shd w:val="clear" w:color="auto" w:fill="FFFFFF"/>
        <w:tabs>
          <w:tab w:val="left" w:pos="426"/>
          <w:tab w:val="left" w:pos="709"/>
        </w:tabs>
        <w:spacing w:before="240" w:after="240" w:line="264" w:lineRule="auto"/>
        <w:jc w:val="left"/>
        <w:rPr>
          <w:rFonts w:ascii="Franklin Gothic Book" w:eastAsia="Calibri" w:hAnsi="Franklin Gothic Book"/>
        </w:rPr>
      </w:pPr>
      <w:r>
        <w:rPr>
          <w:rFonts w:ascii="Franklin Gothic Book" w:hAnsi="Franklin Gothic Book"/>
          <w:b/>
          <w:bCs/>
        </w:rPr>
        <w:t>Se mettre d’accord sur ce que signifie un flux de revenus significatif et sur les entités qui effectuent et reçoivent des paiements significatifs.</w:t>
      </w:r>
      <w:r>
        <w:rPr>
          <w:rFonts w:ascii="Franklin Gothic Book" w:hAnsi="Franklin Gothic Book"/>
        </w:rPr>
        <w:t xml:space="preserve"> Pour établir les définitions et les seuils en termes de matérialité, le </w:t>
      </w:r>
      <w:r w:rsidR="009B6E39">
        <w:rPr>
          <w:rFonts w:ascii="Franklin Gothic Book" w:hAnsi="Franklin Gothic Book"/>
        </w:rPr>
        <w:t>g</w:t>
      </w:r>
      <w:r>
        <w:rPr>
          <w:rFonts w:ascii="Franklin Gothic Book" w:hAnsi="Franklin Gothic Book"/>
        </w:rPr>
        <w:t xml:space="preserve">roupe multipartite devra évaluer la taille des flux de revenus et des paiements par compagnie, par rapport au total des recettes publiques. Les paiements et revenus sont considérés comme significatifs si leur omission ou une inexactitude quelconque dans leur déclaration peut avoir une incidence majeure sur l’exhaustivité du Rapport ITIE. Le </w:t>
      </w:r>
      <w:r w:rsidR="00841DE5">
        <w:rPr>
          <w:rFonts w:ascii="Franklin Gothic Book" w:hAnsi="Franklin Gothic Book"/>
        </w:rPr>
        <w:t>g</w:t>
      </w:r>
      <w:r>
        <w:rPr>
          <w:rFonts w:ascii="Franklin Gothic Book" w:hAnsi="Franklin Gothic Book"/>
        </w:rPr>
        <w:t xml:space="preserve">roupe multipartite pourra souhaiter ici utiliser les seuils de matérialité retenus pour des périodes précédentes, ou les ajuster pour insister sur les flux de revenus les plus significatifs et sur les entités déclarantes les plus importantes. Le </w:t>
      </w:r>
      <w:r w:rsidR="00841DE5">
        <w:rPr>
          <w:rFonts w:ascii="Franklin Gothic Book" w:hAnsi="Franklin Gothic Book"/>
        </w:rPr>
        <w:t>g</w:t>
      </w:r>
      <w:r>
        <w:rPr>
          <w:rFonts w:ascii="Franklin Gothic Book" w:hAnsi="Franklin Gothic Book"/>
        </w:rPr>
        <w:t>roupe multipartite pourra consulter l'orientation sur la définition de la matérialité ou demander conseil au Secrétariat international</w:t>
      </w:r>
      <w:r w:rsidR="00961B1C" w:rsidRPr="00643C03">
        <w:rPr>
          <w:rStyle w:val="FootnoteReference"/>
          <w:rFonts w:ascii="Franklin Gothic Book" w:eastAsia="Calibri" w:hAnsi="Franklin Gothic Book"/>
          <w:lang w:eastAsia="nb-NO" w:bidi="ar-SA"/>
        </w:rPr>
        <w:footnoteReference w:id="5"/>
      </w:r>
      <w:r>
        <w:rPr>
          <w:rFonts w:ascii="Franklin Gothic Book" w:hAnsi="Franklin Gothic Book"/>
        </w:rPr>
        <w:t xml:space="preserve">. </w:t>
      </w:r>
    </w:p>
    <w:p w14:paraId="0410AA6D" w14:textId="4AC1C32E" w:rsidR="002E5374" w:rsidRPr="00841DE5" w:rsidRDefault="002E5374" w:rsidP="001D7684">
      <w:pPr>
        <w:pStyle w:val="ListParagraph"/>
        <w:numPr>
          <w:ilvl w:val="0"/>
          <w:numId w:val="43"/>
        </w:numPr>
        <w:shd w:val="clear" w:color="auto" w:fill="FFFFFF" w:themeFill="background1"/>
        <w:tabs>
          <w:tab w:val="left" w:pos="426"/>
          <w:tab w:val="left" w:pos="709"/>
        </w:tabs>
        <w:spacing w:before="240" w:after="240" w:line="264" w:lineRule="auto"/>
        <w:jc w:val="left"/>
        <w:rPr>
          <w:rFonts w:ascii="Franklin Gothic Book" w:eastAsia="Calibri" w:hAnsi="Franklin Gothic Book"/>
        </w:rPr>
      </w:pPr>
      <w:r w:rsidRPr="00077EA9">
        <w:rPr>
          <w:rFonts w:ascii="Franklin Gothic Book" w:hAnsi="Franklin Gothic Book"/>
          <w:b/>
          <w:bCs/>
        </w:rPr>
        <w:t>Convenir de la portée de la collecte de données supplémentaires, de l’assurance de la qualité et des analyses à effectuer</w:t>
      </w:r>
      <w:r w:rsidRPr="00077EA9">
        <w:rPr>
          <w:rFonts w:ascii="Franklin Gothic Book" w:hAnsi="Franklin Gothic Book"/>
        </w:rPr>
        <w:t>, afin de fournir des informations pertinentes sur l’évolution du secteur et les perspectives pour l’industrie dans le contexte de la pandémie de Covid-19 et de la transition énergétique (conformément à la deuxième colonne du tableau 1).</w:t>
      </w:r>
    </w:p>
    <w:p w14:paraId="4900F7D8" w14:textId="57831895" w:rsidR="00FA4290" w:rsidRPr="00733CC3" w:rsidRDefault="00733CC3" w:rsidP="001D7684">
      <w:pPr>
        <w:shd w:val="clear" w:color="auto" w:fill="FFFFFF"/>
        <w:tabs>
          <w:tab w:val="left" w:pos="426"/>
          <w:tab w:val="left" w:pos="709"/>
        </w:tabs>
        <w:spacing w:before="240" w:after="240" w:line="264" w:lineRule="auto"/>
        <w:jc w:val="left"/>
        <w:rPr>
          <w:rFonts w:ascii="Franklin Gothic Book" w:eastAsia="Calibri" w:hAnsi="Franklin Gothic Book"/>
          <w:b/>
          <w:bCs/>
          <w:i/>
          <w:iCs/>
        </w:rPr>
      </w:pPr>
      <w:r>
        <w:rPr>
          <w:rFonts w:ascii="Franklin Gothic Book" w:hAnsi="Franklin Gothic Book"/>
          <w:b/>
          <w:bCs/>
          <w:i/>
          <w:iCs/>
        </w:rPr>
        <w:t>Tableau 1 – Informations à fournir ou à divulguer dans le Rapport ITIE</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99"/>
      </w:tblGrid>
      <w:tr w:rsidR="00871094" w:rsidRPr="00233966" w14:paraId="63B9F19A" w14:textId="77777777" w:rsidTr="68CBBC64">
        <w:tc>
          <w:tcPr>
            <w:tcW w:w="2977" w:type="dxa"/>
            <w:shd w:val="clear" w:color="auto" w:fill="D9D9D9" w:themeFill="background1" w:themeFillShade="D9"/>
          </w:tcPr>
          <w:p w14:paraId="70AC2048" w14:textId="7ECEA7ED" w:rsidR="00871094" w:rsidRPr="00FD1ABC" w:rsidRDefault="00871094" w:rsidP="001D7684">
            <w:pPr>
              <w:tabs>
                <w:tab w:val="left" w:pos="426"/>
                <w:tab w:val="left" w:pos="709"/>
              </w:tabs>
              <w:spacing w:before="240" w:after="240" w:line="264" w:lineRule="auto"/>
              <w:jc w:val="left"/>
              <w:rPr>
                <w:rFonts w:ascii="Franklin Gothic Book" w:hAnsi="Franklin Gothic Book" w:cs="Calibri"/>
                <w:b/>
                <w:color w:val="000000" w:themeColor="text1"/>
              </w:rPr>
            </w:pPr>
            <w:r>
              <w:rPr>
                <w:rFonts w:ascii="Franklin Gothic Book" w:hAnsi="Franklin Gothic Book"/>
                <w:b/>
                <w:color w:val="000000" w:themeColor="text1"/>
              </w:rPr>
              <w:t>Information à fournir ou à divulguer dans le Rapport ITIE</w:t>
            </w:r>
            <w:r>
              <w:rPr>
                <w:rStyle w:val="FootnoteReference"/>
                <w:rFonts w:ascii="Franklin Gothic Book" w:hAnsi="Franklin Gothic Book" w:cs="Calibri"/>
                <w:b/>
                <w:color w:val="000000" w:themeColor="text1"/>
                <w:lang w:eastAsia="fr-FR" w:bidi="ar-SA"/>
              </w:rPr>
              <w:footnoteReference w:id="6"/>
            </w:r>
          </w:p>
        </w:tc>
        <w:tc>
          <w:tcPr>
            <w:tcW w:w="5699" w:type="dxa"/>
            <w:shd w:val="clear" w:color="auto" w:fill="D9D9D9" w:themeFill="background1" w:themeFillShade="D9"/>
          </w:tcPr>
          <w:p w14:paraId="165F5E86" w14:textId="224AB260" w:rsidR="00871094" w:rsidRPr="00FD1ABC" w:rsidRDefault="0046156F" w:rsidP="001D7684">
            <w:pPr>
              <w:tabs>
                <w:tab w:val="left" w:pos="426"/>
                <w:tab w:val="left" w:pos="709"/>
              </w:tabs>
              <w:spacing w:before="240" w:after="240" w:line="264" w:lineRule="auto"/>
              <w:jc w:val="left"/>
              <w:rPr>
                <w:rFonts w:ascii="Franklin Gothic Book" w:hAnsi="Franklin Gothic Book" w:cs="Calibri"/>
                <w:b/>
                <w:color w:val="000000" w:themeColor="text1"/>
              </w:rPr>
            </w:pPr>
            <w:r>
              <w:rPr>
                <w:rFonts w:ascii="Franklin Gothic Book" w:hAnsi="Franklin Gothic Book"/>
                <w:b/>
                <w:color w:val="000000" w:themeColor="text1"/>
              </w:rPr>
              <w:t xml:space="preserve">Collecte de données supplémentaires, assurance de la qualité et analyse à effectuer, conformément aux objectifs convenus par le </w:t>
            </w:r>
            <w:r w:rsidR="009B6E39">
              <w:rPr>
                <w:rFonts w:ascii="Franklin Gothic Book" w:hAnsi="Franklin Gothic Book"/>
                <w:b/>
                <w:color w:val="000000" w:themeColor="text1"/>
              </w:rPr>
              <w:t>g</w:t>
            </w:r>
            <w:r>
              <w:rPr>
                <w:rFonts w:ascii="Franklin Gothic Book" w:hAnsi="Franklin Gothic Book"/>
                <w:b/>
                <w:color w:val="000000" w:themeColor="text1"/>
              </w:rPr>
              <w:t>roupe multipartite</w:t>
            </w:r>
          </w:p>
        </w:tc>
      </w:tr>
      <w:tr w:rsidR="00871094" w:rsidRPr="00233966" w14:paraId="4D8C8BC8" w14:textId="77777777" w:rsidTr="68CBBC64">
        <w:tc>
          <w:tcPr>
            <w:tcW w:w="2977" w:type="dxa"/>
            <w:shd w:val="clear" w:color="auto" w:fill="auto"/>
          </w:tcPr>
          <w:p w14:paraId="6F768040" w14:textId="77777777" w:rsidR="00871094" w:rsidRPr="00FD1ABC" w:rsidRDefault="00871094" w:rsidP="001D7684">
            <w:pPr>
              <w:tabs>
                <w:tab w:val="left" w:pos="426"/>
                <w:tab w:val="left" w:pos="709"/>
              </w:tabs>
              <w:spacing w:before="120" w:after="120" w:line="264" w:lineRule="auto"/>
              <w:jc w:val="left"/>
              <w:rPr>
                <w:rFonts w:ascii="Franklin Gothic Book" w:hAnsi="Franklin Gothic Book" w:cs="Calibri"/>
                <w:color w:val="000000" w:themeColor="text1"/>
              </w:rPr>
            </w:pPr>
            <w:r>
              <w:rPr>
                <w:rFonts w:ascii="Franklin Gothic Book" w:hAnsi="Franklin Gothic Book"/>
                <w:color w:val="000000" w:themeColor="text1"/>
              </w:rPr>
              <w:t>Cadre juridique et régime fiscal conformément à l’Exigence 2.1 de la Norme ITIE</w:t>
            </w:r>
          </w:p>
        </w:tc>
        <w:tc>
          <w:tcPr>
            <w:tcW w:w="5699" w:type="dxa"/>
          </w:tcPr>
          <w:p w14:paraId="3A0CAD61" w14:textId="26A9BEB4" w:rsidR="00733CC3" w:rsidRPr="00883CCA" w:rsidRDefault="00733CC3" w:rsidP="001D7684">
            <w:pPr>
              <w:tabs>
                <w:tab w:val="left" w:pos="426"/>
                <w:tab w:val="left" w:pos="709"/>
              </w:tabs>
              <w:spacing w:before="120" w:after="120" w:line="264" w:lineRule="auto"/>
              <w:jc w:val="left"/>
              <w:rPr>
                <w:rFonts w:ascii="Franklin Gothic Book" w:hAnsi="Franklin Gothic Book" w:cs="Calibri"/>
                <w:color w:val="00B0F0"/>
              </w:rPr>
            </w:pPr>
            <w:r>
              <w:rPr>
                <w:rFonts w:ascii="Franklin Gothic Book" w:hAnsi="Franklin Gothic Book"/>
                <w:color w:val="00B0F0"/>
              </w:rPr>
              <w:t xml:space="preserve">Le </w:t>
            </w:r>
            <w:r w:rsidR="00F6295E">
              <w:rPr>
                <w:rFonts w:ascii="Franklin Gothic Book" w:hAnsi="Franklin Gothic Book"/>
                <w:color w:val="00B0F0"/>
              </w:rPr>
              <w:t>g</w:t>
            </w:r>
            <w:r>
              <w:rPr>
                <w:rFonts w:ascii="Franklin Gothic Book" w:hAnsi="Franklin Gothic Book"/>
                <w:color w:val="00B0F0"/>
              </w:rPr>
              <w:t>roupe multipartite peut envisager de couvrir également :</w:t>
            </w:r>
          </w:p>
          <w:p w14:paraId="559073DC" w14:textId="0591B790" w:rsidR="00733CC3" w:rsidRPr="00883CCA" w:rsidRDefault="004E76B0"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 xml:space="preserve">Les changements juridiques ou réglementaires en réponse à la pandémie de </w:t>
            </w:r>
            <w:r w:rsidR="00507CF6">
              <w:rPr>
                <w:rFonts w:ascii="Franklin Gothic Book" w:hAnsi="Franklin Gothic Book"/>
                <w:color w:val="00B0F0"/>
              </w:rPr>
              <w:t>COVID</w:t>
            </w:r>
            <w:r>
              <w:rPr>
                <w:rFonts w:ascii="Franklin Gothic Book" w:hAnsi="Franklin Gothic Book"/>
                <w:color w:val="00B0F0"/>
              </w:rPr>
              <w:t>-19 ou à la transition énergétique</w:t>
            </w:r>
          </w:p>
          <w:p w14:paraId="63F885B9" w14:textId="77777777" w:rsidR="00733CC3" w:rsidRDefault="004E76B0"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Les ajustements au régime fiscal, notamment les mesures incitatives ou les allégements demandés par les entreprises ou qui leur sont accordés (par exemple, en cas de force majeure, de consultation modifiée).</w:t>
            </w:r>
          </w:p>
          <w:p w14:paraId="30231940" w14:textId="18D31E66" w:rsidR="0044577E" w:rsidRPr="00883CCA" w:rsidRDefault="0044577E"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Les politiques relatives à la transition énergétique ou aux minéraux essentiels élaborées par le gouvernement ou les engagements de contribution déterminée au niveau national (CDN) liés aux industries extractives</w:t>
            </w:r>
          </w:p>
        </w:tc>
      </w:tr>
      <w:tr w:rsidR="00871094" w:rsidRPr="00233966" w14:paraId="364AA176" w14:textId="77777777" w:rsidTr="68CBBC64">
        <w:tc>
          <w:tcPr>
            <w:tcW w:w="2977" w:type="dxa"/>
            <w:shd w:val="clear" w:color="auto" w:fill="auto"/>
          </w:tcPr>
          <w:p w14:paraId="23DB6833" w14:textId="5905D136" w:rsidR="00871094" w:rsidRPr="00FD1ABC" w:rsidRDefault="00871094" w:rsidP="001D7684">
            <w:pPr>
              <w:tabs>
                <w:tab w:val="left" w:pos="426"/>
                <w:tab w:val="left" w:pos="709"/>
              </w:tabs>
              <w:spacing w:before="120" w:after="120" w:line="264" w:lineRule="auto"/>
              <w:jc w:val="left"/>
              <w:rPr>
                <w:rFonts w:ascii="Franklin Gothic Book" w:hAnsi="Franklin Gothic Book" w:cs="Calibri"/>
                <w:color w:val="000000" w:themeColor="text1"/>
              </w:rPr>
            </w:pPr>
            <w:r>
              <w:rPr>
                <w:rFonts w:ascii="Franklin Gothic Book" w:hAnsi="Franklin Gothic Book"/>
                <w:color w:val="000000" w:themeColor="text1"/>
              </w:rPr>
              <w:t>Informations sur les procédures et pratiques en matière d’octroi de licences conformément à l’Exigence 2.2</w:t>
            </w:r>
            <w:r w:rsidRPr="00FD1ABC">
              <w:rPr>
                <w:rStyle w:val="FootnoteReference"/>
                <w:rFonts w:ascii="Franklin Gothic Book" w:hAnsi="Franklin Gothic Book" w:cs="Calibri"/>
                <w:color w:val="000000" w:themeColor="text1"/>
                <w:lang w:eastAsia="fr-FR" w:bidi="ar-SA"/>
              </w:rPr>
              <w:footnoteReference w:id="7"/>
            </w:r>
            <w:r>
              <w:rPr>
                <w:rFonts w:ascii="Franklin Gothic Book" w:hAnsi="Franklin Gothic Book"/>
                <w:color w:val="000000" w:themeColor="text1"/>
              </w:rPr>
              <w:t xml:space="preserve"> </w:t>
            </w:r>
          </w:p>
        </w:tc>
        <w:tc>
          <w:tcPr>
            <w:tcW w:w="5699" w:type="dxa"/>
          </w:tcPr>
          <w:p w14:paraId="74069E38" w14:textId="4F37EBF1" w:rsidR="004E76B0" w:rsidRPr="00883CCA" w:rsidRDefault="00733CC3" w:rsidP="001D7684">
            <w:pPr>
              <w:tabs>
                <w:tab w:val="left" w:pos="426"/>
                <w:tab w:val="left" w:pos="709"/>
              </w:tabs>
              <w:spacing w:before="120" w:after="120" w:line="264" w:lineRule="auto"/>
              <w:jc w:val="left"/>
              <w:rPr>
                <w:rFonts w:ascii="Franklin Gothic Book" w:hAnsi="Franklin Gothic Book" w:cs="Calibri"/>
                <w:color w:val="00B0F0"/>
              </w:rPr>
            </w:pPr>
            <w:r>
              <w:rPr>
                <w:rFonts w:ascii="Franklin Gothic Book" w:hAnsi="Franklin Gothic Book"/>
                <w:color w:val="00B0F0"/>
              </w:rPr>
              <w:t xml:space="preserve">Le </w:t>
            </w:r>
            <w:r w:rsidR="009B6E39">
              <w:rPr>
                <w:rFonts w:ascii="Franklin Gothic Book" w:hAnsi="Franklin Gothic Book"/>
                <w:color w:val="00B0F0"/>
              </w:rPr>
              <w:t>g</w:t>
            </w:r>
            <w:r>
              <w:rPr>
                <w:rFonts w:ascii="Franklin Gothic Book" w:hAnsi="Franklin Gothic Book"/>
                <w:color w:val="00B0F0"/>
              </w:rPr>
              <w:t>roupe multipartite peut envisager de couvrir également :</w:t>
            </w:r>
          </w:p>
          <w:p w14:paraId="5BD117B8" w14:textId="2F6368E6" w:rsidR="00072803" w:rsidRDefault="00072803"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Toute nouvelle licence/contrat attribué</w:t>
            </w:r>
            <w:r w:rsidR="0045702A">
              <w:rPr>
                <w:rFonts w:ascii="Franklin Gothic Book" w:hAnsi="Franklin Gothic Book"/>
                <w:color w:val="00B0F0"/>
              </w:rPr>
              <w:t>(e)</w:t>
            </w:r>
            <w:r>
              <w:rPr>
                <w:rFonts w:ascii="Franklin Gothic Book" w:hAnsi="Franklin Gothic Book"/>
                <w:color w:val="00B0F0"/>
              </w:rPr>
              <w:t xml:space="preserve"> ou transféré</w:t>
            </w:r>
            <w:r w:rsidR="0045702A">
              <w:rPr>
                <w:rFonts w:ascii="Franklin Gothic Book" w:hAnsi="Franklin Gothic Book"/>
                <w:color w:val="00B0F0"/>
              </w:rPr>
              <w:t>(e)</w:t>
            </w:r>
            <w:r>
              <w:rPr>
                <w:rFonts w:ascii="Franklin Gothic Book" w:hAnsi="Franklin Gothic Book"/>
                <w:color w:val="00B0F0"/>
              </w:rPr>
              <w:t xml:space="preserve"> en 2020 et 2021. Certains pays pourront éventuellement être en mesure de fournir des informations couvrant aussi le début de l’année 2022</w:t>
            </w:r>
          </w:p>
          <w:p w14:paraId="07682937" w14:textId="13BC0C0F" w:rsidR="007A6039" w:rsidRDefault="00733CC3"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Les retards ou reports dans l’octroi des licences ou contrats ou prolongement des licences existantes</w:t>
            </w:r>
          </w:p>
          <w:p w14:paraId="33393FA0" w14:textId="2E3AB463" w:rsidR="00281D13" w:rsidRPr="003143C6" w:rsidRDefault="0044577E" w:rsidP="003143C6">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lang w:eastAsia="fr-FR" w:bidi="ar-SA"/>
              </w:rPr>
            </w:pPr>
            <w:r>
              <w:rPr>
                <w:rFonts w:ascii="Franklin Gothic Book" w:hAnsi="Franklin Gothic Book"/>
                <w:color w:val="00B0F0"/>
              </w:rPr>
              <w:t>L’analyse de l’évolution des octrois de licences pour des projets de combustibles fossiles ou de minéraux essentiels eu égard à la transition énergétique.</w:t>
            </w:r>
          </w:p>
        </w:tc>
      </w:tr>
      <w:tr w:rsidR="00D00857" w:rsidRPr="00233966" w14:paraId="403CCD8E" w14:textId="77777777" w:rsidTr="68CBBC64">
        <w:tc>
          <w:tcPr>
            <w:tcW w:w="2977" w:type="dxa"/>
            <w:shd w:val="clear" w:color="auto" w:fill="auto"/>
          </w:tcPr>
          <w:p w14:paraId="395DC898" w14:textId="0682218E" w:rsidR="00D00857" w:rsidRPr="00FD1ABC" w:rsidRDefault="00D00857" w:rsidP="001D7684">
            <w:pPr>
              <w:tabs>
                <w:tab w:val="left" w:pos="426"/>
                <w:tab w:val="left" w:pos="709"/>
              </w:tabs>
              <w:spacing w:before="120" w:after="120" w:line="264" w:lineRule="auto"/>
              <w:jc w:val="left"/>
              <w:rPr>
                <w:rFonts w:ascii="Franklin Gothic Book" w:hAnsi="Franklin Gothic Book" w:cs="Calibri"/>
                <w:color w:val="000000" w:themeColor="text1"/>
              </w:rPr>
            </w:pPr>
            <w:r>
              <w:rPr>
                <w:rFonts w:ascii="Franklin Gothic Book" w:hAnsi="Franklin Gothic Book"/>
                <w:color w:val="000000" w:themeColor="text1"/>
              </w:rPr>
              <w:t>Informations sur les titulaires de licences conformément à l’Exigence ITIE 2.3</w:t>
            </w:r>
            <w:r w:rsidRPr="00FD1ABC">
              <w:rPr>
                <w:rStyle w:val="FootnoteReference"/>
                <w:rFonts w:ascii="Franklin Gothic Book" w:hAnsi="Franklin Gothic Book" w:cs="Calibri"/>
                <w:color w:val="000000" w:themeColor="text1"/>
                <w:lang w:eastAsia="fr-FR" w:bidi="ar-SA"/>
              </w:rPr>
              <w:footnoteReference w:id="8"/>
            </w:r>
          </w:p>
        </w:tc>
        <w:tc>
          <w:tcPr>
            <w:tcW w:w="5699" w:type="dxa"/>
          </w:tcPr>
          <w:p w14:paraId="7B15E43E" w14:textId="30276062" w:rsidR="00721940" w:rsidRPr="00883CCA" w:rsidRDefault="00721940" w:rsidP="001D7684">
            <w:pPr>
              <w:tabs>
                <w:tab w:val="left" w:pos="426"/>
                <w:tab w:val="left" w:pos="709"/>
              </w:tabs>
              <w:spacing w:before="120" w:after="120" w:line="264" w:lineRule="auto"/>
              <w:jc w:val="left"/>
              <w:rPr>
                <w:rFonts w:ascii="Franklin Gothic Book" w:hAnsi="Franklin Gothic Book" w:cs="Calibri"/>
                <w:color w:val="00B0F0"/>
              </w:rPr>
            </w:pPr>
            <w:r>
              <w:rPr>
                <w:rFonts w:ascii="Franklin Gothic Book" w:hAnsi="Franklin Gothic Book"/>
                <w:color w:val="00B0F0"/>
              </w:rPr>
              <w:t xml:space="preserve">Le </w:t>
            </w:r>
            <w:r w:rsidR="00E93CF7">
              <w:rPr>
                <w:rFonts w:ascii="Franklin Gothic Book" w:hAnsi="Franklin Gothic Book"/>
                <w:color w:val="00B0F0"/>
              </w:rPr>
              <w:t>g</w:t>
            </w:r>
            <w:r>
              <w:rPr>
                <w:rFonts w:ascii="Franklin Gothic Book" w:hAnsi="Franklin Gothic Book"/>
                <w:color w:val="00B0F0"/>
              </w:rPr>
              <w:t>roupe multipartite peut envisager de couvrir également :</w:t>
            </w:r>
          </w:p>
          <w:p w14:paraId="5DE54960" w14:textId="1D271588" w:rsidR="0044577E" w:rsidRPr="0044577E" w:rsidRDefault="78C0D518"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L</w:t>
            </w:r>
            <w:r w:rsidR="00E93CF7">
              <w:rPr>
                <w:rFonts w:ascii="Franklin Gothic Book" w:hAnsi="Franklin Gothic Book"/>
                <w:color w:val="00B0F0"/>
              </w:rPr>
              <w:t>es l</w:t>
            </w:r>
            <w:r>
              <w:rPr>
                <w:rFonts w:ascii="Franklin Gothic Book" w:hAnsi="Franklin Gothic Book"/>
                <w:color w:val="00B0F0"/>
              </w:rPr>
              <w:t xml:space="preserve">icences ou opérations suspendues en raison de la pandémie de </w:t>
            </w:r>
            <w:r w:rsidR="00446DD2">
              <w:rPr>
                <w:rFonts w:ascii="Franklin Gothic Book" w:hAnsi="Franklin Gothic Book"/>
                <w:color w:val="00B0F0"/>
              </w:rPr>
              <w:t>COVID</w:t>
            </w:r>
            <w:r>
              <w:rPr>
                <w:rFonts w:ascii="Franklin Gothic Book" w:hAnsi="Franklin Gothic Book"/>
                <w:color w:val="00B0F0"/>
              </w:rPr>
              <w:t>-19 ou de la transition énergétique.</w:t>
            </w:r>
          </w:p>
        </w:tc>
      </w:tr>
      <w:tr w:rsidR="00871094" w:rsidRPr="00233966" w14:paraId="739ADC3A" w14:textId="77777777" w:rsidTr="68CBBC64">
        <w:tc>
          <w:tcPr>
            <w:tcW w:w="2977" w:type="dxa"/>
            <w:shd w:val="clear" w:color="auto" w:fill="auto"/>
          </w:tcPr>
          <w:p w14:paraId="6820F884" w14:textId="7F71B488" w:rsidR="00871094" w:rsidRPr="00FD1ABC" w:rsidRDefault="00871094" w:rsidP="001D7684">
            <w:pPr>
              <w:tabs>
                <w:tab w:val="left" w:pos="426"/>
                <w:tab w:val="left" w:pos="709"/>
              </w:tabs>
              <w:spacing w:before="120" w:after="120" w:line="264" w:lineRule="auto"/>
              <w:jc w:val="left"/>
              <w:rPr>
                <w:rFonts w:ascii="Franklin Gothic Book" w:hAnsi="Franklin Gothic Book" w:cs="Calibri"/>
                <w:color w:val="000000" w:themeColor="text1"/>
              </w:rPr>
            </w:pPr>
            <w:r>
              <w:rPr>
                <w:rFonts w:ascii="Franklin Gothic Book" w:hAnsi="Franklin Gothic Book"/>
                <w:color w:val="000000" w:themeColor="text1"/>
              </w:rPr>
              <w:t xml:space="preserve">Toute information demandée par le </w:t>
            </w:r>
            <w:r w:rsidR="0028326D">
              <w:rPr>
                <w:rFonts w:ascii="Franklin Gothic Book" w:hAnsi="Franklin Gothic Book"/>
                <w:color w:val="000000" w:themeColor="text1"/>
              </w:rPr>
              <w:t>g</w:t>
            </w:r>
            <w:r>
              <w:rPr>
                <w:rFonts w:ascii="Franklin Gothic Book" w:hAnsi="Franklin Gothic Book"/>
                <w:color w:val="000000" w:themeColor="text1"/>
              </w:rPr>
              <w:t>roupe multipartite sur les contrats conformément à l’Exigence 2.4</w:t>
            </w:r>
            <w:r>
              <w:rPr>
                <w:rStyle w:val="FootnoteReference"/>
                <w:rFonts w:ascii="Franklin Gothic Book" w:hAnsi="Franklin Gothic Book"/>
                <w:color w:val="000000" w:themeColor="text1"/>
              </w:rPr>
              <w:t xml:space="preserve"> </w:t>
            </w:r>
            <w:r w:rsidRPr="00FD1ABC">
              <w:rPr>
                <w:rStyle w:val="FootnoteReference"/>
                <w:rFonts w:ascii="Franklin Gothic Book" w:hAnsi="Franklin Gothic Book" w:cs="Calibri"/>
                <w:color w:val="000000" w:themeColor="text1"/>
                <w:lang w:eastAsia="fr-FR" w:bidi="ar-SA"/>
              </w:rPr>
              <w:footnoteReference w:id="9"/>
            </w:r>
          </w:p>
        </w:tc>
        <w:tc>
          <w:tcPr>
            <w:tcW w:w="5699" w:type="dxa"/>
          </w:tcPr>
          <w:p w14:paraId="55E77616" w14:textId="0BDFDE7C" w:rsidR="00733CC3" w:rsidRPr="00883CCA" w:rsidRDefault="00733CC3" w:rsidP="001D7684">
            <w:pPr>
              <w:tabs>
                <w:tab w:val="left" w:pos="426"/>
                <w:tab w:val="left" w:pos="709"/>
              </w:tabs>
              <w:spacing w:before="120" w:after="120" w:line="264" w:lineRule="auto"/>
              <w:jc w:val="left"/>
              <w:rPr>
                <w:rFonts w:ascii="Franklin Gothic Book" w:hAnsi="Franklin Gothic Book" w:cs="Calibri"/>
                <w:color w:val="00B0F0"/>
              </w:rPr>
            </w:pPr>
            <w:r>
              <w:rPr>
                <w:rFonts w:ascii="Franklin Gothic Book" w:hAnsi="Franklin Gothic Book"/>
                <w:color w:val="00B0F0"/>
              </w:rPr>
              <w:t xml:space="preserve">Le </w:t>
            </w:r>
            <w:r w:rsidR="00E93CF7">
              <w:rPr>
                <w:rFonts w:ascii="Franklin Gothic Book" w:hAnsi="Franklin Gothic Book"/>
                <w:color w:val="00B0F0"/>
              </w:rPr>
              <w:t>g</w:t>
            </w:r>
            <w:r>
              <w:rPr>
                <w:rFonts w:ascii="Franklin Gothic Book" w:hAnsi="Franklin Gothic Book"/>
                <w:color w:val="00B0F0"/>
              </w:rPr>
              <w:t>roupe multipartite peut envisager de couvrir également :</w:t>
            </w:r>
          </w:p>
          <w:p w14:paraId="53EAD930" w14:textId="37FED81D" w:rsidR="0044577E" w:rsidRPr="00A11001" w:rsidRDefault="00733CC3"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Les changements survenus dans la négociation des licences et des contrats ou les avenants aux contrats, la révision du calendrier des travaux, s’il est annexé au contrat.</w:t>
            </w:r>
          </w:p>
        </w:tc>
      </w:tr>
      <w:tr w:rsidR="00871094" w:rsidRPr="00233966" w14:paraId="13D72A0A" w14:textId="77777777" w:rsidTr="68CBBC64">
        <w:tc>
          <w:tcPr>
            <w:tcW w:w="2977" w:type="dxa"/>
            <w:shd w:val="clear" w:color="auto" w:fill="auto"/>
          </w:tcPr>
          <w:p w14:paraId="16FF9C74" w14:textId="55B6DDE7" w:rsidR="00871094" w:rsidRPr="00FD1ABC" w:rsidRDefault="00871094" w:rsidP="001D7684">
            <w:pPr>
              <w:tabs>
                <w:tab w:val="left" w:pos="426"/>
                <w:tab w:val="left" w:pos="709"/>
              </w:tabs>
              <w:spacing w:before="120" w:after="120" w:line="264" w:lineRule="auto"/>
              <w:jc w:val="left"/>
              <w:rPr>
                <w:rFonts w:ascii="Franklin Gothic Book" w:hAnsi="Franklin Gothic Book" w:cs="Calibri"/>
                <w:color w:val="000000" w:themeColor="text1"/>
              </w:rPr>
            </w:pPr>
            <w:r>
              <w:rPr>
                <w:rFonts w:ascii="Franklin Gothic Book" w:hAnsi="Franklin Gothic Book"/>
                <w:color w:val="000000" w:themeColor="text1"/>
              </w:rPr>
              <w:t xml:space="preserve">Toute information sollicitée par le </w:t>
            </w:r>
            <w:r w:rsidR="0028326D">
              <w:rPr>
                <w:rFonts w:ascii="Franklin Gothic Book" w:hAnsi="Franklin Gothic Book"/>
                <w:color w:val="000000" w:themeColor="text1"/>
              </w:rPr>
              <w:t>g</w:t>
            </w:r>
            <w:r>
              <w:rPr>
                <w:rFonts w:ascii="Franklin Gothic Book" w:hAnsi="Franklin Gothic Book"/>
                <w:color w:val="000000" w:themeColor="text1"/>
              </w:rPr>
              <w:t>roupe multipartite sur les bénéficiaires effectifs conformément à l’Exigence 2.5.</w:t>
            </w:r>
            <w:r w:rsidRPr="00FD1ABC">
              <w:rPr>
                <w:rStyle w:val="FootnoteReference"/>
                <w:rFonts w:ascii="Franklin Gothic Book" w:hAnsi="Franklin Gothic Book" w:cs="Calibri"/>
                <w:color w:val="000000" w:themeColor="text1"/>
                <w:lang w:eastAsia="fr-FR" w:bidi="ar-SA"/>
              </w:rPr>
              <w:footnoteReference w:id="10"/>
            </w:r>
          </w:p>
        </w:tc>
        <w:tc>
          <w:tcPr>
            <w:tcW w:w="5699" w:type="dxa"/>
          </w:tcPr>
          <w:p w14:paraId="6721B986" w14:textId="15D6D7F0" w:rsidR="00871094" w:rsidRPr="00DE59D0" w:rsidRDefault="00C97685" w:rsidP="001D7684">
            <w:pPr>
              <w:pStyle w:val="ListParagraph"/>
              <w:numPr>
                <w:ilvl w:val="0"/>
                <w:numId w:val="34"/>
              </w:numPr>
              <w:tabs>
                <w:tab w:val="left" w:pos="426"/>
                <w:tab w:val="left" w:pos="709"/>
              </w:tabs>
              <w:spacing w:before="120" w:after="120" w:line="264" w:lineRule="auto"/>
              <w:jc w:val="left"/>
              <w:rPr>
                <w:rFonts w:ascii="Franklin Gothic Book" w:hAnsi="Franklin Gothic Book" w:cs="Calibri"/>
                <w:color w:val="00B0F0"/>
              </w:rPr>
            </w:pPr>
            <w:r>
              <w:rPr>
                <w:rFonts w:ascii="Franklin Gothic Book" w:hAnsi="Franklin Gothic Book"/>
                <w:color w:val="00B0F0"/>
              </w:rPr>
              <w:t>…</w:t>
            </w:r>
          </w:p>
        </w:tc>
      </w:tr>
      <w:tr w:rsidR="00871094" w:rsidRPr="00233966" w14:paraId="6EAF16D6" w14:textId="77777777" w:rsidTr="68CBBC64">
        <w:tc>
          <w:tcPr>
            <w:tcW w:w="2977" w:type="dxa"/>
            <w:shd w:val="clear" w:color="auto" w:fill="auto"/>
          </w:tcPr>
          <w:p w14:paraId="40748BBD" w14:textId="636BCB65" w:rsidR="00871094" w:rsidRPr="00FD1ABC" w:rsidRDefault="00871094" w:rsidP="001D7684">
            <w:pPr>
              <w:tabs>
                <w:tab w:val="left" w:pos="426"/>
                <w:tab w:val="left" w:pos="709"/>
              </w:tabs>
              <w:spacing w:before="120" w:after="120" w:line="264" w:lineRule="auto"/>
              <w:jc w:val="left"/>
              <w:rPr>
                <w:rFonts w:ascii="Franklin Gothic Book" w:hAnsi="Franklin Gothic Book" w:cs="Calibri"/>
                <w:color w:val="000000" w:themeColor="text1"/>
              </w:rPr>
            </w:pPr>
            <w:r>
              <w:rPr>
                <w:rFonts w:ascii="Franklin Gothic Book" w:hAnsi="Franklin Gothic Book"/>
                <w:color w:val="000000" w:themeColor="text1"/>
              </w:rPr>
              <w:t>Informations relatives à la participation de l’État dans les industries extractives, aux paiements à destination et en provenance des entreprises d’État et à toute dépense quasi fiscale conformément aux Exigences 2.6, 4.5 et 6.2 de la Norme ITIE</w:t>
            </w:r>
            <w:r w:rsidRPr="00FD1ABC">
              <w:rPr>
                <w:rStyle w:val="FootnoteReference"/>
                <w:rFonts w:ascii="Franklin Gothic Book" w:hAnsi="Franklin Gothic Book" w:cs="Calibri"/>
                <w:color w:val="000000" w:themeColor="text1"/>
                <w:lang w:eastAsia="fr-FR" w:bidi="ar-SA"/>
              </w:rPr>
              <w:footnoteReference w:id="11"/>
            </w:r>
          </w:p>
        </w:tc>
        <w:tc>
          <w:tcPr>
            <w:tcW w:w="5699" w:type="dxa"/>
          </w:tcPr>
          <w:p w14:paraId="1BD2697D" w14:textId="3966D1C9" w:rsidR="00733CC3" w:rsidRPr="00883CCA" w:rsidRDefault="00733CC3" w:rsidP="001D7684">
            <w:pPr>
              <w:tabs>
                <w:tab w:val="left" w:pos="426"/>
                <w:tab w:val="left" w:pos="709"/>
              </w:tabs>
              <w:spacing w:before="120" w:after="120" w:line="264" w:lineRule="auto"/>
              <w:jc w:val="left"/>
              <w:rPr>
                <w:rFonts w:ascii="Franklin Gothic Book" w:hAnsi="Franklin Gothic Book" w:cs="Calibri"/>
                <w:color w:val="00B0F0"/>
              </w:rPr>
            </w:pPr>
            <w:r>
              <w:rPr>
                <w:rFonts w:ascii="Franklin Gothic Book" w:hAnsi="Franklin Gothic Book"/>
                <w:color w:val="00B0F0"/>
              </w:rPr>
              <w:t xml:space="preserve">Le </w:t>
            </w:r>
            <w:r w:rsidR="00F71B54">
              <w:rPr>
                <w:rFonts w:ascii="Franklin Gothic Book" w:hAnsi="Franklin Gothic Book"/>
                <w:color w:val="00B0F0"/>
              </w:rPr>
              <w:t>g</w:t>
            </w:r>
            <w:r>
              <w:rPr>
                <w:rFonts w:ascii="Franklin Gothic Book" w:hAnsi="Franklin Gothic Book"/>
                <w:color w:val="00B0F0"/>
              </w:rPr>
              <w:t>roupe multipartite peut envisager de couvrir également :</w:t>
            </w:r>
          </w:p>
          <w:p w14:paraId="3C31445B" w14:textId="6F66B55D" w:rsidR="00E62A93" w:rsidRDefault="00733CC3"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 xml:space="preserve">Les changements dans la participation de l’État et les politiques pour les entreprises d’État à la lumière de la crise </w:t>
            </w:r>
            <w:r w:rsidR="00021A61">
              <w:rPr>
                <w:rFonts w:ascii="Franklin Gothic Book" w:hAnsi="Franklin Gothic Book"/>
                <w:color w:val="00B0F0"/>
              </w:rPr>
              <w:t xml:space="preserve">liée au </w:t>
            </w:r>
            <w:r>
              <w:rPr>
                <w:rFonts w:ascii="Franklin Gothic Book" w:hAnsi="Franklin Gothic Book"/>
                <w:color w:val="00B0F0"/>
              </w:rPr>
              <w:t xml:space="preserve"> </w:t>
            </w:r>
            <w:r w:rsidR="00CA7EB2">
              <w:rPr>
                <w:rFonts w:ascii="Franklin Gothic Book" w:hAnsi="Franklin Gothic Book"/>
                <w:color w:val="00B0F0"/>
              </w:rPr>
              <w:t>COVID</w:t>
            </w:r>
            <w:r>
              <w:rPr>
                <w:rFonts w:ascii="Franklin Gothic Book" w:hAnsi="Franklin Gothic Book"/>
                <w:color w:val="00B0F0"/>
              </w:rPr>
              <w:t>-19 ou de la transition énergétique.</w:t>
            </w:r>
          </w:p>
          <w:p w14:paraId="11D27F77" w14:textId="459E9AFD" w:rsidR="008B6664" w:rsidRDefault="008B6664"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 xml:space="preserve">Les paiements et transferts spécifiques des entreprises d’État en lien avec la crise </w:t>
            </w:r>
            <w:r w:rsidR="00021A61">
              <w:rPr>
                <w:rFonts w:ascii="Franklin Gothic Book" w:hAnsi="Franklin Gothic Book"/>
                <w:color w:val="00B0F0"/>
              </w:rPr>
              <w:t>liée au</w:t>
            </w:r>
            <w:r>
              <w:rPr>
                <w:rFonts w:ascii="Franklin Gothic Book" w:hAnsi="Franklin Gothic Book"/>
                <w:color w:val="00B0F0"/>
              </w:rPr>
              <w:t xml:space="preserve"> </w:t>
            </w:r>
            <w:r w:rsidR="00CA7EB2">
              <w:rPr>
                <w:rFonts w:ascii="Franklin Gothic Book" w:hAnsi="Franklin Gothic Book"/>
                <w:color w:val="00B0F0"/>
              </w:rPr>
              <w:t>COVID</w:t>
            </w:r>
            <w:r>
              <w:rPr>
                <w:rFonts w:ascii="Franklin Gothic Book" w:hAnsi="Franklin Gothic Book"/>
                <w:color w:val="00B0F0"/>
              </w:rPr>
              <w:t>-19.</w:t>
            </w:r>
          </w:p>
          <w:p w14:paraId="3106D79B" w14:textId="2F911839" w:rsidR="00772760" w:rsidRDefault="00772760"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 xml:space="preserve">Toute modification des prêts et garanties de prêts de l’État et des entreprises d’État en raison de l’impact de la crise </w:t>
            </w:r>
            <w:r w:rsidR="00021A61">
              <w:rPr>
                <w:rFonts w:ascii="Franklin Gothic Book" w:hAnsi="Franklin Gothic Book"/>
                <w:color w:val="00B0F0"/>
              </w:rPr>
              <w:t>liée au</w:t>
            </w:r>
            <w:r w:rsidR="00CA7EB2">
              <w:rPr>
                <w:rFonts w:ascii="Franklin Gothic Book" w:hAnsi="Franklin Gothic Book"/>
                <w:color w:val="00B0F0"/>
              </w:rPr>
              <w:t xml:space="preserve"> COVID</w:t>
            </w:r>
            <w:r>
              <w:rPr>
                <w:rFonts w:ascii="Franklin Gothic Book" w:hAnsi="Franklin Gothic Book"/>
                <w:color w:val="00B0F0"/>
              </w:rPr>
              <w:t>-19 ou de la transition énergétique.</w:t>
            </w:r>
          </w:p>
          <w:p w14:paraId="0DDB2C02" w14:textId="6C5AFF79" w:rsidR="00250D33" w:rsidRDefault="73A42DE8"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 xml:space="preserve">Toute modification des règles et pratiques relatives aux dépenses de fonctionnement et d’investissement des entreprises d’État, à la passation de marchés, à la sous-traitance et à la gouvernance des entreprises compte tenu de la crise liée au </w:t>
            </w:r>
            <w:r w:rsidR="00021A61">
              <w:rPr>
                <w:rFonts w:ascii="Franklin Gothic Book" w:hAnsi="Franklin Gothic Book"/>
                <w:color w:val="00B0F0"/>
              </w:rPr>
              <w:t>COVID</w:t>
            </w:r>
            <w:r>
              <w:rPr>
                <w:rFonts w:ascii="Franklin Gothic Book" w:hAnsi="Franklin Gothic Book"/>
                <w:color w:val="00B0F0"/>
              </w:rPr>
              <w:t>-19 ou de la transition énergétique.</w:t>
            </w:r>
          </w:p>
          <w:p w14:paraId="0CB9B693" w14:textId="5FB7189C" w:rsidR="00415562" w:rsidRDefault="00507E08"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Analyse de la valeur des subventions aux combustibles fossiles transitant par les entreprises d’État.</w:t>
            </w:r>
          </w:p>
          <w:p w14:paraId="52219DC9" w14:textId="7ECC250F" w:rsidR="00871094" w:rsidRPr="0010643B" w:rsidRDefault="008B6664"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Les dépenses supplémentaires quasi fiscales des entreprises d’État en réponse à la crise et à son impact.</w:t>
            </w:r>
          </w:p>
        </w:tc>
      </w:tr>
      <w:tr w:rsidR="00871094" w:rsidRPr="00233966" w14:paraId="2CDD9D6A" w14:textId="77777777" w:rsidTr="68CBBC64">
        <w:tc>
          <w:tcPr>
            <w:tcW w:w="2977" w:type="dxa"/>
            <w:shd w:val="clear" w:color="auto" w:fill="auto"/>
          </w:tcPr>
          <w:p w14:paraId="4E0C0262" w14:textId="77777777" w:rsidR="00871094" w:rsidRPr="00FD1ABC" w:rsidRDefault="00871094" w:rsidP="001D7684">
            <w:pPr>
              <w:tabs>
                <w:tab w:val="left" w:pos="426"/>
                <w:tab w:val="left" w:pos="709"/>
              </w:tabs>
              <w:spacing w:before="120" w:after="120" w:line="264" w:lineRule="auto"/>
              <w:jc w:val="left"/>
              <w:rPr>
                <w:rFonts w:ascii="Franklin Gothic Book" w:hAnsi="Franklin Gothic Book" w:cs="Calibri"/>
                <w:color w:val="000000" w:themeColor="text1"/>
              </w:rPr>
            </w:pPr>
            <w:r>
              <w:rPr>
                <w:rFonts w:ascii="Franklin Gothic Book" w:hAnsi="Franklin Gothic Book"/>
                <w:color w:val="000000" w:themeColor="text1"/>
              </w:rPr>
              <w:t>Vue d’ensemble du secteur extractif, y compris toute activité d’exploration significative conformément à l’Exigence 3.1</w:t>
            </w:r>
          </w:p>
        </w:tc>
        <w:tc>
          <w:tcPr>
            <w:tcW w:w="5699" w:type="dxa"/>
          </w:tcPr>
          <w:p w14:paraId="622C3515" w14:textId="388ADBAB" w:rsidR="00733CC3" w:rsidRPr="00883CCA" w:rsidRDefault="00733CC3" w:rsidP="001D7684">
            <w:pPr>
              <w:tabs>
                <w:tab w:val="left" w:pos="426"/>
                <w:tab w:val="left" w:pos="709"/>
              </w:tabs>
              <w:spacing w:before="120" w:after="120" w:line="264" w:lineRule="auto"/>
              <w:jc w:val="left"/>
              <w:rPr>
                <w:rFonts w:ascii="Franklin Gothic Book" w:hAnsi="Franklin Gothic Book" w:cs="Calibri"/>
                <w:color w:val="00B0F0"/>
              </w:rPr>
            </w:pPr>
            <w:r>
              <w:rPr>
                <w:rFonts w:ascii="Franklin Gothic Book" w:hAnsi="Franklin Gothic Book"/>
                <w:color w:val="00B0F0"/>
              </w:rPr>
              <w:t xml:space="preserve">Le </w:t>
            </w:r>
            <w:r w:rsidR="004A2C02">
              <w:rPr>
                <w:rFonts w:ascii="Franklin Gothic Book" w:hAnsi="Franklin Gothic Book"/>
                <w:color w:val="00B0F0"/>
              </w:rPr>
              <w:t>g</w:t>
            </w:r>
            <w:r>
              <w:rPr>
                <w:rFonts w:ascii="Franklin Gothic Book" w:hAnsi="Franklin Gothic Book"/>
                <w:color w:val="00B0F0"/>
              </w:rPr>
              <w:t>roupe multipartite peut envisager de couvrir également :</w:t>
            </w:r>
          </w:p>
          <w:p w14:paraId="5FCB4075" w14:textId="7A07AAB5" w:rsidR="002E5374" w:rsidRDefault="002E5374" w:rsidP="001D7684">
            <w:pPr>
              <w:pStyle w:val="ListParagraph"/>
              <w:numPr>
                <w:ilvl w:val="0"/>
                <w:numId w:val="34"/>
              </w:numPr>
              <w:tabs>
                <w:tab w:val="left" w:pos="426"/>
                <w:tab w:val="left" w:pos="709"/>
              </w:tabs>
              <w:spacing w:before="120" w:after="120" w:line="264" w:lineRule="auto"/>
              <w:ind w:left="397" w:hanging="113"/>
              <w:jc w:val="left"/>
              <w:rPr>
                <w:rFonts w:ascii="Franklin Gothic Book" w:eastAsia="Calibri" w:hAnsi="Franklin Gothic Book"/>
              </w:rPr>
            </w:pPr>
            <w:r>
              <w:rPr>
                <w:rFonts w:ascii="Franklin Gothic Book" w:hAnsi="Franklin Gothic Book"/>
                <w:color w:val="00B0F0"/>
              </w:rPr>
              <w:t xml:space="preserve">Un aperçu narratif de l’évolution du secteur et des perspectives pour l’industrie compte tenu de la pandémie de </w:t>
            </w:r>
            <w:r w:rsidR="00021A61">
              <w:rPr>
                <w:rFonts w:ascii="Franklin Gothic Book" w:hAnsi="Franklin Gothic Book"/>
                <w:color w:val="00B0F0"/>
              </w:rPr>
              <w:t>COVID</w:t>
            </w:r>
            <w:r>
              <w:rPr>
                <w:rFonts w:ascii="Franklin Gothic Book" w:hAnsi="Franklin Gothic Book"/>
                <w:color w:val="00B0F0"/>
              </w:rPr>
              <w:t>-19 et de la transition énergétique.</w:t>
            </w:r>
          </w:p>
          <w:p w14:paraId="55465A0A" w14:textId="132CD55F" w:rsidR="00871094" w:rsidRDefault="004E76B0"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 xml:space="preserve">Les effets de la pandémie de </w:t>
            </w:r>
            <w:r w:rsidR="00021A61">
              <w:rPr>
                <w:rFonts w:ascii="Franklin Gothic Book" w:hAnsi="Franklin Gothic Book"/>
                <w:color w:val="00B0F0"/>
              </w:rPr>
              <w:t>COVID</w:t>
            </w:r>
            <w:r>
              <w:rPr>
                <w:rFonts w:ascii="Franklin Gothic Book" w:hAnsi="Franklin Gothic Book"/>
                <w:color w:val="00B0F0"/>
              </w:rPr>
              <w:t>-19 et de la transition énergétique sur les p</w:t>
            </w:r>
            <w:r w:rsidR="00A5295D">
              <w:rPr>
                <w:rFonts w:ascii="Franklin Gothic Book" w:hAnsi="Franklin Gothic Book"/>
                <w:color w:val="00B0F0"/>
              </w:rPr>
              <w:t>la</w:t>
            </w:r>
            <w:r>
              <w:rPr>
                <w:rFonts w:ascii="Franklin Gothic Book" w:hAnsi="Franklin Gothic Book"/>
                <w:color w:val="00B0F0"/>
              </w:rPr>
              <w:t>ns d’exploration ou d’exploitation.</w:t>
            </w:r>
          </w:p>
          <w:p w14:paraId="3DC44025" w14:textId="61B35E96" w:rsidR="00A76690" w:rsidRPr="00883CCA" w:rsidRDefault="00A76690"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Aperçu des réserves estimées et avérées.</w:t>
            </w:r>
          </w:p>
        </w:tc>
      </w:tr>
      <w:tr w:rsidR="00871094" w:rsidRPr="00233966" w14:paraId="1FACD0B8" w14:textId="77777777" w:rsidTr="68CBBC64">
        <w:tc>
          <w:tcPr>
            <w:tcW w:w="2977" w:type="dxa"/>
            <w:shd w:val="clear" w:color="auto" w:fill="auto"/>
          </w:tcPr>
          <w:p w14:paraId="4CECBA68" w14:textId="77777777" w:rsidR="00871094" w:rsidRPr="00FD1ABC" w:rsidRDefault="00871094" w:rsidP="001D7684">
            <w:pPr>
              <w:tabs>
                <w:tab w:val="left" w:pos="426"/>
                <w:tab w:val="left" w:pos="709"/>
              </w:tabs>
              <w:spacing w:before="120" w:after="120" w:line="264" w:lineRule="auto"/>
              <w:jc w:val="left"/>
              <w:rPr>
                <w:rFonts w:ascii="Franklin Gothic Book" w:hAnsi="Franklin Gothic Book" w:cs="Calibri"/>
                <w:color w:val="000000" w:themeColor="text1"/>
              </w:rPr>
            </w:pPr>
            <w:r>
              <w:rPr>
                <w:rFonts w:ascii="Franklin Gothic Book" w:hAnsi="Franklin Gothic Book"/>
                <w:color w:val="000000" w:themeColor="text1"/>
              </w:rPr>
              <w:t>Données de production et d’exportation conformément aux Exigences 3.2 et 3.3</w:t>
            </w:r>
          </w:p>
        </w:tc>
        <w:tc>
          <w:tcPr>
            <w:tcW w:w="5699" w:type="dxa"/>
          </w:tcPr>
          <w:p w14:paraId="27723C7A" w14:textId="7C52317A" w:rsidR="00733CC3" w:rsidRPr="00883CCA" w:rsidRDefault="00733CC3" w:rsidP="001D7684">
            <w:pPr>
              <w:tabs>
                <w:tab w:val="left" w:pos="426"/>
                <w:tab w:val="left" w:pos="709"/>
              </w:tabs>
              <w:spacing w:before="120" w:after="120" w:line="264" w:lineRule="auto"/>
              <w:jc w:val="left"/>
              <w:rPr>
                <w:rFonts w:ascii="Franklin Gothic Book" w:hAnsi="Franklin Gothic Book" w:cs="Calibri"/>
                <w:color w:val="00B0F0"/>
              </w:rPr>
            </w:pPr>
            <w:r>
              <w:rPr>
                <w:rFonts w:ascii="Franklin Gothic Book" w:hAnsi="Franklin Gothic Book"/>
                <w:color w:val="00B0F0"/>
              </w:rPr>
              <w:t xml:space="preserve">Le </w:t>
            </w:r>
            <w:r w:rsidR="004A2C02">
              <w:rPr>
                <w:rFonts w:ascii="Franklin Gothic Book" w:hAnsi="Franklin Gothic Book"/>
                <w:color w:val="00B0F0"/>
              </w:rPr>
              <w:t>g</w:t>
            </w:r>
            <w:r>
              <w:rPr>
                <w:rFonts w:ascii="Franklin Gothic Book" w:hAnsi="Franklin Gothic Book"/>
                <w:color w:val="00B0F0"/>
              </w:rPr>
              <w:t>roupe multipartite peut envisager de couvrir également :</w:t>
            </w:r>
          </w:p>
          <w:p w14:paraId="4BDBBB3D" w14:textId="3A025B7A" w:rsidR="004E76B0" w:rsidRPr="00883CCA" w:rsidRDefault="00BF08A7"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 xml:space="preserve">Les effets potentiels de la pandémie de </w:t>
            </w:r>
            <w:r w:rsidR="006313C0">
              <w:rPr>
                <w:rFonts w:ascii="Franklin Gothic Book" w:hAnsi="Franklin Gothic Book"/>
                <w:color w:val="00B0F0"/>
              </w:rPr>
              <w:t>COVID</w:t>
            </w:r>
            <w:r>
              <w:rPr>
                <w:rFonts w:ascii="Franklin Gothic Book" w:hAnsi="Franklin Gothic Book"/>
                <w:color w:val="00B0F0"/>
              </w:rPr>
              <w:t>-19 ou de la transition énergétique sur les volumes de production et d’exportation prévus et réels, désagrégés par produit, entreprise et projet</w:t>
            </w:r>
            <w:r w:rsidR="006313C0">
              <w:rPr>
                <w:rFonts w:ascii="Franklin Gothic Book" w:hAnsi="Franklin Gothic Book"/>
                <w:color w:val="00B0F0"/>
              </w:rPr>
              <w:t>.</w:t>
            </w:r>
          </w:p>
          <w:p w14:paraId="30B80BE3" w14:textId="7043111F" w:rsidR="00733CC3" w:rsidRPr="00883CCA" w:rsidRDefault="00733CC3"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Les volumes et valeurs de production désagrégés par entreprise et par projet pour 2020 et, dans la mesure du possible, pour 2021. Certains pays pourront éventuellement être en mesure de fournir des informations concernant le début de l’année 2022.</w:t>
            </w:r>
          </w:p>
        </w:tc>
      </w:tr>
      <w:tr w:rsidR="00871094" w:rsidRPr="00233966" w14:paraId="66A7DC0F" w14:textId="77777777" w:rsidTr="68CBBC64">
        <w:tc>
          <w:tcPr>
            <w:tcW w:w="2977" w:type="dxa"/>
            <w:shd w:val="clear" w:color="auto" w:fill="auto"/>
          </w:tcPr>
          <w:p w14:paraId="43CFE0BC" w14:textId="67DC17E4" w:rsidR="00871094" w:rsidRPr="00FD1ABC" w:rsidRDefault="004302B0" w:rsidP="001D7684">
            <w:pPr>
              <w:tabs>
                <w:tab w:val="left" w:pos="426"/>
                <w:tab w:val="left" w:pos="709"/>
              </w:tabs>
              <w:spacing w:before="120" w:after="120" w:line="264" w:lineRule="auto"/>
              <w:jc w:val="left"/>
              <w:rPr>
                <w:rFonts w:ascii="Franklin Gothic Book" w:hAnsi="Franklin Gothic Book" w:cs="Calibri"/>
                <w:color w:val="000000" w:themeColor="text1"/>
              </w:rPr>
            </w:pPr>
            <w:r>
              <w:rPr>
                <w:rFonts w:ascii="Franklin Gothic Book" w:hAnsi="Franklin Gothic Book"/>
                <w:color w:val="000000" w:themeColor="text1"/>
              </w:rPr>
              <w:t xml:space="preserve">Divulgation unilatérale complète des taxes et des recettes se rapportant aux industries extractives, ventilées par projet, conformément aux Exigences 4.1 et 4.7  </w:t>
            </w:r>
          </w:p>
        </w:tc>
        <w:tc>
          <w:tcPr>
            <w:tcW w:w="5699" w:type="dxa"/>
          </w:tcPr>
          <w:p w14:paraId="1C245184" w14:textId="57F4C679" w:rsidR="00AB72C0" w:rsidRPr="00883CCA" w:rsidRDefault="00AB72C0" w:rsidP="001D7684">
            <w:pPr>
              <w:tabs>
                <w:tab w:val="left" w:pos="426"/>
                <w:tab w:val="left" w:pos="709"/>
              </w:tabs>
              <w:spacing w:before="120" w:after="120" w:line="264" w:lineRule="auto"/>
              <w:jc w:val="left"/>
              <w:rPr>
                <w:rFonts w:ascii="Franklin Gothic Book" w:hAnsi="Franklin Gothic Book" w:cs="Calibri"/>
                <w:color w:val="00B0F0"/>
              </w:rPr>
            </w:pPr>
            <w:r>
              <w:rPr>
                <w:rFonts w:ascii="Franklin Gothic Book" w:hAnsi="Franklin Gothic Book"/>
                <w:color w:val="00B0F0"/>
              </w:rPr>
              <w:t xml:space="preserve">Le </w:t>
            </w:r>
            <w:r w:rsidR="00437B63">
              <w:rPr>
                <w:rFonts w:ascii="Franklin Gothic Book" w:hAnsi="Franklin Gothic Book"/>
                <w:color w:val="00B0F0"/>
              </w:rPr>
              <w:t>g</w:t>
            </w:r>
            <w:r>
              <w:rPr>
                <w:rFonts w:ascii="Franklin Gothic Book" w:hAnsi="Franklin Gothic Book"/>
                <w:color w:val="00B0F0"/>
              </w:rPr>
              <w:t>roupe multipartite peut envisager de couvrir également :</w:t>
            </w:r>
          </w:p>
          <w:p w14:paraId="3857F05F" w14:textId="077C397B" w:rsidR="00AB72C0" w:rsidRDefault="00BF08A7"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 xml:space="preserve">Les effets potentiels de la pandémie de </w:t>
            </w:r>
            <w:r w:rsidR="006313C0">
              <w:rPr>
                <w:rFonts w:ascii="Franklin Gothic Book" w:hAnsi="Franklin Gothic Book"/>
                <w:color w:val="00B0F0"/>
              </w:rPr>
              <w:t>COVID</w:t>
            </w:r>
            <w:r>
              <w:rPr>
                <w:rFonts w:ascii="Franklin Gothic Book" w:hAnsi="Franklin Gothic Book"/>
                <w:color w:val="00B0F0"/>
              </w:rPr>
              <w:t>-19 ou de la transition énergétique sur les taxes et les recettes prévues et réelles provenant des industries extractives pour 2020 et, dans la mesure du possible, pour 2021. Certains pays pourront éventuellement être en mesure de fournir des informations concernant le début de l’année 2022.</w:t>
            </w:r>
          </w:p>
          <w:p w14:paraId="10383653" w14:textId="4C7686D9" w:rsidR="007C4885" w:rsidRPr="00883CCA" w:rsidRDefault="007C4885"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Analyse du possible manque à gagner fiscal si des allégements fiscaux ont été accordés ou sont envisagés pour le secteur.</w:t>
            </w:r>
          </w:p>
          <w:p w14:paraId="18ED677D" w14:textId="646F05AB" w:rsidR="00871094" w:rsidRPr="00883CCA" w:rsidRDefault="00AB72C0" w:rsidP="001D7684">
            <w:pPr>
              <w:tabs>
                <w:tab w:val="left" w:pos="426"/>
                <w:tab w:val="left" w:pos="709"/>
              </w:tabs>
              <w:spacing w:before="120" w:after="120" w:line="264" w:lineRule="auto"/>
              <w:jc w:val="left"/>
              <w:rPr>
                <w:rFonts w:ascii="Franklin Gothic Book" w:hAnsi="Franklin Gothic Book" w:cs="Calibri"/>
                <w:color w:val="00B0F0"/>
              </w:rPr>
            </w:pPr>
            <w:r>
              <w:rPr>
                <w:rFonts w:ascii="Franklin Gothic Book" w:hAnsi="Franklin Gothic Book"/>
                <w:color w:val="00B0F0"/>
              </w:rPr>
              <w:t xml:space="preserve">Le </w:t>
            </w:r>
            <w:r w:rsidR="001B3F78">
              <w:rPr>
                <w:rFonts w:ascii="Franklin Gothic Book" w:hAnsi="Franklin Gothic Book"/>
                <w:color w:val="00B0F0"/>
              </w:rPr>
              <w:t>g</w:t>
            </w:r>
            <w:r>
              <w:rPr>
                <w:rFonts w:ascii="Franklin Gothic Book" w:hAnsi="Franklin Gothic Book"/>
                <w:color w:val="00B0F0"/>
              </w:rPr>
              <w:t xml:space="preserve">roupe multipartite peut envisager d’utiliser les parties 3, 4 et 5 du modèle de collecte de données sur la transparence dans le cadre de la Validation (qui est identique au modèle de données résumées) pour compiler et divulguer les données sur les recettes ventilées par projet. </w:t>
            </w:r>
          </w:p>
        </w:tc>
      </w:tr>
      <w:tr w:rsidR="00871094" w:rsidRPr="00233966" w14:paraId="136BEAEB" w14:textId="77777777" w:rsidTr="68CBBC64">
        <w:tc>
          <w:tcPr>
            <w:tcW w:w="2977" w:type="dxa"/>
            <w:shd w:val="clear" w:color="auto" w:fill="auto"/>
          </w:tcPr>
          <w:p w14:paraId="50B20763" w14:textId="616203AD" w:rsidR="004302B0" w:rsidRPr="00FD1ABC" w:rsidRDefault="004302B0" w:rsidP="001D7684">
            <w:pPr>
              <w:tabs>
                <w:tab w:val="left" w:pos="426"/>
                <w:tab w:val="left" w:pos="709"/>
              </w:tabs>
              <w:spacing w:before="120" w:after="120" w:line="264" w:lineRule="auto"/>
              <w:jc w:val="left"/>
              <w:rPr>
                <w:rFonts w:ascii="Franklin Gothic Book" w:hAnsi="Franklin Gothic Book" w:cs="Calibri"/>
                <w:color w:val="000000" w:themeColor="text1"/>
              </w:rPr>
            </w:pPr>
            <w:r>
              <w:rPr>
                <w:rFonts w:ascii="Franklin Gothic Book" w:hAnsi="Franklin Gothic Book"/>
                <w:color w:val="000000" w:themeColor="text1"/>
              </w:rPr>
              <w:t>Informations concernant la vente des parts de production de l’État ou d’autres revenus perçus en nature, conformément à l’Exigence 4.2</w:t>
            </w:r>
          </w:p>
        </w:tc>
        <w:tc>
          <w:tcPr>
            <w:tcW w:w="5699" w:type="dxa"/>
          </w:tcPr>
          <w:p w14:paraId="23721AB6" w14:textId="123958AD" w:rsidR="00AB72C0" w:rsidRPr="00883CCA" w:rsidRDefault="00AB72C0" w:rsidP="001D7684">
            <w:pPr>
              <w:tabs>
                <w:tab w:val="left" w:pos="426"/>
                <w:tab w:val="left" w:pos="709"/>
              </w:tabs>
              <w:spacing w:before="120" w:after="120" w:line="264" w:lineRule="auto"/>
              <w:jc w:val="left"/>
              <w:rPr>
                <w:rFonts w:ascii="Franklin Gothic Book" w:hAnsi="Franklin Gothic Book" w:cs="Calibri"/>
                <w:color w:val="00B0F0"/>
              </w:rPr>
            </w:pPr>
            <w:r>
              <w:rPr>
                <w:rFonts w:ascii="Franklin Gothic Book" w:hAnsi="Franklin Gothic Book"/>
                <w:color w:val="00B0F0"/>
              </w:rPr>
              <w:t xml:space="preserve">Le </w:t>
            </w:r>
            <w:r w:rsidR="001E10C8">
              <w:rPr>
                <w:rFonts w:ascii="Franklin Gothic Book" w:hAnsi="Franklin Gothic Book"/>
                <w:color w:val="00B0F0"/>
              </w:rPr>
              <w:t>g</w:t>
            </w:r>
            <w:r>
              <w:rPr>
                <w:rFonts w:ascii="Franklin Gothic Book" w:hAnsi="Franklin Gothic Book"/>
                <w:color w:val="00B0F0"/>
              </w:rPr>
              <w:t>roupe multipartite peut envisager de couvrir également :</w:t>
            </w:r>
          </w:p>
          <w:p w14:paraId="1B3345FD" w14:textId="77777777" w:rsidR="007C4885" w:rsidRDefault="4652ED1C"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Les effets de la pandémie et de la baisse des prix des matières premières sur les revenus espérés de la vente de la part de production de l’État et sur ceux perçus en nature. Une étude pourrait être jointe sur la perte potentielle s’agissant des recettes tirées de la vente des matières premières en raison de la chute des prix.</w:t>
            </w:r>
          </w:p>
          <w:p w14:paraId="58D235EF" w14:textId="31C154EE" w:rsidR="00A22E97" w:rsidRPr="007C4885" w:rsidRDefault="00A22E97"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 xml:space="preserve">Tout changement dans la gestion du produit de la vente des revenus en nature de l’État en raison de la crise </w:t>
            </w:r>
            <w:r w:rsidR="00021A61">
              <w:rPr>
                <w:rFonts w:ascii="Franklin Gothic Book" w:hAnsi="Franklin Gothic Book"/>
                <w:color w:val="00B0F0"/>
              </w:rPr>
              <w:t>liée au</w:t>
            </w:r>
            <w:r>
              <w:rPr>
                <w:rFonts w:ascii="Franklin Gothic Book" w:hAnsi="Franklin Gothic Book"/>
                <w:color w:val="00B0F0"/>
              </w:rPr>
              <w:t xml:space="preserve"> </w:t>
            </w:r>
            <w:r w:rsidR="00C4256D">
              <w:rPr>
                <w:rFonts w:ascii="Franklin Gothic Book" w:hAnsi="Franklin Gothic Book"/>
                <w:color w:val="00B0F0"/>
              </w:rPr>
              <w:t>COVID</w:t>
            </w:r>
            <w:r>
              <w:rPr>
                <w:rFonts w:ascii="Franklin Gothic Book" w:hAnsi="Franklin Gothic Book"/>
                <w:color w:val="00B0F0"/>
              </w:rPr>
              <w:t xml:space="preserve">-19, notamment en ce qui concerne les transferts de fonds au Trésor public. </w:t>
            </w:r>
          </w:p>
        </w:tc>
      </w:tr>
      <w:tr w:rsidR="00871094" w:rsidRPr="00233966" w14:paraId="1B8883E5" w14:textId="77777777" w:rsidTr="68CBBC64">
        <w:tc>
          <w:tcPr>
            <w:tcW w:w="2977" w:type="dxa"/>
            <w:shd w:val="clear" w:color="auto" w:fill="auto"/>
          </w:tcPr>
          <w:p w14:paraId="2E1FEBB9" w14:textId="3D0B995F" w:rsidR="00871094" w:rsidRPr="00FD1ABC" w:rsidRDefault="008306FF" w:rsidP="001D7684">
            <w:pPr>
              <w:tabs>
                <w:tab w:val="left" w:pos="426"/>
                <w:tab w:val="left" w:pos="709"/>
              </w:tabs>
              <w:spacing w:before="120" w:after="120" w:line="264" w:lineRule="auto"/>
              <w:jc w:val="left"/>
              <w:rPr>
                <w:rFonts w:ascii="Franklin Gothic Book" w:hAnsi="Franklin Gothic Book" w:cs="Calibri"/>
                <w:color w:val="000000" w:themeColor="text1"/>
              </w:rPr>
            </w:pPr>
            <w:r>
              <w:rPr>
                <w:rFonts w:ascii="Franklin Gothic Book" w:hAnsi="Franklin Gothic Book"/>
                <w:color w:val="000000" w:themeColor="text1"/>
              </w:rPr>
              <w:t>Informations sur les dispositions en matière d’infrastructure</w:t>
            </w:r>
            <w:r w:rsidR="00915B60">
              <w:rPr>
                <w:rFonts w:ascii="Franklin Gothic Book" w:hAnsi="Franklin Gothic Book"/>
                <w:color w:val="000000" w:themeColor="text1"/>
              </w:rPr>
              <w:t>s</w:t>
            </w:r>
            <w:r>
              <w:rPr>
                <w:rFonts w:ascii="Franklin Gothic Book" w:hAnsi="Franklin Gothic Book"/>
                <w:color w:val="000000" w:themeColor="text1"/>
              </w:rPr>
              <w:t xml:space="preserve"> et </w:t>
            </w:r>
            <w:r w:rsidR="00915B60">
              <w:rPr>
                <w:rFonts w:ascii="Franklin Gothic Book" w:hAnsi="Franklin Gothic Book"/>
                <w:color w:val="000000" w:themeColor="text1"/>
              </w:rPr>
              <w:t>d</w:t>
            </w:r>
            <w:r>
              <w:rPr>
                <w:rFonts w:ascii="Franklin Gothic Book" w:hAnsi="Franklin Gothic Book"/>
                <w:color w:val="000000" w:themeColor="text1"/>
              </w:rPr>
              <w:t>es accords de troc, conformément à l’Exigence 4.3</w:t>
            </w:r>
          </w:p>
        </w:tc>
        <w:tc>
          <w:tcPr>
            <w:tcW w:w="5699" w:type="dxa"/>
          </w:tcPr>
          <w:p w14:paraId="239C2C55" w14:textId="0107B805" w:rsidR="00AB72C0" w:rsidRPr="00883CCA" w:rsidRDefault="00AB72C0" w:rsidP="001D7684">
            <w:pPr>
              <w:tabs>
                <w:tab w:val="left" w:pos="426"/>
                <w:tab w:val="left" w:pos="709"/>
              </w:tabs>
              <w:spacing w:before="120" w:after="120" w:line="264" w:lineRule="auto"/>
              <w:jc w:val="left"/>
              <w:rPr>
                <w:rFonts w:ascii="Franklin Gothic Book" w:hAnsi="Franklin Gothic Book" w:cs="Calibri"/>
                <w:color w:val="00B0F0"/>
              </w:rPr>
            </w:pPr>
            <w:r>
              <w:rPr>
                <w:rFonts w:ascii="Franklin Gothic Book" w:hAnsi="Franklin Gothic Book"/>
                <w:color w:val="00B0F0"/>
              </w:rPr>
              <w:t xml:space="preserve">Le </w:t>
            </w:r>
            <w:r w:rsidR="00915B60">
              <w:rPr>
                <w:rFonts w:ascii="Franklin Gothic Book" w:hAnsi="Franklin Gothic Book"/>
                <w:color w:val="00B0F0"/>
              </w:rPr>
              <w:t>g</w:t>
            </w:r>
            <w:r>
              <w:rPr>
                <w:rFonts w:ascii="Franklin Gothic Book" w:hAnsi="Franklin Gothic Book"/>
                <w:color w:val="00B0F0"/>
              </w:rPr>
              <w:t>roupe multipartite peut envisager de couvrir également :</w:t>
            </w:r>
          </w:p>
          <w:p w14:paraId="07B3287D" w14:textId="25DD5222" w:rsidR="007C4885" w:rsidRPr="00625B47" w:rsidRDefault="30B1FB1B"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 xml:space="preserve">Les nouveaux accords d’infrastructure ou ceux renégociés dans le cadre des mesures adoptées en lien avec la crise </w:t>
            </w:r>
            <w:r w:rsidR="00C4256D">
              <w:rPr>
                <w:rFonts w:ascii="Franklin Gothic Book" w:hAnsi="Franklin Gothic Book"/>
                <w:color w:val="00B0F0"/>
              </w:rPr>
              <w:t xml:space="preserve">liée au </w:t>
            </w:r>
            <w:r>
              <w:rPr>
                <w:rFonts w:ascii="Franklin Gothic Book" w:hAnsi="Franklin Gothic Book"/>
                <w:color w:val="00B0F0"/>
              </w:rPr>
              <w:t>C</w:t>
            </w:r>
            <w:r w:rsidR="00C4256D">
              <w:rPr>
                <w:rFonts w:ascii="Franklin Gothic Book" w:hAnsi="Franklin Gothic Book"/>
                <w:color w:val="00B0F0"/>
              </w:rPr>
              <w:t>OVID</w:t>
            </w:r>
            <w:r>
              <w:rPr>
                <w:rFonts w:ascii="Franklin Gothic Book" w:hAnsi="Franklin Gothic Book"/>
                <w:color w:val="00B0F0"/>
              </w:rPr>
              <w:t xml:space="preserve">-19. </w:t>
            </w:r>
          </w:p>
          <w:p w14:paraId="19A2F472" w14:textId="50496905" w:rsidR="007C4885" w:rsidRPr="007C4885" w:rsidRDefault="00AB72C0" w:rsidP="001D7684">
            <w:pPr>
              <w:pStyle w:val="ListParagraph"/>
              <w:numPr>
                <w:ilvl w:val="0"/>
                <w:numId w:val="34"/>
              </w:numPr>
              <w:tabs>
                <w:tab w:val="left" w:pos="426"/>
                <w:tab w:val="left" w:pos="709"/>
              </w:tabs>
              <w:spacing w:before="120" w:after="120" w:line="264" w:lineRule="auto"/>
              <w:ind w:left="397" w:hanging="113"/>
              <w:jc w:val="left"/>
              <w:rPr>
                <w:color w:val="00B0F0"/>
              </w:rPr>
            </w:pPr>
            <w:r>
              <w:rPr>
                <w:rFonts w:ascii="Franklin Gothic Book" w:hAnsi="Franklin Gothic Book"/>
                <w:color w:val="00B0F0"/>
              </w:rPr>
              <w:t>Les prêts nouvellement contractés ou renégociés garantis par des ressources.</w:t>
            </w:r>
          </w:p>
        </w:tc>
      </w:tr>
      <w:tr w:rsidR="00871094" w:rsidRPr="00233966" w14:paraId="5959AA4D" w14:textId="77777777" w:rsidTr="68CBBC64">
        <w:tc>
          <w:tcPr>
            <w:tcW w:w="2977" w:type="dxa"/>
            <w:shd w:val="clear" w:color="auto" w:fill="auto"/>
          </w:tcPr>
          <w:p w14:paraId="627627EC" w14:textId="03584B6E" w:rsidR="008306FF" w:rsidRPr="004302B0" w:rsidRDefault="008306FF" w:rsidP="001D7684">
            <w:pPr>
              <w:tabs>
                <w:tab w:val="left" w:pos="426"/>
                <w:tab w:val="left" w:pos="709"/>
              </w:tabs>
              <w:spacing w:before="120" w:after="120" w:line="264" w:lineRule="auto"/>
              <w:jc w:val="left"/>
              <w:rPr>
                <w:rFonts w:ascii="Franklin Gothic Book" w:hAnsi="Franklin Gothic Book" w:cs="Calibri"/>
                <w:color w:val="000000" w:themeColor="text1"/>
              </w:rPr>
            </w:pPr>
            <w:r>
              <w:rPr>
                <w:rFonts w:ascii="Franklin Gothic Book" w:hAnsi="Franklin Gothic Book"/>
                <w:color w:val="000000" w:themeColor="text1"/>
              </w:rPr>
              <w:t>Informations sur les revenus liés au transport conformément à l’Exigence 4.4</w:t>
            </w:r>
          </w:p>
          <w:p w14:paraId="5F38B0CC" w14:textId="512DBB45" w:rsidR="00871094" w:rsidRPr="00FD1ABC" w:rsidRDefault="00871094" w:rsidP="001D7684">
            <w:pPr>
              <w:tabs>
                <w:tab w:val="left" w:pos="426"/>
                <w:tab w:val="left" w:pos="709"/>
              </w:tabs>
              <w:spacing w:before="120" w:after="120" w:line="264" w:lineRule="auto"/>
              <w:jc w:val="left"/>
              <w:rPr>
                <w:rFonts w:ascii="Franklin Gothic Book" w:hAnsi="Franklin Gothic Book" w:cs="Calibri"/>
                <w:color w:val="000000" w:themeColor="text1"/>
                <w:lang w:eastAsia="fr-FR" w:bidi="ar-SA"/>
              </w:rPr>
            </w:pPr>
          </w:p>
        </w:tc>
        <w:tc>
          <w:tcPr>
            <w:tcW w:w="5699" w:type="dxa"/>
          </w:tcPr>
          <w:p w14:paraId="35176429" w14:textId="202B3783" w:rsidR="0073751E" w:rsidRPr="00F43542" w:rsidRDefault="0073751E" w:rsidP="001D7684">
            <w:pPr>
              <w:tabs>
                <w:tab w:val="left" w:pos="426"/>
                <w:tab w:val="left" w:pos="709"/>
              </w:tabs>
              <w:spacing w:before="120" w:after="120" w:line="264" w:lineRule="auto"/>
              <w:jc w:val="left"/>
              <w:rPr>
                <w:rFonts w:ascii="Franklin Gothic Book" w:hAnsi="Franklin Gothic Book" w:cs="Calibri"/>
                <w:color w:val="00B0F0"/>
              </w:rPr>
            </w:pPr>
            <w:r>
              <w:rPr>
                <w:rFonts w:ascii="Franklin Gothic Book" w:hAnsi="Franklin Gothic Book"/>
                <w:color w:val="00B0F0"/>
              </w:rPr>
              <w:t xml:space="preserve">Le </w:t>
            </w:r>
            <w:r w:rsidR="00FF526A">
              <w:rPr>
                <w:rFonts w:ascii="Franklin Gothic Book" w:hAnsi="Franklin Gothic Book"/>
                <w:color w:val="00B0F0"/>
              </w:rPr>
              <w:t>g</w:t>
            </w:r>
            <w:r>
              <w:rPr>
                <w:rFonts w:ascii="Franklin Gothic Book" w:hAnsi="Franklin Gothic Book"/>
                <w:color w:val="00B0F0"/>
              </w:rPr>
              <w:t>roupe multipartite peut envisager de couvrir également :</w:t>
            </w:r>
          </w:p>
          <w:p w14:paraId="5D6A3C54" w14:textId="36A49694" w:rsidR="0073751E" w:rsidRPr="00F43542" w:rsidRDefault="5BDA327A"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olor w:val="00B0F0"/>
              </w:rPr>
            </w:pPr>
            <w:r>
              <w:rPr>
                <w:rFonts w:ascii="Franklin Gothic Book" w:hAnsi="Franklin Gothic Book"/>
                <w:color w:val="00B0F0"/>
              </w:rPr>
              <w:t xml:space="preserve">Les modifications quant aux modalités de transport des matières premières extractives au vu de la crise </w:t>
            </w:r>
            <w:r w:rsidR="00C4256D">
              <w:rPr>
                <w:rFonts w:ascii="Franklin Gothic Book" w:hAnsi="Franklin Gothic Book"/>
                <w:color w:val="00B0F0"/>
              </w:rPr>
              <w:t>liée au COVID</w:t>
            </w:r>
            <w:r>
              <w:rPr>
                <w:rFonts w:ascii="Franklin Gothic Book" w:hAnsi="Franklin Gothic Book"/>
                <w:color w:val="00B0F0"/>
              </w:rPr>
              <w:t>-19 et de la transition énergétique.</w:t>
            </w:r>
          </w:p>
          <w:p w14:paraId="1CE35C53" w14:textId="63317664" w:rsidR="00871094" w:rsidRPr="00883CCA" w:rsidRDefault="5BDA327A"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 xml:space="preserve">Les perspectives concernant les modalités de transport, les revenus et toute perturbation de la chaîne d’approvisionnement des industries extractives eu égard aux restrictions de mouvement liées à la pandémie de </w:t>
            </w:r>
            <w:r w:rsidR="00696178">
              <w:rPr>
                <w:rFonts w:ascii="Franklin Gothic Book" w:hAnsi="Franklin Gothic Book"/>
                <w:color w:val="00B0F0"/>
              </w:rPr>
              <w:t>COVID</w:t>
            </w:r>
            <w:r>
              <w:rPr>
                <w:rFonts w:ascii="Franklin Gothic Book" w:hAnsi="Franklin Gothic Book"/>
                <w:color w:val="00B0F0"/>
              </w:rPr>
              <w:t xml:space="preserve">-19 ou à la transition énergétique. </w:t>
            </w:r>
          </w:p>
        </w:tc>
      </w:tr>
      <w:tr w:rsidR="00871094" w:rsidRPr="00233966" w14:paraId="10F559EF" w14:textId="77777777" w:rsidTr="68CBBC64">
        <w:tc>
          <w:tcPr>
            <w:tcW w:w="2977" w:type="dxa"/>
            <w:shd w:val="clear" w:color="auto" w:fill="auto"/>
          </w:tcPr>
          <w:p w14:paraId="5FE7371E" w14:textId="621E23A1" w:rsidR="00871094" w:rsidRPr="00FD1ABC" w:rsidRDefault="008306FF" w:rsidP="001D7684">
            <w:pPr>
              <w:tabs>
                <w:tab w:val="left" w:pos="426"/>
                <w:tab w:val="left" w:pos="709"/>
              </w:tabs>
              <w:spacing w:before="120" w:after="120" w:line="264" w:lineRule="auto"/>
              <w:jc w:val="left"/>
              <w:rPr>
                <w:rFonts w:ascii="Franklin Gothic Book" w:hAnsi="Franklin Gothic Book" w:cs="Calibri"/>
                <w:color w:val="000000" w:themeColor="text1"/>
              </w:rPr>
            </w:pPr>
            <w:r>
              <w:rPr>
                <w:rFonts w:ascii="Franklin Gothic Book" w:hAnsi="Franklin Gothic Book"/>
                <w:color w:val="000000" w:themeColor="text1"/>
              </w:rPr>
              <w:t>Informations relatives aux paiements directs infranationaux conformément à l’Exigence 4.6</w:t>
            </w:r>
          </w:p>
        </w:tc>
        <w:tc>
          <w:tcPr>
            <w:tcW w:w="5699" w:type="dxa"/>
          </w:tcPr>
          <w:p w14:paraId="15454275" w14:textId="34FD7010" w:rsidR="00AB72C0" w:rsidRPr="00883CCA" w:rsidRDefault="00AB72C0" w:rsidP="001D7684">
            <w:pPr>
              <w:tabs>
                <w:tab w:val="left" w:pos="426"/>
                <w:tab w:val="left" w:pos="709"/>
              </w:tabs>
              <w:spacing w:before="120" w:after="120" w:line="264" w:lineRule="auto"/>
              <w:jc w:val="left"/>
              <w:rPr>
                <w:rFonts w:ascii="Franklin Gothic Book" w:hAnsi="Franklin Gothic Book" w:cs="Calibri"/>
                <w:color w:val="00B0F0"/>
              </w:rPr>
            </w:pPr>
            <w:r>
              <w:rPr>
                <w:rFonts w:ascii="Franklin Gothic Book" w:hAnsi="Franklin Gothic Book"/>
                <w:color w:val="00B0F0"/>
              </w:rPr>
              <w:t xml:space="preserve">Le </w:t>
            </w:r>
            <w:r w:rsidR="00CA55B7">
              <w:rPr>
                <w:rFonts w:ascii="Franklin Gothic Book" w:hAnsi="Franklin Gothic Book"/>
                <w:color w:val="00B0F0"/>
              </w:rPr>
              <w:t>g</w:t>
            </w:r>
            <w:r>
              <w:rPr>
                <w:rFonts w:ascii="Franklin Gothic Book" w:hAnsi="Franklin Gothic Book"/>
                <w:color w:val="00B0F0"/>
              </w:rPr>
              <w:t>roupe multipartite peut envisager de couvrir également :</w:t>
            </w:r>
          </w:p>
          <w:p w14:paraId="443A705C" w14:textId="0B28EAC6" w:rsidR="00871094" w:rsidRPr="00883CCA" w:rsidRDefault="00CA55B7"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Les p</w:t>
            </w:r>
            <w:r w:rsidR="00AB72C0">
              <w:rPr>
                <w:rFonts w:ascii="Franklin Gothic Book" w:hAnsi="Franklin Gothic Book"/>
                <w:color w:val="00B0F0"/>
              </w:rPr>
              <w:t xml:space="preserve">aiements directs infranationaux prévus et </w:t>
            </w:r>
            <w:r>
              <w:rPr>
                <w:rFonts w:ascii="Franklin Gothic Book" w:hAnsi="Franklin Gothic Book"/>
                <w:color w:val="00B0F0"/>
              </w:rPr>
              <w:t xml:space="preserve">les </w:t>
            </w:r>
            <w:r w:rsidR="00AB72C0">
              <w:rPr>
                <w:rFonts w:ascii="Franklin Gothic Book" w:hAnsi="Franklin Gothic Book"/>
                <w:color w:val="00B0F0"/>
              </w:rPr>
              <w:t xml:space="preserve">implications possibles pour les budgets des gouvernements locaux à la lumière de la crise </w:t>
            </w:r>
            <w:r w:rsidR="004E35D5">
              <w:rPr>
                <w:rFonts w:ascii="Franklin Gothic Book" w:hAnsi="Franklin Gothic Book"/>
                <w:color w:val="00B0F0"/>
              </w:rPr>
              <w:t>liée au</w:t>
            </w:r>
            <w:r w:rsidR="00AB72C0">
              <w:rPr>
                <w:rFonts w:ascii="Franklin Gothic Book" w:hAnsi="Franklin Gothic Book"/>
                <w:color w:val="00B0F0"/>
              </w:rPr>
              <w:t xml:space="preserve"> </w:t>
            </w:r>
            <w:r w:rsidR="004E35D5">
              <w:rPr>
                <w:rFonts w:ascii="Franklin Gothic Book" w:hAnsi="Franklin Gothic Book"/>
                <w:color w:val="00B0F0"/>
              </w:rPr>
              <w:t>COVID</w:t>
            </w:r>
            <w:r w:rsidR="00AB72C0">
              <w:rPr>
                <w:rFonts w:ascii="Franklin Gothic Book" w:hAnsi="Franklin Gothic Book"/>
                <w:color w:val="00B0F0"/>
              </w:rPr>
              <w:t>-19 et des impacts possibles de la transition énergétique.</w:t>
            </w:r>
          </w:p>
        </w:tc>
      </w:tr>
      <w:tr w:rsidR="00871094" w:rsidRPr="00233966" w14:paraId="1774678A" w14:textId="77777777" w:rsidTr="68CBBC64">
        <w:tc>
          <w:tcPr>
            <w:tcW w:w="2977" w:type="dxa"/>
            <w:shd w:val="clear" w:color="auto" w:fill="auto"/>
          </w:tcPr>
          <w:p w14:paraId="4CE81D3D" w14:textId="77777777" w:rsidR="00871094" w:rsidRPr="00FD1ABC" w:rsidRDefault="00871094" w:rsidP="001D7684">
            <w:pPr>
              <w:tabs>
                <w:tab w:val="left" w:pos="426"/>
                <w:tab w:val="left" w:pos="709"/>
              </w:tabs>
              <w:spacing w:before="120" w:after="120" w:line="264" w:lineRule="auto"/>
              <w:jc w:val="left"/>
              <w:rPr>
                <w:rFonts w:ascii="Franklin Gothic Book" w:hAnsi="Franklin Gothic Book" w:cs="Calibri"/>
                <w:color w:val="000000" w:themeColor="text1"/>
              </w:rPr>
            </w:pPr>
            <w:r>
              <w:rPr>
                <w:rFonts w:ascii="Franklin Gothic Book" w:hAnsi="Franklin Gothic Book"/>
                <w:color w:val="000000" w:themeColor="text1"/>
              </w:rPr>
              <w:t>Informations sur la redistribution des revenus provenant des industries extractives conformément à l’Exigence 5.1</w:t>
            </w:r>
          </w:p>
        </w:tc>
        <w:tc>
          <w:tcPr>
            <w:tcW w:w="5699" w:type="dxa"/>
          </w:tcPr>
          <w:p w14:paraId="782EDFDE" w14:textId="77AFD2AE" w:rsidR="004C0AC3" w:rsidRPr="00883CCA" w:rsidRDefault="004C0AC3" w:rsidP="001D7684">
            <w:pPr>
              <w:tabs>
                <w:tab w:val="left" w:pos="426"/>
                <w:tab w:val="left" w:pos="709"/>
              </w:tabs>
              <w:spacing w:before="120" w:after="120" w:line="264" w:lineRule="auto"/>
              <w:jc w:val="left"/>
              <w:rPr>
                <w:rFonts w:ascii="Franklin Gothic Book" w:hAnsi="Franklin Gothic Book" w:cs="Calibri"/>
                <w:color w:val="00B0F0"/>
              </w:rPr>
            </w:pPr>
            <w:r>
              <w:rPr>
                <w:rFonts w:ascii="Franklin Gothic Book" w:hAnsi="Franklin Gothic Book"/>
                <w:color w:val="00B0F0"/>
              </w:rPr>
              <w:t xml:space="preserve">Le </w:t>
            </w:r>
            <w:r w:rsidR="00C371D9">
              <w:rPr>
                <w:rFonts w:ascii="Franklin Gothic Book" w:hAnsi="Franklin Gothic Book"/>
                <w:color w:val="00B0F0"/>
              </w:rPr>
              <w:t>g</w:t>
            </w:r>
            <w:r>
              <w:rPr>
                <w:rFonts w:ascii="Franklin Gothic Book" w:hAnsi="Franklin Gothic Book"/>
                <w:color w:val="00B0F0"/>
              </w:rPr>
              <w:t>roupe multipartite peut envisager de couvrir également :</w:t>
            </w:r>
          </w:p>
          <w:p w14:paraId="5F4DD307" w14:textId="3BC3569E" w:rsidR="00871094" w:rsidRDefault="3F73423A"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 xml:space="preserve">La réaffectation budgétaire des revenus tirés de l’industrie extractive pour soutenir les mesures de lutte contre </w:t>
            </w:r>
            <w:r w:rsidR="00696178">
              <w:rPr>
                <w:rFonts w:ascii="Franklin Gothic Book" w:hAnsi="Franklin Gothic Book"/>
                <w:color w:val="00B0F0"/>
              </w:rPr>
              <w:t>le COVID</w:t>
            </w:r>
            <w:r>
              <w:rPr>
                <w:rFonts w:ascii="Franklin Gothic Book" w:hAnsi="Franklin Gothic Book"/>
                <w:color w:val="00B0F0"/>
              </w:rPr>
              <w:t xml:space="preserve">-19. </w:t>
            </w:r>
          </w:p>
          <w:p w14:paraId="7FB680B4" w14:textId="2E223F47" w:rsidR="002451D6" w:rsidRPr="00883CCA" w:rsidRDefault="002451D6"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 xml:space="preserve">Les informations supplémentaires sur la viabilité de la dette du gouvernement et du secteur public (y compris les entreprises d’État) à la lumière de la crise </w:t>
            </w:r>
            <w:r w:rsidR="00D07495">
              <w:rPr>
                <w:rFonts w:ascii="Franklin Gothic Book" w:hAnsi="Franklin Gothic Book"/>
                <w:color w:val="00B0F0"/>
              </w:rPr>
              <w:t xml:space="preserve">liée au </w:t>
            </w:r>
            <w:r>
              <w:rPr>
                <w:rFonts w:ascii="Franklin Gothic Book" w:hAnsi="Franklin Gothic Book"/>
                <w:color w:val="00B0F0"/>
              </w:rPr>
              <w:t>C</w:t>
            </w:r>
            <w:r w:rsidR="00D07495">
              <w:rPr>
                <w:rFonts w:ascii="Franklin Gothic Book" w:hAnsi="Franklin Gothic Book"/>
                <w:color w:val="00B0F0"/>
              </w:rPr>
              <w:t>OVID</w:t>
            </w:r>
            <w:r>
              <w:rPr>
                <w:rFonts w:ascii="Franklin Gothic Book" w:hAnsi="Franklin Gothic Book"/>
                <w:color w:val="00B0F0"/>
              </w:rPr>
              <w:t>-19 et des impacts possibles de la transition énergétique.</w:t>
            </w:r>
          </w:p>
        </w:tc>
      </w:tr>
      <w:tr w:rsidR="008306FF" w:rsidRPr="00233966" w14:paraId="27F1B007" w14:textId="77777777" w:rsidTr="68CBBC64">
        <w:tc>
          <w:tcPr>
            <w:tcW w:w="2977" w:type="dxa"/>
            <w:shd w:val="clear" w:color="auto" w:fill="auto"/>
          </w:tcPr>
          <w:p w14:paraId="4B5CBAF1" w14:textId="7D4BBC56" w:rsidR="008306FF" w:rsidRPr="00FD1ABC" w:rsidRDefault="008306FF" w:rsidP="001D7684">
            <w:pPr>
              <w:tabs>
                <w:tab w:val="left" w:pos="426"/>
                <w:tab w:val="left" w:pos="709"/>
              </w:tabs>
              <w:spacing w:before="120" w:after="120" w:line="264" w:lineRule="auto"/>
              <w:jc w:val="left"/>
              <w:rPr>
                <w:rFonts w:ascii="Franklin Gothic Book" w:hAnsi="Franklin Gothic Book" w:cs="Calibri"/>
                <w:color w:val="000000" w:themeColor="text1"/>
              </w:rPr>
            </w:pPr>
            <w:r>
              <w:rPr>
                <w:rFonts w:ascii="Franklin Gothic Book" w:hAnsi="Franklin Gothic Book"/>
                <w:color w:val="000000" w:themeColor="text1"/>
              </w:rPr>
              <w:t>Informations sur les transferts infranationaux conformément à l’Exigence 5.2</w:t>
            </w:r>
          </w:p>
        </w:tc>
        <w:tc>
          <w:tcPr>
            <w:tcW w:w="5699" w:type="dxa"/>
          </w:tcPr>
          <w:p w14:paraId="6DF2E75C" w14:textId="2F3258C5" w:rsidR="002729E9" w:rsidRPr="00883CCA" w:rsidRDefault="002729E9" w:rsidP="001D7684">
            <w:pPr>
              <w:tabs>
                <w:tab w:val="left" w:pos="426"/>
                <w:tab w:val="left" w:pos="709"/>
              </w:tabs>
              <w:spacing w:before="120" w:after="120" w:line="264" w:lineRule="auto"/>
              <w:jc w:val="left"/>
              <w:rPr>
                <w:rFonts w:ascii="Franklin Gothic Book" w:hAnsi="Franklin Gothic Book" w:cs="Calibri"/>
                <w:color w:val="00B0F0"/>
              </w:rPr>
            </w:pPr>
            <w:r>
              <w:rPr>
                <w:rFonts w:ascii="Franklin Gothic Book" w:hAnsi="Franklin Gothic Book"/>
                <w:color w:val="00B0F0"/>
              </w:rPr>
              <w:t xml:space="preserve">Le </w:t>
            </w:r>
            <w:r w:rsidR="00C371D9">
              <w:rPr>
                <w:rFonts w:ascii="Franklin Gothic Book" w:hAnsi="Franklin Gothic Book"/>
                <w:color w:val="00B0F0"/>
              </w:rPr>
              <w:t>g</w:t>
            </w:r>
            <w:r>
              <w:rPr>
                <w:rFonts w:ascii="Franklin Gothic Book" w:hAnsi="Franklin Gothic Book"/>
                <w:color w:val="00B0F0"/>
              </w:rPr>
              <w:t>roupe multipartite peut envisager de couvrir également :</w:t>
            </w:r>
          </w:p>
          <w:p w14:paraId="68FEF5AB" w14:textId="226261C1" w:rsidR="00DB660F" w:rsidRDefault="00C371D9"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Les t</w:t>
            </w:r>
            <w:r w:rsidR="002729E9">
              <w:rPr>
                <w:rFonts w:ascii="Franklin Gothic Book" w:hAnsi="Franklin Gothic Book"/>
                <w:color w:val="00B0F0"/>
              </w:rPr>
              <w:t>ransferts infranationaux anticipés</w:t>
            </w:r>
          </w:p>
          <w:p w14:paraId="4154F5BE" w14:textId="334CDBFE" w:rsidR="008306FF" w:rsidRDefault="00110A8C"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Les i</w:t>
            </w:r>
            <w:r w:rsidR="00DB660F">
              <w:rPr>
                <w:rFonts w:ascii="Franklin Gothic Book" w:hAnsi="Franklin Gothic Book"/>
                <w:color w:val="00B0F0"/>
              </w:rPr>
              <w:t>mplications possibles de la transition énergétique pour les budgets des gouvernements locaux et les communautés locales</w:t>
            </w:r>
          </w:p>
          <w:p w14:paraId="3F7C8B1D" w14:textId="72E2456E" w:rsidR="005D53B8" w:rsidRPr="00883CCA" w:rsidRDefault="13D2CD81"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 xml:space="preserve">La gestion des transferts infranationaux par les gouvernements locaux et tout changement décidé en réponse à la crise </w:t>
            </w:r>
            <w:r w:rsidR="00D07495">
              <w:rPr>
                <w:rFonts w:ascii="Franklin Gothic Book" w:hAnsi="Franklin Gothic Book"/>
                <w:color w:val="00B0F0"/>
              </w:rPr>
              <w:t>liée au COVID</w:t>
            </w:r>
            <w:r>
              <w:rPr>
                <w:rFonts w:ascii="Franklin Gothic Book" w:hAnsi="Franklin Gothic Book"/>
                <w:color w:val="00B0F0"/>
              </w:rPr>
              <w:t>-19.</w:t>
            </w:r>
          </w:p>
        </w:tc>
      </w:tr>
      <w:tr w:rsidR="00871094" w:rsidRPr="00233966" w14:paraId="646FAE7B" w14:textId="77777777" w:rsidTr="68CBBC64">
        <w:tc>
          <w:tcPr>
            <w:tcW w:w="2977" w:type="dxa"/>
            <w:shd w:val="clear" w:color="auto" w:fill="auto"/>
          </w:tcPr>
          <w:p w14:paraId="67B4CD35" w14:textId="26A05F90" w:rsidR="00871094" w:rsidRPr="00FD1ABC" w:rsidRDefault="00871094" w:rsidP="001D7684">
            <w:pPr>
              <w:tabs>
                <w:tab w:val="left" w:pos="426"/>
                <w:tab w:val="left" w:pos="709"/>
              </w:tabs>
              <w:spacing w:before="120" w:after="120" w:line="264" w:lineRule="auto"/>
              <w:jc w:val="left"/>
              <w:rPr>
                <w:rFonts w:ascii="Franklin Gothic Book" w:hAnsi="Franklin Gothic Book" w:cs="Calibri"/>
                <w:color w:val="000000" w:themeColor="text1"/>
              </w:rPr>
            </w:pPr>
            <w:r>
              <w:rPr>
                <w:rFonts w:ascii="Franklin Gothic Book" w:hAnsi="Franklin Gothic Book"/>
                <w:color w:val="000000" w:themeColor="text1"/>
              </w:rPr>
              <w:t xml:space="preserve">Toute information supplémentaire demandée par le </w:t>
            </w:r>
            <w:r w:rsidR="0053559D">
              <w:rPr>
                <w:rFonts w:ascii="Franklin Gothic Book" w:hAnsi="Franklin Gothic Book"/>
                <w:color w:val="000000" w:themeColor="text1"/>
              </w:rPr>
              <w:t>g</w:t>
            </w:r>
            <w:r>
              <w:rPr>
                <w:rFonts w:ascii="Franklin Gothic Book" w:hAnsi="Franklin Gothic Book"/>
                <w:color w:val="000000" w:themeColor="text1"/>
              </w:rPr>
              <w:t>roupe multipartite sur la gestion des recettes et des dépenses conformément à l’Exigence 5.3</w:t>
            </w:r>
            <w:r w:rsidR="00110A8C">
              <w:rPr>
                <w:rFonts w:ascii="Franklin Gothic Book" w:hAnsi="Franklin Gothic Book"/>
                <w:color w:val="000000" w:themeColor="text1"/>
              </w:rPr>
              <w:t>.</w:t>
            </w:r>
          </w:p>
        </w:tc>
        <w:tc>
          <w:tcPr>
            <w:tcW w:w="5699" w:type="dxa"/>
          </w:tcPr>
          <w:p w14:paraId="5C0FC813" w14:textId="717EEB4E" w:rsidR="002729E9" w:rsidRPr="00883CCA" w:rsidRDefault="002729E9" w:rsidP="001D7684">
            <w:pPr>
              <w:tabs>
                <w:tab w:val="left" w:pos="426"/>
                <w:tab w:val="left" w:pos="709"/>
              </w:tabs>
              <w:spacing w:before="120" w:after="120" w:line="264" w:lineRule="auto"/>
              <w:jc w:val="left"/>
              <w:rPr>
                <w:rFonts w:ascii="Franklin Gothic Book" w:hAnsi="Franklin Gothic Book" w:cs="Calibri"/>
                <w:color w:val="00B0F0"/>
              </w:rPr>
            </w:pPr>
            <w:r>
              <w:rPr>
                <w:rFonts w:ascii="Franklin Gothic Book" w:hAnsi="Franklin Gothic Book"/>
                <w:color w:val="00B0F0"/>
              </w:rPr>
              <w:t xml:space="preserve">Le </w:t>
            </w:r>
            <w:r w:rsidR="0053559D">
              <w:rPr>
                <w:rFonts w:ascii="Franklin Gothic Book" w:hAnsi="Franklin Gothic Book"/>
                <w:color w:val="00B0F0"/>
              </w:rPr>
              <w:t>g</w:t>
            </w:r>
            <w:r>
              <w:rPr>
                <w:rFonts w:ascii="Franklin Gothic Book" w:hAnsi="Franklin Gothic Book"/>
                <w:color w:val="00B0F0"/>
              </w:rPr>
              <w:t>roupe multipartite peut envisager de couvrir également :</w:t>
            </w:r>
          </w:p>
          <w:p w14:paraId="59AD4F63" w14:textId="2D1600EE" w:rsidR="0095228B" w:rsidRDefault="00110A8C"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Les h</w:t>
            </w:r>
            <w:r w:rsidR="0095228B">
              <w:rPr>
                <w:rFonts w:ascii="Franklin Gothic Book" w:hAnsi="Franklin Gothic Book"/>
                <w:color w:val="00B0F0"/>
              </w:rPr>
              <w:t>ypothèses nationales des prix et de la demande pour le pétrole, le gaz et les minéraux comparées aux prévisions des organisations et entreprises internationales.</w:t>
            </w:r>
          </w:p>
          <w:p w14:paraId="25EA49AD" w14:textId="19201B9C" w:rsidR="002729E9" w:rsidRDefault="002729E9"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La révision des projections et des recettes budgétaires (et notamment des hypothèses relatives au seuil de rentabilité des prix des matières premières).</w:t>
            </w:r>
          </w:p>
          <w:p w14:paraId="50A60287" w14:textId="23C0E56D" w:rsidR="002356D7" w:rsidRDefault="002356D7"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Les effets potentiels de différents scénarios de transition énergétique sur les revenus de l’industrie extractive</w:t>
            </w:r>
            <w:r w:rsidR="00705C8C">
              <w:rPr>
                <w:rFonts w:ascii="Franklin Gothic Book" w:hAnsi="Franklin Gothic Book"/>
                <w:color w:val="00B0F0"/>
              </w:rPr>
              <w:t>.</w:t>
            </w:r>
          </w:p>
          <w:p w14:paraId="1E314D50" w14:textId="602BD87C" w:rsidR="00EE6D3D" w:rsidRPr="002356D7" w:rsidRDefault="002356D7" w:rsidP="001D7684">
            <w:pPr>
              <w:pStyle w:val="ListParagraph"/>
              <w:numPr>
                <w:ilvl w:val="0"/>
                <w:numId w:val="34"/>
              </w:numPr>
              <w:tabs>
                <w:tab w:val="left" w:pos="426"/>
                <w:tab w:val="left" w:pos="709"/>
              </w:tabs>
              <w:spacing w:before="120" w:after="120" w:line="264" w:lineRule="auto"/>
              <w:ind w:left="397" w:hanging="113"/>
              <w:jc w:val="left"/>
              <w:rPr>
                <w:color w:val="00B0F0"/>
              </w:rPr>
            </w:pPr>
            <w:r>
              <w:rPr>
                <w:rFonts w:ascii="Franklin Gothic Book" w:hAnsi="Franklin Gothic Book"/>
                <w:color w:val="00B0F0"/>
              </w:rPr>
              <w:t>Les implications potentielles de la transition énergétique sur les dépenses nationales, la dette et l’utilisation des fonds souverains.</w:t>
            </w:r>
          </w:p>
        </w:tc>
      </w:tr>
      <w:tr w:rsidR="008306FF" w:rsidRPr="00233966" w14:paraId="1CB56075" w14:textId="77777777" w:rsidTr="68CBBC64">
        <w:tc>
          <w:tcPr>
            <w:tcW w:w="2977" w:type="dxa"/>
            <w:shd w:val="clear" w:color="auto" w:fill="auto"/>
          </w:tcPr>
          <w:p w14:paraId="673B0EE6" w14:textId="06ABEB80" w:rsidR="008306FF" w:rsidRPr="00FD1ABC" w:rsidRDefault="00D00857" w:rsidP="001D7684">
            <w:pPr>
              <w:tabs>
                <w:tab w:val="left" w:pos="426"/>
                <w:tab w:val="left" w:pos="709"/>
              </w:tabs>
              <w:spacing w:before="120" w:after="120" w:line="264" w:lineRule="auto"/>
              <w:jc w:val="left"/>
              <w:rPr>
                <w:rFonts w:ascii="Franklin Gothic Book" w:hAnsi="Franklin Gothic Book" w:cs="Calibri"/>
                <w:color w:val="000000" w:themeColor="text1"/>
              </w:rPr>
            </w:pPr>
            <w:r>
              <w:rPr>
                <w:rFonts w:ascii="Franklin Gothic Book" w:hAnsi="Franklin Gothic Book"/>
                <w:color w:val="000000" w:themeColor="text1"/>
              </w:rPr>
              <w:t>Informations concernant les dépenses sociales et les paiements en matière environnementale conformément à l’Exigence 6.1</w:t>
            </w:r>
          </w:p>
        </w:tc>
        <w:tc>
          <w:tcPr>
            <w:tcW w:w="5699" w:type="dxa"/>
          </w:tcPr>
          <w:p w14:paraId="6A564587" w14:textId="402E6C06" w:rsidR="004C0AC3" w:rsidRPr="00883CCA" w:rsidRDefault="004C0AC3" w:rsidP="001D7684">
            <w:pPr>
              <w:tabs>
                <w:tab w:val="left" w:pos="426"/>
                <w:tab w:val="left" w:pos="709"/>
              </w:tabs>
              <w:spacing w:before="120" w:after="120" w:line="264" w:lineRule="auto"/>
              <w:jc w:val="left"/>
              <w:rPr>
                <w:rFonts w:ascii="Franklin Gothic Book" w:hAnsi="Franklin Gothic Book" w:cs="Calibri"/>
                <w:color w:val="00B0F0"/>
              </w:rPr>
            </w:pPr>
            <w:r>
              <w:rPr>
                <w:rFonts w:ascii="Franklin Gothic Book" w:hAnsi="Franklin Gothic Book"/>
                <w:color w:val="00B0F0"/>
              </w:rPr>
              <w:t xml:space="preserve">Le </w:t>
            </w:r>
            <w:r w:rsidR="00DE7605">
              <w:rPr>
                <w:rFonts w:ascii="Franklin Gothic Book" w:hAnsi="Franklin Gothic Book"/>
                <w:color w:val="00B0F0"/>
              </w:rPr>
              <w:t>g</w:t>
            </w:r>
            <w:r>
              <w:rPr>
                <w:rFonts w:ascii="Franklin Gothic Book" w:hAnsi="Franklin Gothic Book"/>
                <w:color w:val="00B0F0"/>
              </w:rPr>
              <w:t>roupe multipartite peut envisager de couvrir également :</w:t>
            </w:r>
          </w:p>
          <w:p w14:paraId="2087857E" w14:textId="6D8E8777" w:rsidR="00A46B62" w:rsidRDefault="5023077D"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 xml:space="preserve">Toute réforme légale et contractuelle en matière de dépenses sociales étant donné la pandémie actuelle </w:t>
            </w:r>
            <w:r w:rsidR="00DF6EFA">
              <w:rPr>
                <w:rFonts w:ascii="Franklin Gothic Book" w:hAnsi="Franklin Gothic Book"/>
                <w:color w:val="00B0F0"/>
              </w:rPr>
              <w:t>d</w:t>
            </w:r>
            <w:r>
              <w:rPr>
                <w:rFonts w:ascii="Franklin Gothic Book" w:hAnsi="Franklin Gothic Book"/>
                <w:color w:val="00B0F0"/>
              </w:rPr>
              <w:t xml:space="preserve">e </w:t>
            </w:r>
            <w:r w:rsidR="00D07495">
              <w:rPr>
                <w:rFonts w:ascii="Franklin Gothic Book" w:hAnsi="Franklin Gothic Book"/>
                <w:color w:val="00B0F0"/>
              </w:rPr>
              <w:t>COVID</w:t>
            </w:r>
            <w:r>
              <w:rPr>
                <w:rFonts w:ascii="Franklin Gothic Book" w:hAnsi="Franklin Gothic Book"/>
                <w:color w:val="00B0F0"/>
              </w:rPr>
              <w:t>-19.</w:t>
            </w:r>
          </w:p>
          <w:p w14:paraId="5FB7794D" w14:textId="7BDDE71D" w:rsidR="007C5634" w:rsidRPr="00363386" w:rsidRDefault="00A46B62"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La révision des programmes de dépenses sociales des entreprises et les impacts possibles sur les gouvernements locaux et les communautés.</w:t>
            </w:r>
          </w:p>
        </w:tc>
      </w:tr>
      <w:tr w:rsidR="00871094" w:rsidRPr="00233966" w14:paraId="173A08AE" w14:textId="77777777" w:rsidTr="68CBBC64">
        <w:tc>
          <w:tcPr>
            <w:tcW w:w="2977" w:type="dxa"/>
            <w:shd w:val="clear" w:color="auto" w:fill="auto"/>
          </w:tcPr>
          <w:p w14:paraId="2B859C45" w14:textId="467C9A22" w:rsidR="00871094" w:rsidRPr="00FD1ABC" w:rsidRDefault="00871094" w:rsidP="001D7684">
            <w:pPr>
              <w:tabs>
                <w:tab w:val="left" w:pos="426"/>
                <w:tab w:val="left" w:pos="709"/>
              </w:tabs>
              <w:spacing w:before="120" w:after="120" w:line="264" w:lineRule="auto"/>
              <w:jc w:val="left"/>
              <w:rPr>
                <w:rFonts w:ascii="Franklin Gothic Book" w:hAnsi="Franklin Gothic Book" w:cs="Calibri"/>
                <w:color w:val="000000" w:themeColor="text1"/>
              </w:rPr>
            </w:pPr>
            <w:r>
              <w:rPr>
                <w:rFonts w:ascii="Franklin Gothic Book" w:hAnsi="Franklin Gothic Book"/>
                <w:color w:val="000000" w:themeColor="text1"/>
              </w:rPr>
              <w:t>Informations sur la contribution des industries extractives à l’économie conformément à l’Exigence 6.3</w:t>
            </w:r>
            <w:r w:rsidR="00DF6EFA">
              <w:rPr>
                <w:rFonts w:ascii="Franklin Gothic Book" w:hAnsi="Franklin Gothic Book"/>
                <w:color w:val="000000" w:themeColor="text1"/>
              </w:rPr>
              <w:t>.</w:t>
            </w:r>
          </w:p>
        </w:tc>
        <w:tc>
          <w:tcPr>
            <w:tcW w:w="5699" w:type="dxa"/>
          </w:tcPr>
          <w:p w14:paraId="1A189526" w14:textId="69537768" w:rsidR="002729E9" w:rsidRPr="00883CCA" w:rsidRDefault="002729E9" w:rsidP="001D7684">
            <w:pPr>
              <w:tabs>
                <w:tab w:val="left" w:pos="426"/>
                <w:tab w:val="left" w:pos="709"/>
              </w:tabs>
              <w:spacing w:before="120" w:after="120" w:line="264" w:lineRule="auto"/>
              <w:jc w:val="left"/>
              <w:rPr>
                <w:rFonts w:ascii="Franklin Gothic Book" w:hAnsi="Franklin Gothic Book" w:cs="Calibri"/>
                <w:color w:val="00B0F0"/>
              </w:rPr>
            </w:pPr>
            <w:r>
              <w:rPr>
                <w:rFonts w:ascii="Franklin Gothic Book" w:hAnsi="Franklin Gothic Book"/>
                <w:color w:val="00B0F0"/>
              </w:rPr>
              <w:t xml:space="preserve">Le </w:t>
            </w:r>
            <w:r w:rsidR="00DF6EFA">
              <w:rPr>
                <w:rFonts w:ascii="Franklin Gothic Book" w:hAnsi="Franklin Gothic Book"/>
                <w:color w:val="00B0F0"/>
              </w:rPr>
              <w:t>g</w:t>
            </w:r>
            <w:r>
              <w:rPr>
                <w:rFonts w:ascii="Franklin Gothic Book" w:hAnsi="Franklin Gothic Book"/>
                <w:color w:val="00B0F0"/>
              </w:rPr>
              <w:t>roupe multipartite peut envisager de couvrir également :</w:t>
            </w:r>
          </w:p>
          <w:p w14:paraId="77ADC479" w14:textId="0FEFDFD6" w:rsidR="00871094" w:rsidRDefault="04BB3DFF"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 xml:space="preserve">L’impact de la pandémie de </w:t>
            </w:r>
            <w:r w:rsidR="007852A7">
              <w:rPr>
                <w:rFonts w:ascii="Franklin Gothic Book" w:hAnsi="Franklin Gothic Book"/>
                <w:color w:val="00B0F0"/>
              </w:rPr>
              <w:t>COVID</w:t>
            </w:r>
            <w:r>
              <w:rPr>
                <w:rFonts w:ascii="Franklin Gothic Book" w:hAnsi="Franklin Gothic Book"/>
                <w:color w:val="00B0F0"/>
              </w:rPr>
              <w:t xml:space="preserve">-19 et de la transition énergétique sur les exportations et l’emploi. </w:t>
            </w:r>
          </w:p>
          <w:p w14:paraId="3FC8D902" w14:textId="3A3490BE" w:rsidR="00115458" w:rsidRPr="00363386" w:rsidRDefault="00045305"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L’impact de la transition énergétique sur le secteur extractif et les perspectives économiques en général.</w:t>
            </w:r>
          </w:p>
        </w:tc>
      </w:tr>
      <w:tr w:rsidR="00871094" w:rsidRPr="00233966" w14:paraId="7C8640EA" w14:textId="77777777" w:rsidTr="68CBBC64">
        <w:tc>
          <w:tcPr>
            <w:tcW w:w="2977" w:type="dxa"/>
            <w:shd w:val="clear" w:color="auto" w:fill="auto"/>
          </w:tcPr>
          <w:p w14:paraId="286BC4B8" w14:textId="4218B902" w:rsidR="00871094" w:rsidRPr="009C5947" w:rsidRDefault="00871094" w:rsidP="001D7684">
            <w:pPr>
              <w:tabs>
                <w:tab w:val="left" w:pos="426"/>
                <w:tab w:val="left" w:pos="709"/>
              </w:tabs>
              <w:spacing w:before="120" w:after="120" w:line="264" w:lineRule="auto"/>
              <w:jc w:val="left"/>
              <w:rPr>
                <w:rFonts w:ascii="Franklin Gothic Book" w:hAnsi="Franklin Gothic Book" w:cs="Calibri"/>
                <w:color w:val="000000" w:themeColor="text1"/>
              </w:rPr>
            </w:pPr>
            <w:r>
              <w:rPr>
                <w:rFonts w:ascii="Franklin Gothic Book" w:hAnsi="Franklin Gothic Book"/>
                <w:color w:val="000000" w:themeColor="text1"/>
              </w:rPr>
              <w:t xml:space="preserve">Toute information supplémentaire demandée par le </w:t>
            </w:r>
            <w:r w:rsidR="00435503">
              <w:rPr>
                <w:rFonts w:ascii="Franklin Gothic Book" w:hAnsi="Franklin Gothic Book"/>
                <w:color w:val="000000" w:themeColor="text1"/>
              </w:rPr>
              <w:t>g</w:t>
            </w:r>
            <w:r>
              <w:rPr>
                <w:rFonts w:ascii="Franklin Gothic Book" w:hAnsi="Franklin Gothic Book"/>
                <w:color w:val="000000" w:themeColor="text1"/>
              </w:rPr>
              <w:t>roupe multipartite sur l’impact environnemental des activités extractives conformément à l’Exigence 6.4</w:t>
            </w:r>
            <w:r w:rsidR="00435503">
              <w:rPr>
                <w:rFonts w:ascii="Franklin Gothic Book" w:hAnsi="Franklin Gothic Book"/>
                <w:color w:val="000000" w:themeColor="text1"/>
              </w:rPr>
              <w:t>.</w:t>
            </w:r>
          </w:p>
        </w:tc>
        <w:tc>
          <w:tcPr>
            <w:tcW w:w="5699" w:type="dxa"/>
          </w:tcPr>
          <w:p w14:paraId="6CA3C003" w14:textId="497E4E9A" w:rsidR="002729E9" w:rsidRPr="00883CCA" w:rsidRDefault="002729E9" w:rsidP="001D7684">
            <w:pPr>
              <w:tabs>
                <w:tab w:val="left" w:pos="426"/>
                <w:tab w:val="left" w:pos="709"/>
              </w:tabs>
              <w:spacing w:before="120" w:after="120" w:line="264" w:lineRule="auto"/>
              <w:jc w:val="left"/>
              <w:rPr>
                <w:rFonts w:ascii="Franklin Gothic Book" w:hAnsi="Franklin Gothic Book" w:cs="Calibri"/>
                <w:color w:val="00B0F0"/>
              </w:rPr>
            </w:pPr>
            <w:r>
              <w:rPr>
                <w:rFonts w:ascii="Franklin Gothic Book" w:hAnsi="Franklin Gothic Book"/>
                <w:color w:val="00B0F0"/>
              </w:rPr>
              <w:t xml:space="preserve">Le </w:t>
            </w:r>
            <w:r w:rsidR="00435503">
              <w:rPr>
                <w:rFonts w:ascii="Franklin Gothic Book" w:hAnsi="Franklin Gothic Book"/>
                <w:color w:val="00B0F0"/>
              </w:rPr>
              <w:t>g</w:t>
            </w:r>
            <w:r>
              <w:rPr>
                <w:rFonts w:ascii="Franklin Gothic Book" w:hAnsi="Franklin Gothic Book"/>
                <w:color w:val="00B0F0"/>
              </w:rPr>
              <w:t>roupe multipartite peut envisager de couvrir également :</w:t>
            </w:r>
          </w:p>
          <w:p w14:paraId="50C76B01" w14:textId="0D9A51B9" w:rsidR="00871094" w:rsidRDefault="002729E9"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 xml:space="preserve">Toute modification des normes réglementaires ou de leur application </w:t>
            </w:r>
            <w:r w:rsidR="002D0245">
              <w:rPr>
                <w:rFonts w:ascii="Franklin Gothic Book" w:hAnsi="Franklin Gothic Book"/>
                <w:color w:val="00B0F0"/>
              </w:rPr>
              <w:t>relative à</w:t>
            </w:r>
            <w:r>
              <w:rPr>
                <w:rFonts w:ascii="Franklin Gothic Book" w:hAnsi="Franklin Gothic Book"/>
                <w:color w:val="00B0F0"/>
              </w:rPr>
              <w:t xml:space="preserve"> la protection de l’environnement, l’atténuation des effets du changement climatique, l’obtention du consentement préalable, libre et éclairé des communautés et </w:t>
            </w:r>
            <w:r w:rsidR="00435503">
              <w:rPr>
                <w:rFonts w:ascii="Franklin Gothic Book" w:hAnsi="Franklin Gothic Book"/>
                <w:color w:val="00B0F0"/>
              </w:rPr>
              <w:t>d’</w:t>
            </w:r>
            <w:r>
              <w:rPr>
                <w:rFonts w:ascii="Franklin Gothic Book" w:hAnsi="Franklin Gothic Book"/>
                <w:color w:val="00B0F0"/>
              </w:rPr>
              <w:t>autres consultations.</w:t>
            </w:r>
          </w:p>
          <w:p w14:paraId="49668196" w14:textId="071F1A5B" w:rsidR="00363386" w:rsidRPr="00883CCA" w:rsidRDefault="00435503" w:rsidP="001D7684">
            <w:pPr>
              <w:pStyle w:val="ListParagraph"/>
              <w:numPr>
                <w:ilvl w:val="0"/>
                <w:numId w:val="34"/>
              </w:numPr>
              <w:tabs>
                <w:tab w:val="left" w:pos="426"/>
                <w:tab w:val="left" w:pos="709"/>
              </w:tabs>
              <w:spacing w:before="120" w:after="120" w:line="264" w:lineRule="auto"/>
              <w:ind w:left="397" w:hanging="113"/>
              <w:jc w:val="left"/>
              <w:rPr>
                <w:rFonts w:ascii="Franklin Gothic Book" w:hAnsi="Franklin Gothic Book" w:cs="Calibri"/>
                <w:color w:val="00B0F0"/>
              </w:rPr>
            </w:pPr>
            <w:r>
              <w:rPr>
                <w:rFonts w:ascii="Franklin Gothic Book" w:hAnsi="Franklin Gothic Book"/>
                <w:color w:val="00B0F0"/>
              </w:rPr>
              <w:t>Les d</w:t>
            </w:r>
            <w:r w:rsidR="00363386">
              <w:rPr>
                <w:rFonts w:ascii="Franklin Gothic Book" w:hAnsi="Franklin Gothic Book"/>
                <w:color w:val="00B0F0"/>
              </w:rPr>
              <w:t>onnées sur les émissions de GES liées aux industries extractives, au niveau des entreprises et des projets</w:t>
            </w:r>
            <w:r w:rsidR="002D0245">
              <w:rPr>
                <w:rFonts w:ascii="Franklin Gothic Book" w:hAnsi="Franklin Gothic Book"/>
                <w:color w:val="00B0F0"/>
              </w:rPr>
              <w:t>,</w:t>
            </w:r>
            <w:r w:rsidR="00363386">
              <w:rPr>
                <w:rFonts w:ascii="Franklin Gothic Book" w:hAnsi="Franklin Gothic Book"/>
                <w:color w:val="00B0F0"/>
              </w:rPr>
              <w:t xml:space="preserve"> </w:t>
            </w:r>
            <w:r w:rsidR="00BC2AEC">
              <w:rPr>
                <w:rFonts w:ascii="Franklin Gothic Book" w:hAnsi="Franklin Gothic Book"/>
                <w:color w:val="00B0F0"/>
              </w:rPr>
              <w:t>selon leur disponibilité</w:t>
            </w:r>
            <w:r w:rsidR="00363386">
              <w:rPr>
                <w:rFonts w:ascii="Franklin Gothic Book" w:hAnsi="Franklin Gothic Book"/>
                <w:color w:val="00B0F0"/>
              </w:rPr>
              <w:t>.</w:t>
            </w:r>
          </w:p>
        </w:tc>
      </w:tr>
      <w:tr w:rsidR="00871094" w:rsidRPr="00233966" w14:paraId="6E6C842D" w14:textId="77777777" w:rsidTr="68CBBC64">
        <w:tc>
          <w:tcPr>
            <w:tcW w:w="2977" w:type="dxa"/>
            <w:shd w:val="clear" w:color="auto" w:fill="auto"/>
          </w:tcPr>
          <w:p w14:paraId="457540A7" w14:textId="4F42DC51" w:rsidR="00871094" w:rsidRPr="00FD1ABC" w:rsidRDefault="00871094" w:rsidP="001D7684">
            <w:pPr>
              <w:tabs>
                <w:tab w:val="left" w:pos="426"/>
                <w:tab w:val="left" w:pos="709"/>
              </w:tabs>
              <w:spacing w:before="120" w:after="120" w:line="264" w:lineRule="auto"/>
              <w:jc w:val="left"/>
              <w:rPr>
                <w:rFonts w:ascii="Franklin Gothic Book" w:hAnsi="Franklin Gothic Book" w:cs="Calibri"/>
                <w:color w:val="0070C0"/>
              </w:rPr>
            </w:pPr>
            <w:r>
              <w:rPr>
                <w:rFonts w:ascii="Franklin Gothic Book" w:hAnsi="Franklin Gothic Book"/>
                <w:color w:val="00B0F0"/>
              </w:rPr>
              <w:t xml:space="preserve">[Ajouter ici toute autre information que le </w:t>
            </w:r>
            <w:r w:rsidR="00EA4ECF">
              <w:rPr>
                <w:rFonts w:ascii="Franklin Gothic Book" w:hAnsi="Franklin Gothic Book"/>
                <w:color w:val="00B0F0"/>
              </w:rPr>
              <w:t>g</w:t>
            </w:r>
            <w:r>
              <w:rPr>
                <w:rFonts w:ascii="Franklin Gothic Book" w:hAnsi="Franklin Gothic Book"/>
                <w:color w:val="00B0F0"/>
              </w:rPr>
              <w:t>roupe multipartite a convenu d’inclure dans le Rapport ITIE]</w:t>
            </w:r>
          </w:p>
        </w:tc>
        <w:tc>
          <w:tcPr>
            <w:tcW w:w="5699" w:type="dxa"/>
          </w:tcPr>
          <w:p w14:paraId="3E3E1305" w14:textId="77777777" w:rsidR="00871094" w:rsidRPr="00883CCA" w:rsidRDefault="00871094" w:rsidP="001D7684">
            <w:pPr>
              <w:tabs>
                <w:tab w:val="left" w:pos="426"/>
                <w:tab w:val="left" w:pos="709"/>
              </w:tabs>
              <w:spacing w:before="120" w:after="120" w:line="264" w:lineRule="auto"/>
              <w:jc w:val="left"/>
              <w:rPr>
                <w:rFonts w:ascii="Franklin Gothic Book" w:hAnsi="Franklin Gothic Book" w:cs="Calibri"/>
                <w:color w:val="00B0F0"/>
                <w:lang w:eastAsia="fr-FR" w:bidi="ar-SA"/>
              </w:rPr>
            </w:pPr>
          </w:p>
        </w:tc>
      </w:tr>
    </w:tbl>
    <w:p w14:paraId="23AB8D67" w14:textId="1F9F487E" w:rsidR="00D145EC" w:rsidRPr="00C97685" w:rsidRDefault="00D145EC" w:rsidP="001D7684">
      <w:pPr>
        <w:shd w:val="clear" w:color="auto" w:fill="FFFFFF"/>
        <w:tabs>
          <w:tab w:val="left" w:pos="426"/>
          <w:tab w:val="left" w:pos="709"/>
        </w:tabs>
        <w:spacing w:before="240" w:after="240" w:line="264" w:lineRule="auto"/>
        <w:jc w:val="left"/>
        <w:rPr>
          <w:rFonts w:ascii="Franklin Gothic Book" w:eastAsia="Calibri" w:hAnsi="Franklin Gothic Book"/>
          <w:b/>
          <w:bCs/>
        </w:rPr>
      </w:pPr>
      <w:r>
        <w:rPr>
          <w:rFonts w:ascii="Franklin Gothic Book" w:hAnsi="Franklin Gothic Book"/>
          <w:b/>
          <w:bCs/>
        </w:rPr>
        <w:t xml:space="preserve">Phase 3 : </w:t>
      </w:r>
      <w:r w:rsidR="00EA7D79">
        <w:rPr>
          <w:rFonts w:ascii="Franklin Gothic Book" w:hAnsi="Franklin Gothic Book"/>
          <w:b/>
          <w:bCs/>
        </w:rPr>
        <w:t>c</w:t>
      </w:r>
      <w:r>
        <w:rPr>
          <w:rFonts w:ascii="Franklin Gothic Book" w:hAnsi="Franklin Gothic Book"/>
          <w:b/>
          <w:bCs/>
        </w:rPr>
        <w:t>ompiler et collecter les donnés</w:t>
      </w:r>
    </w:p>
    <w:p w14:paraId="523DEC62" w14:textId="38073EF6" w:rsidR="00A44EC4" w:rsidRPr="00C97685" w:rsidRDefault="00A44EC4" w:rsidP="001D7684">
      <w:pPr>
        <w:shd w:val="clear" w:color="auto" w:fill="FFFFFF"/>
        <w:tabs>
          <w:tab w:val="left" w:pos="426"/>
          <w:tab w:val="left" w:pos="709"/>
        </w:tabs>
        <w:spacing w:before="240" w:after="240" w:line="264" w:lineRule="auto"/>
        <w:jc w:val="left"/>
        <w:rPr>
          <w:rFonts w:ascii="Franklin Gothic Book" w:eastAsia="Calibri" w:hAnsi="Franklin Gothic Book"/>
        </w:rPr>
      </w:pPr>
      <w:r>
        <w:rPr>
          <w:rFonts w:ascii="Franklin Gothic Book" w:hAnsi="Franklin Gothic Book"/>
          <w:u w:val="single"/>
        </w:rPr>
        <w:t>Objectif</w:t>
      </w:r>
      <w:r>
        <w:rPr>
          <w:rFonts w:ascii="Franklin Gothic Book" w:hAnsi="Franklin Gothic Book"/>
        </w:rPr>
        <w:t xml:space="preserve"> : </w:t>
      </w:r>
      <w:r w:rsidR="00EA7D79">
        <w:rPr>
          <w:rFonts w:ascii="Franklin Gothic Book" w:hAnsi="Franklin Gothic Book"/>
        </w:rPr>
        <w:t>l</w:t>
      </w:r>
      <w:r>
        <w:rPr>
          <w:rFonts w:ascii="Franklin Gothic Book" w:hAnsi="Franklin Gothic Book"/>
        </w:rPr>
        <w:t xml:space="preserve">e but de </w:t>
      </w:r>
      <w:r w:rsidR="00852781">
        <w:rPr>
          <w:rFonts w:ascii="Franklin Gothic Book" w:hAnsi="Franklin Gothic Book"/>
        </w:rPr>
        <w:t>la deuxième</w:t>
      </w:r>
      <w:r>
        <w:rPr>
          <w:rFonts w:ascii="Franklin Gothic Book" w:hAnsi="Franklin Gothic Book"/>
        </w:rPr>
        <w:t xml:space="preserve"> phase </w:t>
      </w:r>
      <w:r w:rsidR="00852781">
        <w:rPr>
          <w:rFonts w:ascii="Franklin Gothic Book" w:hAnsi="Franklin Gothic Book"/>
        </w:rPr>
        <w:t xml:space="preserve">de travail </w:t>
      </w:r>
      <w:r>
        <w:rPr>
          <w:rFonts w:ascii="Franklin Gothic Book" w:hAnsi="Franklin Gothic Book"/>
        </w:rPr>
        <w:t xml:space="preserve">est d’examiner </w:t>
      </w:r>
      <w:r w:rsidR="006A594D">
        <w:rPr>
          <w:rFonts w:ascii="Franklin Gothic Book" w:hAnsi="Franklin Gothic Book"/>
        </w:rPr>
        <w:t xml:space="preserve">en premier lieu </w:t>
      </w:r>
      <w:r>
        <w:rPr>
          <w:rFonts w:ascii="Franklin Gothic Book" w:hAnsi="Franklin Gothic Book"/>
        </w:rPr>
        <w:t xml:space="preserve">les informations qui sont requises par l’ITIE, telles que convenues par le </w:t>
      </w:r>
      <w:r w:rsidR="006A594D">
        <w:rPr>
          <w:rFonts w:ascii="Franklin Gothic Book" w:hAnsi="Franklin Gothic Book"/>
        </w:rPr>
        <w:t>g</w:t>
      </w:r>
      <w:r>
        <w:rPr>
          <w:rFonts w:ascii="Franklin Gothic Book" w:hAnsi="Franklin Gothic Book"/>
        </w:rPr>
        <w:t xml:space="preserve">roupe multipartite pour être incluses dans le champ de la déclaration (tableau 1), et dans ce cas déjà rendues publiques pour l’année couverte par le Rapport, et ensuite de recueillir directement auprès des entités déclarantes, gouvernement et entreprises, les informations supplémentaires nécessaires pour combler les lacunes. Le formulaire de collecte de données sur la transparence dans le cadre de la Validation permet aux </w:t>
      </w:r>
      <w:r w:rsidR="005D2EC8">
        <w:rPr>
          <w:rFonts w:ascii="Franklin Gothic Book" w:hAnsi="Franklin Gothic Book"/>
        </w:rPr>
        <w:t>g</w:t>
      </w:r>
      <w:r>
        <w:rPr>
          <w:rFonts w:ascii="Franklin Gothic Book" w:hAnsi="Franklin Gothic Book"/>
        </w:rPr>
        <w:t xml:space="preserve">roupes multipartites de cartographier les sources de divulgation systématique des données ITIE par le gouvernement et les entreprises, de planifier et de superviser le rapportage ITIE supplémentaire, y compris la préparation du formulaire de données résumées, ainsi que de se préparer à la Validation. </w:t>
      </w:r>
    </w:p>
    <w:p w14:paraId="175D58CB" w14:textId="74DB1666" w:rsidR="00C77C2E" w:rsidRPr="009829E0" w:rsidRDefault="00883CCA" w:rsidP="001D7684">
      <w:pPr>
        <w:pStyle w:val="ListParagraph"/>
        <w:numPr>
          <w:ilvl w:val="0"/>
          <w:numId w:val="36"/>
        </w:numPr>
        <w:shd w:val="clear" w:color="auto" w:fill="FFFFFF"/>
        <w:tabs>
          <w:tab w:val="left" w:pos="426"/>
          <w:tab w:val="left" w:pos="709"/>
        </w:tabs>
        <w:spacing w:before="240" w:after="240" w:line="264" w:lineRule="auto"/>
        <w:ind w:left="697" w:hanging="340"/>
        <w:jc w:val="left"/>
        <w:rPr>
          <w:rFonts w:ascii="Franklin Gothic Book" w:eastAsia="Calibri" w:hAnsi="Franklin Gothic Book"/>
          <w:b/>
          <w:bCs/>
        </w:rPr>
      </w:pPr>
      <w:r>
        <w:rPr>
          <w:rFonts w:ascii="Franklin Gothic Book" w:hAnsi="Franklin Gothic Book"/>
          <w:b/>
          <w:bCs/>
        </w:rPr>
        <w:t xml:space="preserve">Recensement et compilation des données accessibles à partir de sources publiques. </w:t>
      </w:r>
      <w:r>
        <w:rPr>
          <w:rFonts w:ascii="Franklin Gothic Book" w:hAnsi="Franklin Gothic Book"/>
        </w:rPr>
        <w:t xml:space="preserve">Conformément à la répartition des tâches convenue par le </w:t>
      </w:r>
      <w:r w:rsidR="005D2EC8">
        <w:rPr>
          <w:rFonts w:ascii="Franklin Gothic Book" w:hAnsi="Franklin Gothic Book"/>
        </w:rPr>
        <w:t>g</w:t>
      </w:r>
      <w:r>
        <w:rPr>
          <w:rFonts w:ascii="Franklin Gothic Book" w:hAnsi="Franklin Gothic Book"/>
        </w:rPr>
        <w:t xml:space="preserve">roupe multipartite, </w:t>
      </w:r>
      <w:r>
        <w:rPr>
          <w:rFonts w:ascii="Franklin Gothic Book" w:hAnsi="Franklin Gothic Book"/>
          <w:color w:val="00B0F0"/>
        </w:rPr>
        <w:t xml:space="preserve">[le </w:t>
      </w:r>
      <w:r w:rsidR="005D2EC8">
        <w:rPr>
          <w:rFonts w:ascii="Franklin Gothic Book" w:hAnsi="Franklin Gothic Book"/>
          <w:color w:val="00B0F0"/>
        </w:rPr>
        <w:t>g</w:t>
      </w:r>
      <w:r>
        <w:rPr>
          <w:rFonts w:ascii="Franklin Gothic Book" w:hAnsi="Franklin Gothic Book"/>
          <w:color w:val="00B0F0"/>
        </w:rPr>
        <w:t>roupe multipartite, le secrétariat national ou le consultant]</w:t>
      </w:r>
      <w:r>
        <w:rPr>
          <w:rFonts w:ascii="Franklin Gothic Book" w:hAnsi="Franklin Gothic Book"/>
        </w:rPr>
        <w:t xml:space="preserve"> examinera les informations existantes déjà divulguées par les entités gouvernementales et les entreprises. </w:t>
      </w:r>
    </w:p>
    <w:p w14:paraId="00765C00" w14:textId="77777777" w:rsidR="009829E0" w:rsidRPr="009829E0" w:rsidRDefault="009829E0" w:rsidP="001D7684">
      <w:pPr>
        <w:pStyle w:val="ListParagraph"/>
        <w:shd w:val="clear" w:color="auto" w:fill="FFFFFF"/>
        <w:tabs>
          <w:tab w:val="left" w:pos="426"/>
          <w:tab w:val="left" w:pos="709"/>
        </w:tabs>
        <w:spacing w:before="240" w:after="240" w:line="264" w:lineRule="auto"/>
        <w:ind w:left="697"/>
        <w:jc w:val="left"/>
        <w:rPr>
          <w:rFonts w:ascii="Franklin Gothic Book" w:eastAsia="Calibri" w:hAnsi="Franklin Gothic Book"/>
          <w:b/>
          <w:bCs/>
          <w:lang w:eastAsia="nb-NO" w:bidi="ar-SA"/>
        </w:rPr>
      </w:pPr>
    </w:p>
    <w:p w14:paraId="27C1E608" w14:textId="13F73B59" w:rsidR="00D7021B" w:rsidRPr="001B331B" w:rsidRDefault="00D145EC" w:rsidP="001D7684">
      <w:pPr>
        <w:pStyle w:val="ListParagraph"/>
        <w:numPr>
          <w:ilvl w:val="0"/>
          <w:numId w:val="36"/>
        </w:numPr>
        <w:shd w:val="clear" w:color="auto" w:fill="FFFFFF"/>
        <w:tabs>
          <w:tab w:val="left" w:pos="426"/>
          <w:tab w:val="left" w:pos="709"/>
        </w:tabs>
        <w:spacing w:before="240" w:after="240" w:line="264" w:lineRule="auto"/>
        <w:ind w:left="697" w:hanging="340"/>
        <w:jc w:val="left"/>
        <w:rPr>
          <w:rFonts w:ascii="Franklin Gothic Book" w:eastAsia="Calibri" w:hAnsi="Franklin Gothic Book"/>
          <w:b/>
          <w:bCs/>
        </w:rPr>
      </w:pPr>
      <w:r>
        <w:rPr>
          <w:rFonts w:ascii="Franklin Gothic Book" w:hAnsi="Franklin Gothic Book"/>
          <w:b/>
          <w:bCs/>
        </w:rPr>
        <w:t>Collecter des données supplémentaires auprès des entités déclarantes.</w:t>
      </w:r>
      <w:r>
        <w:rPr>
          <w:rFonts w:ascii="Franklin Gothic Book" w:hAnsi="Franklin Gothic Book"/>
        </w:rPr>
        <w:t xml:space="preserve"> Sur la base des informations accessibles, le </w:t>
      </w:r>
      <w:r>
        <w:rPr>
          <w:rFonts w:ascii="Franklin Gothic Book" w:hAnsi="Franklin Gothic Book"/>
          <w:bCs/>
          <w:color w:val="00B0F0"/>
        </w:rPr>
        <w:t>[</w:t>
      </w:r>
      <w:r w:rsidR="00E5440E">
        <w:rPr>
          <w:rFonts w:ascii="Franklin Gothic Book" w:hAnsi="Franklin Gothic Book"/>
          <w:color w:val="00B0F0"/>
        </w:rPr>
        <w:t>g</w:t>
      </w:r>
      <w:r>
        <w:rPr>
          <w:rFonts w:ascii="Franklin Gothic Book" w:hAnsi="Franklin Gothic Book"/>
          <w:color w:val="00B0F0"/>
        </w:rPr>
        <w:t>roupe multipartite, le secrétariat national ou le consultant</w:t>
      </w:r>
      <w:r>
        <w:rPr>
          <w:rFonts w:ascii="Franklin Gothic Book" w:hAnsi="Franklin Gothic Book"/>
          <w:bCs/>
          <w:color w:val="00B0F0"/>
        </w:rPr>
        <w:t>]</w:t>
      </w:r>
      <w:r w:rsidR="002C6CCC">
        <w:rPr>
          <w:rFonts w:ascii="Franklin Gothic Book" w:hAnsi="Franklin Gothic Book"/>
          <w:bCs/>
          <w:color w:val="00B0F0"/>
        </w:rPr>
        <w:t xml:space="preserve"> </w:t>
      </w:r>
      <w:r>
        <w:rPr>
          <w:rFonts w:ascii="Franklin Gothic Book" w:hAnsi="Franklin Gothic Book"/>
        </w:rPr>
        <w:t>doit collecter des informations supplémentaires auprès des entités déclarantes afin de remédier aux lacunes identifiées. Il s’agit spécifiquement ici de :</w:t>
      </w:r>
    </w:p>
    <w:p w14:paraId="65D1D56D" w14:textId="77777777" w:rsidR="001B331B" w:rsidRPr="001B331B" w:rsidRDefault="001B331B" w:rsidP="001D7684">
      <w:pPr>
        <w:pStyle w:val="ListParagraph"/>
        <w:shd w:val="clear" w:color="auto" w:fill="FFFFFF"/>
        <w:tabs>
          <w:tab w:val="left" w:pos="426"/>
          <w:tab w:val="left" w:pos="709"/>
        </w:tabs>
        <w:spacing w:before="240" w:after="240" w:line="264" w:lineRule="auto"/>
        <w:ind w:left="1440"/>
        <w:jc w:val="left"/>
        <w:rPr>
          <w:rFonts w:ascii="Franklin Gothic Book" w:hAnsi="Franklin Gothic Book" w:cs="Calibri"/>
          <w:lang w:bidi="ar-SA"/>
        </w:rPr>
      </w:pPr>
    </w:p>
    <w:p w14:paraId="6BB56749" w14:textId="667161E7" w:rsidR="001B331B" w:rsidRPr="001B331B" w:rsidRDefault="001B331B" w:rsidP="001D7684">
      <w:pPr>
        <w:pStyle w:val="ListParagraph"/>
        <w:numPr>
          <w:ilvl w:val="1"/>
          <w:numId w:val="34"/>
        </w:numPr>
        <w:shd w:val="clear" w:color="auto" w:fill="FFFFFF"/>
        <w:tabs>
          <w:tab w:val="left" w:pos="426"/>
          <w:tab w:val="left" w:pos="709"/>
        </w:tabs>
        <w:spacing w:before="240" w:after="240" w:line="264" w:lineRule="auto"/>
        <w:jc w:val="left"/>
        <w:rPr>
          <w:rFonts w:ascii="Franklin Gothic Book" w:hAnsi="Franklin Gothic Book" w:cs="Calibri"/>
        </w:rPr>
      </w:pPr>
      <w:r>
        <w:rPr>
          <w:rFonts w:ascii="Franklin Gothic Book" w:hAnsi="Franklin Gothic Book"/>
          <w:u w:val="single"/>
        </w:rPr>
        <w:t>Fournir un aperçu des organismes gouvernementaux et/ou des entreprises qui seront invité(e)s à fournir les informations</w:t>
      </w:r>
      <w:r>
        <w:rPr>
          <w:rFonts w:ascii="Franklin Gothic Book" w:hAnsi="Franklin Gothic Book"/>
        </w:rPr>
        <w:t xml:space="preserve"> répertoriées au tableau 1.</w:t>
      </w:r>
      <w:r>
        <w:rPr>
          <w:rFonts w:ascii="Franklin Gothic Book" w:hAnsi="Franklin Gothic Book"/>
          <w:b/>
        </w:rPr>
        <w:t xml:space="preserve"> </w:t>
      </w:r>
      <w:r>
        <w:rPr>
          <w:rFonts w:ascii="Franklin Gothic Book" w:hAnsi="Franklin Gothic Book"/>
        </w:rPr>
        <w:t>Cela doit comprendre les entités gouvernementales, y compris les entreprises d’État et les autorités infranationales qui reçoivent des paiements devant être divulgués, conformément aux Exigences 4.1, 4.5 et 4.6, les entreprises, y compris les entreprises d’État, qui effectuent des paiements significatifs à l’État et sont tenues de les déclarer. Le modèle de collecte des données sur la transparence dans le cadre de la Validation ITIE, qui est conforme au modèle de données résumées (parties 3, 4 et 5), est un outil utile pour dresser la liste des entités déclarantes et des revenus gouvernementaux qui en découlent</w:t>
      </w:r>
      <w:r w:rsidR="009829E0">
        <w:rPr>
          <w:rStyle w:val="FootnoteReference"/>
          <w:rFonts w:ascii="Franklin Gothic Book" w:eastAsia="Calibri" w:hAnsi="Franklin Gothic Book"/>
          <w:bCs/>
          <w:lang w:eastAsia="nb-NO" w:bidi="ar-SA"/>
        </w:rPr>
        <w:footnoteReference w:id="12"/>
      </w:r>
      <w:r>
        <w:rPr>
          <w:rFonts w:ascii="Franklin Gothic Book" w:hAnsi="Franklin Gothic Book"/>
        </w:rPr>
        <w:t>.</w:t>
      </w:r>
      <w:r>
        <w:rPr>
          <w:rFonts w:ascii="Franklin Gothic Book" w:hAnsi="Franklin Gothic Book"/>
          <w:bCs/>
        </w:rPr>
        <w:t xml:space="preserve"> </w:t>
      </w:r>
    </w:p>
    <w:p w14:paraId="5BB67436" w14:textId="09197515" w:rsidR="003A6E94" w:rsidRPr="00643C03" w:rsidRDefault="00D540CE" w:rsidP="001D7684">
      <w:pPr>
        <w:pStyle w:val="ListParagraph"/>
        <w:numPr>
          <w:ilvl w:val="1"/>
          <w:numId w:val="34"/>
        </w:numPr>
        <w:shd w:val="clear" w:color="auto" w:fill="FFFFFF"/>
        <w:tabs>
          <w:tab w:val="left" w:pos="426"/>
          <w:tab w:val="left" w:pos="709"/>
        </w:tabs>
        <w:spacing w:before="240" w:after="240" w:line="264" w:lineRule="auto"/>
        <w:jc w:val="left"/>
        <w:rPr>
          <w:rFonts w:ascii="Franklin Gothic Book" w:hAnsi="Franklin Gothic Book" w:cs="Calibri"/>
        </w:rPr>
      </w:pPr>
      <w:r>
        <w:rPr>
          <w:rFonts w:ascii="Franklin Gothic Book" w:hAnsi="Franklin Gothic Book"/>
          <w:u w:val="single"/>
        </w:rPr>
        <w:t>Concevoir des formulaires de déclaration</w:t>
      </w:r>
      <w:r>
        <w:rPr>
          <w:rFonts w:ascii="Franklin Gothic Book" w:hAnsi="Franklin Gothic Book"/>
        </w:rPr>
        <w:t xml:space="preserve"> pour la collecte des informations supplémentaires non encore rendues publiques pour l’année sur laquelle porte la déclaration.</w:t>
      </w:r>
      <w:r>
        <w:rPr>
          <w:rFonts w:ascii="Franklin Gothic Book" w:hAnsi="Franklin Gothic Book"/>
          <w:bCs/>
        </w:rPr>
        <w:t xml:space="preserve"> Des formulaires peuvent être élaborés pour recueillir les informations de nature financière ou non, que les données soient communiquées par des entités publiques, des entreprises d’État et/ou des entreprises privées. </w:t>
      </w:r>
      <w:r>
        <w:rPr>
          <w:rFonts w:ascii="Franklin Gothic Book" w:hAnsi="Franklin Gothic Book"/>
        </w:rPr>
        <w:t xml:space="preserve">Le </w:t>
      </w:r>
      <w:r>
        <w:rPr>
          <w:rFonts w:ascii="Franklin Gothic Book" w:hAnsi="Franklin Gothic Book"/>
          <w:color w:val="00B0F0"/>
        </w:rPr>
        <w:t>[</w:t>
      </w:r>
      <w:r w:rsidR="00E5440E">
        <w:rPr>
          <w:rFonts w:ascii="Franklin Gothic Book" w:hAnsi="Franklin Gothic Book"/>
          <w:color w:val="00B0F0"/>
        </w:rPr>
        <w:t>g</w:t>
      </w:r>
      <w:r>
        <w:rPr>
          <w:rFonts w:ascii="Franklin Gothic Book" w:hAnsi="Franklin Gothic Book"/>
          <w:color w:val="00B0F0"/>
        </w:rPr>
        <w:t>roupe multipartite, secrétariat national ou consultant]</w:t>
      </w:r>
      <w:r>
        <w:rPr>
          <w:rFonts w:ascii="Franklin Gothic Book" w:hAnsi="Franklin Gothic Book"/>
        </w:rPr>
        <w:t xml:space="preserve"> pourra rédiger les formulaires à soumettre à l’approbation du </w:t>
      </w:r>
      <w:r w:rsidR="00EA4ECF">
        <w:rPr>
          <w:rFonts w:ascii="Franklin Gothic Book" w:hAnsi="Franklin Gothic Book"/>
        </w:rPr>
        <w:t>g</w:t>
      </w:r>
      <w:r>
        <w:rPr>
          <w:rFonts w:ascii="Franklin Gothic Book" w:hAnsi="Franklin Gothic Book"/>
        </w:rPr>
        <w:t>roupe multipartite. Le Secrétariat international est là pour apporter son soutien à l’élaboration de tels formulaires déclaratoires.</w:t>
      </w:r>
    </w:p>
    <w:p w14:paraId="73EC5084" w14:textId="2AF5D6FC" w:rsidR="002207F5" w:rsidRPr="00643C03" w:rsidRDefault="002207F5" w:rsidP="001D7684">
      <w:pPr>
        <w:pStyle w:val="ListParagraph"/>
        <w:numPr>
          <w:ilvl w:val="1"/>
          <w:numId w:val="34"/>
        </w:numPr>
        <w:shd w:val="clear" w:color="auto" w:fill="FFFFFF"/>
        <w:tabs>
          <w:tab w:val="left" w:pos="426"/>
          <w:tab w:val="left" w:pos="709"/>
        </w:tabs>
        <w:spacing w:before="240" w:after="240" w:line="264" w:lineRule="auto"/>
        <w:jc w:val="left"/>
        <w:rPr>
          <w:rFonts w:ascii="Franklin Gothic Book" w:hAnsi="Franklin Gothic Book" w:cs="Calibri"/>
        </w:rPr>
      </w:pPr>
      <w:r>
        <w:rPr>
          <w:rFonts w:ascii="Franklin Gothic Book" w:hAnsi="Franklin Gothic Book"/>
          <w:u w:val="single"/>
        </w:rPr>
        <w:t>Convenir des procédures pour la collecte des informations</w:t>
      </w:r>
      <w:r>
        <w:rPr>
          <w:rFonts w:ascii="Franklin Gothic Book" w:hAnsi="Franklin Gothic Book"/>
        </w:rPr>
        <w:t xml:space="preserve">, y compris, </w:t>
      </w:r>
      <w:r w:rsidR="004A3701">
        <w:rPr>
          <w:rFonts w:ascii="Franklin Gothic Book" w:hAnsi="Franklin Gothic Book"/>
        </w:rPr>
        <w:t>selon que de besoin</w:t>
      </w:r>
      <w:r>
        <w:rPr>
          <w:rFonts w:ascii="Franklin Gothic Book" w:hAnsi="Franklin Gothic Book"/>
        </w:rPr>
        <w:t xml:space="preserve">, </w:t>
      </w:r>
      <w:r w:rsidR="004A3701">
        <w:rPr>
          <w:rFonts w:ascii="Franklin Gothic Book" w:hAnsi="Franklin Gothic Book"/>
        </w:rPr>
        <w:t>les</w:t>
      </w:r>
      <w:r>
        <w:rPr>
          <w:rFonts w:ascii="Franklin Gothic Book" w:hAnsi="Franklin Gothic Book"/>
        </w:rPr>
        <w:t xml:space="preserve"> dérogation</w:t>
      </w:r>
      <w:r w:rsidR="004A3701">
        <w:rPr>
          <w:rFonts w:ascii="Franklin Gothic Book" w:hAnsi="Franklin Gothic Book"/>
        </w:rPr>
        <w:t>s</w:t>
      </w:r>
      <w:r>
        <w:rPr>
          <w:rFonts w:ascii="Franklin Gothic Book" w:hAnsi="Franklin Gothic Book"/>
        </w:rPr>
        <w:t xml:space="preserve"> </w:t>
      </w:r>
      <w:r w:rsidR="007951C7">
        <w:rPr>
          <w:rFonts w:ascii="Franklin Gothic Book" w:hAnsi="Franklin Gothic Book"/>
        </w:rPr>
        <w:t>permettant</w:t>
      </w:r>
      <w:r>
        <w:rPr>
          <w:rFonts w:ascii="Franklin Gothic Book" w:hAnsi="Franklin Gothic Book"/>
        </w:rPr>
        <w:t xml:space="preserve"> de tenir compte des questions de confidentialité et/ou des dispositions relatives à la protection des informations confidentielles avant la publication du Rapport ITIE. Le Secrétariat international est là pour apporter son soutien dans l’élaboration de telles procédures. </w:t>
      </w:r>
    </w:p>
    <w:p w14:paraId="41C24EF8" w14:textId="34454522" w:rsidR="00AE40B1" w:rsidRPr="00AE40B1" w:rsidRDefault="00D540CE" w:rsidP="001D7684">
      <w:pPr>
        <w:pStyle w:val="ListParagraph"/>
        <w:numPr>
          <w:ilvl w:val="1"/>
          <w:numId w:val="34"/>
        </w:numPr>
        <w:shd w:val="clear" w:color="auto" w:fill="FFFFFF"/>
        <w:tabs>
          <w:tab w:val="left" w:pos="426"/>
          <w:tab w:val="left" w:pos="709"/>
        </w:tabs>
        <w:spacing w:before="240" w:after="240" w:line="264" w:lineRule="auto"/>
        <w:jc w:val="left"/>
        <w:rPr>
          <w:rFonts w:ascii="Franklin Gothic Book" w:hAnsi="Franklin Gothic Book" w:cs="Calibri"/>
        </w:rPr>
      </w:pPr>
      <w:r>
        <w:rPr>
          <w:rFonts w:ascii="Franklin Gothic Book" w:hAnsi="Franklin Gothic Book"/>
          <w:u w:val="single"/>
        </w:rPr>
        <w:t>Distribuer les modèles de déclaration et récupérer les formulaires remplis</w:t>
      </w:r>
      <w:r>
        <w:rPr>
          <w:rFonts w:ascii="Franklin Gothic Book" w:hAnsi="Franklin Gothic Book"/>
        </w:rPr>
        <w:t xml:space="preserve"> ainsi que la documentation d’appui directement auprès des entités déclarantes participantes, de même que toute autre information si requise par le </w:t>
      </w:r>
      <w:r w:rsidR="007951C7">
        <w:rPr>
          <w:rFonts w:ascii="Franklin Gothic Book" w:hAnsi="Franklin Gothic Book"/>
        </w:rPr>
        <w:t>g</w:t>
      </w:r>
      <w:r>
        <w:rPr>
          <w:rFonts w:ascii="Franklin Gothic Book" w:hAnsi="Franklin Gothic Book"/>
        </w:rPr>
        <w:t>roupe multipartite</w:t>
      </w:r>
      <w:r w:rsidR="007951C7">
        <w:rPr>
          <w:rFonts w:ascii="Franklin Gothic Book" w:hAnsi="Franklin Gothic Book"/>
        </w:rPr>
        <w:t>,</w:t>
      </w:r>
      <w:r>
        <w:rPr>
          <w:rFonts w:ascii="Franklin Gothic Book" w:hAnsi="Franklin Gothic Book"/>
        </w:rPr>
        <w:t xml:space="preserve"> conformément à la liste figurant au tableau 1.</w:t>
      </w:r>
      <w:r>
        <w:rPr>
          <w:rFonts w:ascii="Franklin Gothic Book" w:hAnsi="Franklin Gothic Book"/>
          <w:color w:val="0070C0"/>
        </w:rPr>
        <w:t xml:space="preserve"> </w:t>
      </w:r>
    </w:p>
    <w:p w14:paraId="086E200F" w14:textId="6FE866F2" w:rsidR="00D540CE" w:rsidRPr="00AE40B1" w:rsidRDefault="00D540CE" w:rsidP="001D7684">
      <w:pPr>
        <w:pStyle w:val="ListParagraph"/>
        <w:numPr>
          <w:ilvl w:val="1"/>
          <w:numId w:val="34"/>
        </w:numPr>
        <w:shd w:val="clear" w:color="auto" w:fill="FFFFFF"/>
        <w:tabs>
          <w:tab w:val="left" w:pos="426"/>
          <w:tab w:val="left" w:pos="709"/>
        </w:tabs>
        <w:spacing w:before="240" w:after="240" w:line="264" w:lineRule="auto"/>
        <w:jc w:val="left"/>
        <w:rPr>
          <w:rFonts w:ascii="Franklin Gothic Book" w:hAnsi="Franklin Gothic Book" w:cs="Calibri"/>
        </w:rPr>
      </w:pPr>
      <w:r>
        <w:rPr>
          <w:rFonts w:ascii="Franklin Gothic Book" w:hAnsi="Franklin Gothic Book"/>
          <w:u w:val="single"/>
        </w:rPr>
        <w:t>Contacter directement les entités déclarantes</w:t>
      </w:r>
      <w:r>
        <w:rPr>
          <w:rFonts w:ascii="Franklin Gothic Book" w:hAnsi="Franklin Gothic Book"/>
        </w:rPr>
        <w:t xml:space="preserve"> afin de clarifier toute lacune ou tout écart dans les informations.</w:t>
      </w:r>
    </w:p>
    <w:p w14:paraId="1CBEB06D" w14:textId="77777777" w:rsidR="003A6E94" w:rsidRPr="00643C03" w:rsidRDefault="003A6E94" w:rsidP="001D7684">
      <w:pPr>
        <w:pStyle w:val="ListParagraph"/>
        <w:shd w:val="clear" w:color="auto" w:fill="FFFFFF"/>
        <w:tabs>
          <w:tab w:val="left" w:pos="426"/>
          <w:tab w:val="left" w:pos="709"/>
        </w:tabs>
        <w:spacing w:before="240" w:after="240" w:line="264" w:lineRule="auto"/>
        <w:ind w:left="1440"/>
        <w:jc w:val="left"/>
        <w:rPr>
          <w:rFonts w:ascii="Franklin Gothic Book" w:hAnsi="Franklin Gothic Book" w:cs="Calibri"/>
          <w:highlight w:val="yellow"/>
          <w:lang w:bidi="ar-SA"/>
        </w:rPr>
      </w:pPr>
    </w:p>
    <w:p w14:paraId="73C62235" w14:textId="2DFD5050" w:rsidR="00492549" w:rsidRDefault="00D145EC" w:rsidP="001D7684">
      <w:pPr>
        <w:shd w:val="clear" w:color="auto" w:fill="FFFFFF"/>
        <w:tabs>
          <w:tab w:val="left" w:pos="426"/>
          <w:tab w:val="left" w:pos="709"/>
        </w:tabs>
        <w:spacing w:before="240" w:after="240" w:line="264" w:lineRule="auto"/>
        <w:jc w:val="left"/>
        <w:rPr>
          <w:rFonts w:ascii="Franklin Gothic Book" w:eastAsia="Calibri" w:hAnsi="Franklin Gothic Book"/>
        </w:rPr>
      </w:pPr>
      <w:r>
        <w:rPr>
          <w:rFonts w:ascii="Franklin Gothic Book" w:hAnsi="Franklin Gothic Book"/>
          <w:b/>
          <w:bCs/>
        </w:rPr>
        <w:t xml:space="preserve">Phase 4 : </w:t>
      </w:r>
      <w:r w:rsidR="00EA7D79">
        <w:rPr>
          <w:rFonts w:ascii="Franklin Gothic Book" w:hAnsi="Franklin Gothic Book"/>
          <w:b/>
          <w:bCs/>
        </w:rPr>
        <w:t>a</w:t>
      </w:r>
      <w:r>
        <w:rPr>
          <w:rFonts w:ascii="Franklin Gothic Book" w:hAnsi="Franklin Gothic Book"/>
          <w:b/>
          <w:bCs/>
        </w:rPr>
        <w:t xml:space="preserve">nalyse et projet de rapport. </w:t>
      </w:r>
      <w:r>
        <w:rPr>
          <w:rFonts w:ascii="Franklin Gothic Book" w:hAnsi="Franklin Gothic Book"/>
        </w:rPr>
        <w:t xml:space="preserve">Le but de cette phase est d’analyser tout d’abord les informations collectées conformément aux objectifs fixés dans le cadre de la phase 1 et tels que décrits par le </w:t>
      </w:r>
      <w:r w:rsidR="00AD210D">
        <w:rPr>
          <w:rFonts w:ascii="Franklin Gothic Book" w:hAnsi="Franklin Gothic Book"/>
        </w:rPr>
        <w:t>g</w:t>
      </w:r>
      <w:r>
        <w:rPr>
          <w:rFonts w:ascii="Franklin Gothic Book" w:hAnsi="Franklin Gothic Book"/>
        </w:rPr>
        <w:t xml:space="preserve">roupe multipartite dans le tableau 1, et de vérifier l’exhaustivité et la fiabilité des données, puis de rédiger le rapport préliminaire à l’intention du </w:t>
      </w:r>
      <w:r w:rsidR="00AD210D">
        <w:rPr>
          <w:rFonts w:ascii="Franklin Gothic Book" w:hAnsi="Franklin Gothic Book"/>
        </w:rPr>
        <w:t>g</w:t>
      </w:r>
      <w:r>
        <w:rPr>
          <w:rFonts w:ascii="Franklin Gothic Book" w:hAnsi="Franklin Gothic Book"/>
        </w:rPr>
        <w:t>roupe multipartite pour qu’il formule ses observations.</w:t>
      </w:r>
    </w:p>
    <w:p w14:paraId="5B54E77E" w14:textId="7254A471" w:rsidR="004302B0" w:rsidRPr="00C77C2E" w:rsidRDefault="00C77C2E" w:rsidP="001D7684">
      <w:pPr>
        <w:pStyle w:val="ListParagraph"/>
        <w:numPr>
          <w:ilvl w:val="0"/>
          <w:numId w:val="42"/>
        </w:numPr>
        <w:shd w:val="clear" w:color="auto" w:fill="FFFFFF"/>
        <w:tabs>
          <w:tab w:val="left" w:pos="426"/>
          <w:tab w:val="left" w:pos="709"/>
        </w:tabs>
        <w:spacing w:before="240" w:after="240" w:line="264" w:lineRule="auto"/>
        <w:ind w:left="697" w:hanging="340"/>
        <w:jc w:val="left"/>
        <w:rPr>
          <w:rFonts w:ascii="Franklin Gothic Book" w:eastAsia="Calibri" w:hAnsi="Franklin Gothic Book"/>
          <w:b/>
          <w:bCs/>
          <w:color w:val="FF0000"/>
        </w:rPr>
      </w:pPr>
      <w:r>
        <w:rPr>
          <w:rFonts w:ascii="Franklin Gothic Book" w:hAnsi="Franklin Gothic Book"/>
          <w:b/>
          <w:bCs/>
        </w:rPr>
        <w:t xml:space="preserve">Analyse des données collectées. </w:t>
      </w:r>
      <w:r>
        <w:rPr>
          <w:rFonts w:ascii="Franklin Gothic Book" w:hAnsi="Franklin Gothic Book"/>
        </w:rPr>
        <w:t xml:space="preserve">Conformément aux objectifs fixés par le </w:t>
      </w:r>
      <w:r w:rsidR="00AD210D">
        <w:rPr>
          <w:rFonts w:ascii="Franklin Gothic Book" w:hAnsi="Franklin Gothic Book"/>
        </w:rPr>
        <w:t>g</w:t>
      </w:r>
      <w:r>
        <w:rPr>
          <w:rFonts w:ascii="Franklin Gothic Book" w:hAnsi="Franklin Gothic Book"/>
        </w:rPr>
        <w:t xml:space="preserve">roupe multipartite pour l’élaboration du rapport et tel que cela ressort du tableau 1, le </w:t>
      </w:r>
      <w:r>
        <w:rPr>
          <w:rFonts w:ascii="Franklin Gothic Book" w:hAnsi="Franklin Gothic Book"/>
          <w:bCs/>
          <w:color w:val="00B0F0"/>
        </w:rPr>
        <w:t>[</w:t>
      </w:r>
      <w:r w:rsidR="00E5440E">
        <w:rPr>
          <w:rFonts w:ascii="Franklin Gothic Book" w:hAnsi="Franklin Gothic Book"/>
          <w:color w:val="00B0F0"/>
        </w:rPr>
        <w:t>g</w:t>
      </w:r>
      <w:r>
        <w:rPr>
          <w:rFonts w:ascii="Franklin Gothic Book" w:hAnsi="Franklin Gothic Book"/>
          <w:color w:val="00B0F0"/>
        </w:rPr>
        <w:t>roupe multipartite, le secrétariat national ou le consultant</w:t>
      </w:r>
      <w:r>
        <w:rPr>
          <w:rFonts w:ascii="Franklin Gothic Book" w:hAnsi="Franklin Gothic Book"/>
          <w:bCs/>
          <w:color w:val="00B0F0"/>
        </w:rPr>
        <w:t>]</w:t>
      </w:r>
      <w:r>
        <w:rPr>
          <w:rFonts w:ascii="Franklin Gothic Book" w:hAnsi="Franklin Gothic Book"/>
          <w:color w:val="00B0F0"/>
        </w:rPr>
        <w:t xml:space="preserve"> </w:t>
      </w:r>
      <w:r>
        <w:rPr>
          <w:rFonts w:ascii="Franklin Gothic Book" w:hAnsi="Franklin Gothic Book"/>
        </w:rPr>
        <w:t xml:space="preserve">analysera les informations pour s’assurer qu’une fois publiées, elles répondent aux objectifs convenus. </w:t>
      </w:r>
      <w:r>
        <w:rPr>
          <w:rFonts w:ascii="Franklin Gothic Book" w:hAnsi="Franklin Gothic Book"/>
          <w:color w:val="00B0F0"/>
        </w:rPr>
        <w:t>[Il est possible de préciser ici le type d’analyse à effectuer si rien n’est indiqué à ce sujet dans le tableau 1.]</w:t>
      </w:r>
    </w:p>
    <w:p w14:paraId="6E0B3759" w14:textId="69BFC295" w:rsidR="00C77C2E" w:rsidRDefault="00C77C2E" w:rsidP="001D7684">
      <w:pPr>
        <w:pStyle w:val="ListParagraph"/>
        <w:spacing w:line="264" w:lineRule="auto"/>
        <w:ind w:left="643"/>
        <w:rPr>
          <w:rFonts w:ascii="Franklin Gothic Book" w:eastAsia="Calibri" w:hAnsi="Franklin Gothic Book"/>
          <w:b/>
          <w:bCs/>
          <w:color w:val="FF0000"/>
          <w:lang w:eastAsia="nb-NO" w:bidi="ar-SA"/>
        </w:rPr>
      </w:pPr>
    </w:p>
    <w:p w14:paraId="0A7EFBEB" w14:textId="1CB14CDA" w:rsidR="00867973" w:rsidRPr="00867973" w:rsidRDefault="004302B0" w:rsidP="001D7684">
      <w:pPr>
        <w:pStyle w:val="ListParagraph"/>
        <w:numPr>
          <w:ilvl w:val="0"/>
          <w:numId w:val="42"/>
        </w:numPr>
        <w:shd w:val="clear" w:color="auto" w:fill="FFFFFF"/>
        <w:tabs>
          <w:tab w:val="left" w:pos="426"/>
          <w:tab w:val="left" w:pos="709"/>
        </w:tabs>
        <w:spacing w:before="240" w:after="240" w:line="264" w:lineRule="auto"/>
        <w:ind w:left="697" w:hanging="340"/>
        <w:jc w:val="left"/>
        <w:rPr>
          <w:rFonts w:ascii="Franklin Gothic Book" w:eastAsia="Calibri" w:hAnsi="Franklin Gothic Book"/>
          <w:color w:val="FF0000"/>
        </w:rPr>
      </w:pPr>
      <w:r>
        <w:rPr>
          <w:rFonts w:ascii="Franklin Gothic Book" w:hAnsi="Franklin Gothic Book"/>
          <w:b/>
          <w:bCs/>
        </w:rPr>
        <w:t>Examiner l’exhaustivité et la fiabilité des données financières.</w:t>
      </w:r>
      <w:r>
        <w:rPr>
          <w:rFonts w:ascii="Franklin Gothic Book" w:hAnsi="Franklin Gothic Book"/>
          <w:color w:val="FF0000"/>
        </w:rPr>
        <w:t xml:space="preserve"> </w:t>
      </w:r>
      <w:r>
        <w:rPr>
          <w:rFonts w:ascii="Franklin Gothic Book" w:hAnsi="Franklin Gothic Book"/>
        </w:rPr>
        <w:t xml:space="preserve">Le </w:t>
      </w:r>
      <w:r>
        <w:rPr>
          <w:rFonts w:ascii="Franklin Gothic Book" w:hAnsi="Franklin Gothic Book"/>
          <w:bCs/>
          <w:color w:val="00B0F0"/>
        </w:rPr>
        <w:t>[</w:t>
      </w:r>
      <w:r w:rsidR="00E5440E">
        <w:rPr>
          <w:rFonts w:ascii="Franklin Gothic Book" w:hAnsi="Franklin Gothic Book"/>
          <w:color w:val="00B0F0"/>
        </w:rPr>
        <w:t>g</w:t>
      </w:r>
      <w:r>
        <w:rPr>
          <w:rFonts w:ascii="Franklin Gothic Book" w:hAnsi="Franklin Gothic Book"/>
          <w:color w:val="00B0F0"/>
        </w:rPr>
        <w:t>roupe multipartite, le secrétariat national ou le consultant</w:t>
      </w:r>
      <w:r>
        <w:rPr>
          <w:rFonts w:ascii="Franklin Gothic Book" w:hAnsi="Franklin Gothic Book"/>
          <w:bCs/>
          <w:color w:val="00B0F0"/>
        </w:rPr>
        <w:t>]</w:t>
      </w:r>
      <w:r>
        <w:rPr>
          <w:rFonts w:ascii="Franklin Gothic Book" w:hAnsi="Franklin Gothic Book"/>
          <w:color w:val="00B0F0"/>
        </w:rPr>
        <w:t xml:space="preserve"> </w:t>
      </w:r>
      <w:r>
        <w:rPr>
          <w:rFonts w:ascii="Franklin Gothic Book" w:hAnsi="Franklin Gothic Book"/>
        </w:rPr>
        <w:t xml:space="preserve">examinera l’exhaustivité et la fiabilité des données financières couvertes par le processus de rapportage, comme convenu par le </w:t>
      </w:r>
      <w:r w:rsidR="00961D48">
        <w:rPr>
          <w:rFonts w:ascii="Franklin Gothic Book" w:hAnsi="Franklin Gothic Book"/>
        </w:rPr>
        <w:t>g</w:t>
      </w:r>
      <w:r>
        <w:rPr>
          <w:rFonts w:ascii="Franklin Gothic Book" w:hAnsi="Franklin Gothic Book"/>
        </w:rPr>
        <w:t xml:space="preserve">roupe multipartite dans le cadre de la phase 2, en cherchant à identifier toute lacune ou faiblesse. Le </w:t>
      </w:r>
      <w:r w:rsidR="00961D48">
        <w:rPr>
          <w:rFonts w:ascii="Franklin Gothic Book" w:hAnsi="Franklin Gothic Book"/>
        </w:rPr>
        <w:t>g</w:t>
      </w:r>
      <w:r>
        <w:rPr>
          <w:rFonts w:ascii="Franklin Gothic Book" w:hAnsi="Franklin Gothic Book"/>
        </w:rPr>
        <w:t xml:space="preserve">roupe multipartite examinera les procédures d’audit et d’assurance de la qualité des données applicables aux entités publiques et aux entreprises participant au processus de déclaration ITIE. Cela pourra inclure l’examen des exigences légales en matière d’audit et d’assurance-qualité pour les entreprises et le gouvernement, y compris les lois, </w:t>
      </w:r>
      <w:r w:rsidR="00961D48">
        <w:rPr>
          <w:rFonts w:ascii="Franklin Gothic Book" w:hAnsi="Franklin Gothic Book"/>
        </w:rPr>
        <w:t xml:space="preserve">la </w:t>
      </w:r>
      <w:r>
        <w:rPr>
          <w:rFonts w:ascii="Franklin Gothic Book" w:hAnsi="Franklin Gothic Book"/>
        </w:rPr>
        <w:t xml:space="preserve">réglementation et toutes les réformes prévues ou en cours, ainsi que tout écart non négligeable dans la pratique au cours de la période considérée. Il pourra aussi s’agir d’évaluer si les états financiers des entités déclarantes ont fait l’objet d’un audit au cours de l’exercice financier concerné, d’examiner les résultats de ces audits, en vérifiant si les états financiers audités sont disponibles au public et s’il y a des indications sur les endroits où ils peuvent être consultés. Les </w:t>
      </w:r>
      <w:r w:rsidR="000A5D47">
        <w:rPr>
          <w:rFonts w:ascii="Franklin Gothic Book" w:hAnsi="Franklin Gothic Book"/>
        </w:rPr>
        <w:t>g</w:t>
      </w:r>
      <w:r>
        <w:rPr>
          <w:rFonts w:ascii="Franklin Gothic Book" w:hAnsi="Franklin Gothic Book"/>
        </w:rPr>
        <w:t>roupes multipartites peuvent se reporter aux orientations de l’ITIE pour tout conseil supplémentaire</w:t>
      </w:r>
      <w:r w:rsidR="00867973">
        <w:rPr>
          <w:rStyle w:val="FootnoteReference"/>
          <w:rFonts w:ascii="Franklin Gothic Book" w:eastAsia="Calibri" w:hAnsi="Franklin Gothic Book"/>
          <w:lang w:eastAsia="nb-NO" w:bidi="ar-SA"/>
        </w:rPr>
        <w:footnoteReference w:id="13"/>
      </w:r>
      <w:r>
        <w:rPr>
          <w:rFonts w:ascii="Franklin Gothic Book" w:hAnsi="Franklin Gothic Book"/>
        </w:rPr>
        <w:t xml:space="preserve">. Les </w:t>
      </w:r>
      <w:r w:rsidR="000A5D47">
        <w:rPr>
          <w:rFonts w:ascii="Franklin Gothic Book" w:hAnsi="Franklin Gothic Book"/>
        </w:rPr>
        <w:t>g</w:t>
      </w:r>
      <w:r>
        <w:rPr>
          <w:rFonts w:ascii="Franklin Gothic Book" w:hAnsi="Franklin Gothic Book"/>
        </w:rPr>
        <w:t xml:space="preserve">roupes multipartites peuvent envisager d’élaborer une liste de contrôle pour garantir leurs évaluations détaillées des points forts et des points faibles de l’exhaustivité et de la fiabilité des données financières ITIE divulguées via l’approche </w:t>
      </w:r>
      <w:r w:rsidR="000A5D47">
        <w:rPr>
          <w:rFonts w:ascii="Franklin Gothic Book" w:hAnsi="Franklin Gothic Book"/>
        </w:rPr>
        <w:t>as</w:t>
      </w:r>
      <w:r>
        <w:rPr>
          <w:rFonts w:ascii="Franklin Gothic Book" w:hAnsi="Franklin Gothic Book"/>
        </w:rPr>
        <w:t>soupl</w:t>
      </w:r>
      <w:r w:rsidR="000A5D47">
        <w:rPr>
          <w:rFonts w:ascii="Franklin Gothic Book" w:hAnsi="Franklin Gothic Book"/>
        </w:rPr>
        <w:t>i</w:t>
      </w:r>
      <w:r>
        <w:rPr>
          <w:rFonts w:ascii="Franklin Gothic Book" w:hAnsi="Franklin Gothic Book"/>
        </w:rPr>
        <w:t xml:space="preserve">e, avec le soutien du Secrétariat international. </w:t>
      </w:r>
    </w:p>
    <w:p w14:paraId="428B7457" w14:textId="77777777" w:rsidR="00867973" w:rsidRPr="00867973" w:rsidRDefault="00867973" w:rsidP="001D7684">
      <w:pPr>
        <w:pStyle w:val="ListParagraph"/>
        <w:spacing w:line="264" w:lineRule="auto"/>
        <w:rPr>
          <w:rFonts w:ascii="Franklin Gothic Book" w:eastAsia="Calibri" w:hAnsi="Franklin Gothic Book"/>
          <w:lang w:eastAsia="nb-NO" w:bidi="ar-SA"/>
        </w:rPr>
      </w:pPr>
    </w:p>
    <w:p w14:paraId="348558C5" w14:textId="58DE1485" w:rsidR="00B84D3C" w:rsidRDefault="004E76B0" w:rsidP="001D7684">
      <w:pPr>
        <w:pStyle w:val="ListParagraph"/>
        <w:shd w:val="clear" w:color="auto" w:fill="FFFFFF"/>
        <w:tabs>
          <w:tab w:val="left" w:pos="426"/>
          <w:tab w:val="left" w:pos="709"/>
        </w:tabs>
        <w:spacing w:before="240" w:after="240" w:line="264" w:lineRule="auto"/>
        <w:ind w:left="697"/>
        <w:jc w:val="left"/>
        <w:rPr>
          <w:rFonts w:ascii="Franklin Gothic Book" w:eastAsia="Calibri" w:hAnsi="Franklin Gothic Book"/>
        </w:rPr>
      </w:pPr>
      <w:r>
        <w:rPr>
          <w:rFonts w:ascii="Franklin Gothic Book" w:hAnsi="Franklin Gothic Book"/>
        </w:rPr>
        <w:t xml:space="preserve">Le cas échéant, le </w:t>
      </w:r>
      <w:r w:rsidR="00A521B8">
        <w:rPr>
          <w:rFonts w:ascii="Franklin Gothic Book" w:hAnsi="Franklin Gothic Book"/>
        </w:rPr>
        <w:t>g</w:t>
      </w:r>
      <w:r>
        <w:rPr>
          <w:rFonts w:ascii="Franklin Gothic Book" w:hAnsi="Franklin Gothic Book"/>
        </w:rPr>
        <w:t>roupe multipartite discutera du travail supplémentaire requis afin de répondre aux préoccupations concernant l’exhaustivité et la fiabilité des données divulguées, en consultation avec le gouvernement, les entreprises et les entités effectuant leurs audits légaux.</w:t>
      </w:r>
    </w:p>
    <w:p w14:paraId="38FCB6DA" w14:textId="77777777" w:rsidR="00867973" w:rsidRDefault="00867973" w:rsidP="001D7684">
      <w:pPr>
        <w:pStyle w:val="ListParagraph"/>
        <w:shd w:val="clear" w:color="auto" w:fill="FFFFFF"/>
        <w:tabs>
          <w:tab w:val="left" w:pos="426"/>
          <w:tab w:val="left" w:pos="709"/>
        </w:tabs>
        <w:spacing w:before="240" w:after="240" w:line="264" w:lineRule="auto"/>
        <w:ind w:left="697"/>
        <w:jc w:val="left"/>
      </w:pPr>
    </w:p>
    <w:p w14:paraId="3D8BC945" w14:textId="7D680E32" w:rsidR="00BF21C5" w:rsidRPr="00900C31" w:rsidRDefault="00BC01DC" w:rsidP="001D7684">
      <w:pPr>
        <w:pStyle w:val="ListParagraph"/>
        <w:numPr>
          <w:ilvl w:val="0"/>
          <w:numId w:val="42"/>
        </w:numPr>
        <w:shd w:val="clear" w:color="auto" w:fill="FFFFFF"/>
        <w:tabs>
          <w:tab w:val="left" w:pos="426"/>
          <w:tab w:val="left" w:pos="709"/>
        </w:tabs>
        <w:spacing w:before="240" w:after="240" w:line="264" w:lineRule="auto"/>
        <w:ind w:left="697" w:hanging="340"/>
        <w:jc w:val="left"/>
        <w:rPr>
          <w:rFonts w:ascii="Franklin Gothic Book" w:hAnsi="Franklin Gothic Book" w:cs="Calibri"/>
          <w:bCs/>
          <w:color w:val="00B0F0"/>
        </w:rPr>
      </w:pPr>
      <w:r>
        <w:rPr>
          <w:rFonts w:ascii="Franklin Gothic Book" w:hAnsi="Franklin Gothic Book"/>
          <w:b/>
          <w:bCs/>
        </w:rPr>
        <w:t>Rédaction du rapport</w:t>
      </w:r>
      <w:r>
        <w:rPr>
          <w:rFonts w:ascii="Franklin Gothic Book" w:hAnsi="Franklin Gothic Book"/>
        </w:rPr>
        <w:t>.</w:t>
      </w:r>
      <w:r>
        <w:rPr>
          <w:rFonts w:ascii="Franklin Gothic Book" w:hAnsi="Franklin Gothic Book"/>
          <w:color w:val="FF0000"/>
        </w:rPr>
        <w:t xml:space="preserve"> </w:t>
      </w:r>
      <w:r>
        <w:rPr>
          <w:rFonts w:ascii="Franklin Gothic Book" w:hAnsi="Franklin Gothic Book"/>
        </w:rPr>
        <w:t xml:space="preserve">Le </w:t>
      </w:r>
      <w:r>
        <w:rPr>
          <w:rFonts w:ascii="Franklin Gothic Book" w:hAnsi="Franklin Gothic Book"/>
          <w:bCs/>
          <w:color w:val="00B0F0"/>
        </w:rPr>
        <w:t>[</w:t>
      </w:r>
      <w:r w:rsidR="00A521B8">
        <w:rPr>
          <w:rFonts w:ascii="Franklin Gothic Book" w:hAnsi="Franklin Gothic Book"/>
          <w:color w:val="00B0F0"/>
        </w:rPr>
        <w:t>g</w:t>
      </w:r>
      <w:r>
        <w:rPr>
          <w:rFonts w:ascii="Franklin Gothic Book" w:hAnsi="Franklin Gothic Book"/>
          <w:color w:val="00B0F0"/>
        </w:rPr>
        <w:t>roupe multipartite, le secrétariat national ou le consultant</w:t>
      </w:r>
      <w:r>
        <w:rPr>
          <w:rFonts w:ascii="Franklin Gothic Book" w:hAnsi="Franklin Gothic Book"/>
          <w:bCs/>
          <w:color w:val="00B0F0"/>
        </w:rPr>
        <w:t>]</w:t>
      </w:r>
      <w:r>
        <w:rPr>
          <w:rFonts w:ascii="Franklin Gothic Book" w:hAnsi="Franklin Gothic Book"/>
        </w:rPr>
        <w:t xml:space="preserve"> préparera un projet de rapport regroupant de manière exhaustive les informations divulguées par les entités déclarantes, en identifiant tout écart ; toutes les autres informations ou analyses telles que requises par le </w:t>
      </w:r>
      <w:r w:rsidR="00A521B8">
        <w:rPr>
          <w:rFonts w:ascii="Franklin Gothic Book" w:hAnsi="Franklin Gothic Book"/>
        </w:rPr>
        <w:t>g</w:t>
      </w:r>
      <w:r>
        <w:rPr>
          <w:rFonts w:ascii="Franklin Gothic Book" w:hAnsi="Franklin Gothic Book"/>
        </w:rPr>
        <w:t>roupe multipartite devront être apportées (conformément aux phases 1 et 2). Le Rapport ITIE ainsi préparé contiendra des explications sur le processus de collecte, de compilation et d’analyse des informations, précisera la période couverte et des indications sur l’évaluation de l’exhaustivité et de la fiabilité des données. Toute lacune ou faiblesse dans les informations devra être indiquée dans le Rapport ITIE, y compris le nom des entités n’ayant pas transmis les informations prescrites par la Norme ITIE (Exigences 2 à 6) ; de même, il convient d’estimer si l’omission de telles informations a un impact significatif sur l’exhaustivité du rapport. Le rapport indiquera clairement l’origine des informations qui y sont contenues. Dans le cas où les informations sont déjà systématiquement divulguées, il conviendra de préciser également où elles sont librement accessibles.</w:t>
      </w:r>
    </w:p>
    <w:p w14:paraId="36B52233" w14:textId="1BF596EB" w:rsidR="00BF21C5" w:rsidRPr="00FD1ABC" w:rsidRDefault="00BF21C5" w:rsidP="001D7684">
      <w:pPr>
        <w:widowControl w:val="0"/>
        <w:shd w:val="clear" w:color="auto" w:fill="FFFFFF"/>
        <w:tabs>
          <w:tab w:val="left" w:pos="709"/>
        </w:tabs>
        <w:suppressAutoHyphens/>
        <w:spacing w:before="240" w:after="240" w:line="264" w:lineRule="auto"/>
        <w:ind w:left="709"/>
        <w:jc w:val="left"/>
        <w:rPr>
          <w:rFonts w:ascii="Franklin Gothic Book" w:eastAsia="Calibri" w:hAnsi="Franklin Gothic Book"/>
        </w:rPr>
      </w:pPr>
      <w:r>
        <w:rPr>
          <w:rFonts w:ascii="Franklin Gothic Book" w:hAnsi="Franklin Gothic Book"/>
        </w:rPr>
        <w:t xml:space="preserve">Lorsque des Rapports ITIE ou </w:t>
      </w:r>
      <w:r w:rsidR="003C40AD">
        <w:rPr>
          <w:rFonts w:ascii="Franklin Gothic Book" w:hAnsi="Franklin Gothic Book"/>
        </w:rPr>
        <w:t xml:space="preserve">des </w:t>
      </w:r>
      <w:r>
        <w:rPr>
          <w:rFonts w:ascii="Franklin Gothic Book" w:hAnsi="Franklin Gothic Book"/>
        </w:rPr>
        <w:t xml:space="preserve">procédures de Validation préalables ont conduit à la formulation de mesures correctives et/ou de réformes, il sera utile de commenter les progrès réalisés dans leur mise en œuvre. Le </w:t>
      </w:r>
      <w:r w:rsidR="00B57FE3">
        <w:rPr>
          <w:rFonts w:ascii="Franklin Gothic Book" w:hAnsi="Franklin Gothic Book"/>
        </w:rPr>
        <w:t>g</w:t>
      </w:r>
      <w:r>
        <w:rPr>
          <w:rFonts w:ascii="Franklin Gothic Book" w:hAnsi="Franklin Gothic Book"/>
        </w:rPr>
        <w:t xml:space="preserve">roupe multipartite pourra convenir de recommandations visant à renforcer à l’avenir la communication régulière, opportune et complète d’informations par les entités gouvernementales et les entreprises, et notamment toute recommandation concernant la pratique d’audits et les réformes à engager pour les mettre en conformité avec les normes internationales ; enfin, le cas échéant, toute suggestion de réforme dans le secteur extractif visant à l’amélioration de la gouvernance des ressources naturelles sera bienvenue. </w:t>
      </w:r>
    </w:p>
    <w:p w14:paraId="4394B11A" w14:textId="3B86FBC5" w:rsidR="00D145EC" w:rsidRPr="00C97685" w:rsidRDefault="00D145EC" w:rsidP="001D7684">
      <w:pPr>
        <w:shd w:val="clear" w:color="auto" w:fill="FFFFFF"/>
        <w:tabs>
          <w:tab w:val="left" w:pos="426"/>
          <w:tab w:val="left" w:pos="709"/>
        </w:tabs>
        <w:spacing w:before="240" w:after="240" w:line="264" w:lineRule="auto"/>
        <w:jc w:val="left"/>
        <w:rPr>
          <w:rFonts w:ascii="Franklin Gothic Book" w:eastAsia="Calibri" w:hAnsi="Franklin Gothic Book"/>
          <w:b/>
          <w:bCs/>
        </w:rPr>
      </w:pPr>
      <w:r>
        <w:rPr>
          <w:rFonts w:ascii="Franklin Gothic Book" w:hAnsi="Franklin Gothic Book"/>
          <w:b/>
          <w:bCs/>
        </w:rPr>
        <w:t xml:space="preserve">Phase 5 : </w:t>
      </w:r>
      <w:r w:rsidR="00EA7D79">
        <w:rPr>
          <w:rFonts w:ascii="Franklin Gothic Book" w:hAnsi="Franklin Gothic Book"/>
          <w:b/>
          <w:bCs/>
        </w:rPr>
        <w:t>r</w:t>
      </w:r>
      <w:r>
        <w:rPr>
          <w:rFonts w:ascii="Franklin Gothic Book" w:hAnsi="Franklin Gothic Book"/>
          <w:b/>
          <w:bCs/>
        </w:rPr>
        <w:t>apport final</w:t>
      </w:r>
    </w:p>
    <w:p w14:paraId="7FD9B3BF" w14:textId="006AD51C" w:rsidR="00B171F2" w:rsidRPr="00C97685" w:rsidRDefault="00B171F2" w:rsidP="001D7684">
      <w:pPr>
        <w:widowControl w:val="0"/>
        <w:shd w:val="clear" w:color="auto" w:fill="FFFFFF" w:themeFill="background1"/>
        <w:tabs>
          <w:tab w:val="left" w:pos="709"/>
        </w:tabs>
        <w:suppressAutoHyphens/>
        <w:spacing w:before="240" w:after="240" w:line="264" w:lineRule="auto"/>
        <w:jc w:val="left"/>
        <w:rPr>
          <w:rFonts w:ascii="Franklin Gothic Book" w:eastAsia="Calibri" w:hAnsi="Franklin Gothic Book"/>
        </w:rPr>
      </w:pPr>
      <w:r>
        <w:rPr>
          <w:rFonts w:ascii="Franklin Gothic Book" w:hAnsi="Franklin Gothic Book"/>
          <w:u w:val="single"/>
        </w:rPr>
        <w:t>Objectif :</w:t>
      </w:r>
      <w:r>
        <w:rPr>
          <w:rFonts w:ascii="Franklin Gothic Book" w:hAnsi="Franklin Gothic Book"/>
        </w:rPr>
        <w:t xml:space="preserve"> </w:t>
      </w:r>
      <w:r w:rsidR="00EA7D79">
        <w:rPr>
          <w:rFonts w:ascii="Franklin Gothic Book" w:hAnsi="Franklin Gothic Book"/>
        </w:rPr>
        <w:t>l</w:t>
      </w:r>
      <w:r>
        <w:rPr>
          <w:rFonts w:ascii="Franklin Gothic Book" w:hAnsi="Franklin Gothic Book"/>
        </w:rPr>
        <w:t>e but de cette phase est de s’assurer que toutes les observations formulées sur l</w:t>
      </w:r>
      <w:r w:rsidR="00B57FE3">
        <w:rPr>
          <w:rFonts w:ascii="Franklin Gothic Book" w:hAnsi="Franklin Gothic Book"/>
        </w:rPr>
        <w:t xml:space="preserve">e </w:t>
      </w:r>
      <w:r>
        <w:rPr>
          <w:rFonts w:ascii="Franklin Gothic Book" w:hAnsi="Franklin Gothic Book"/>
        </w:rPr>
        <w:t xml:space="preserve">projet de rapport et les divulgations préliminaires ont bien été prises en compte dans les divulgations définitives. Il pourra également réfléchir à la meilleure modalité de diffusion des données afin de les partager avec les parties prenantes concernées, compte tenu des problèmes sanitaires et de sécurité posés par la pandémie de </w:t>
      </w:r>
      <w:r w:rsidR="00A668C3">
        <w:rPr>
          <w:rFonts w:ascii="Franklin Gothic Book" w:hAnsi="Franklin Gothic Book"/>
        </w:rPr>
        <w:t>COVID</w:t>
      </w:r>
      <w:r>
        <w:rPr>
          <w:rFonts w:ascii="Franklin Gothic Book" w:hAnsi="Franklin Gothic Book"/>
        </w:rPr>
        <w:t xml:space="preserve">-19. Le rapport final fera état de l’évaluation par le </w:t>
      </w:r>
      <w:r w:rsidR="003E2250">
        <w:rPr>
          <w:rFonts w:ascii="Franklin Gothic Book" w:hAnsi="Franklin Gothic Book"/>
        </w:rPr>
        <w:t>g</w:t>
      </w:r>
      <w:r>
        <w:rPr>
          <w:rFonts w:ascii="Franklin Gothic Book" w:hAnsi="Franklin Gothic Book"/>
        </w:rPr>
        <w:t>roupe multipartite de l’exhaustivité et de la fiabilité des données divulguées, en signalant toute lacune ou faiblesse éventuellement relevée.</w:t>
      </w:r>
    </w:p>
    <w:p w14:paraId="4B9F506E" w14:textId="01472FA3" w:rsidR="00AC25F8" w:rsidRPr="00C97685" w:rsidRDefault="00AC25F8" w:rsidP="001D7684">
      <w:pPr>
        <w:shd w:val="clear" w:color="auto" w:fill="FFFFFF"/>
        <w:tabs>
          <w:tab w:val="left" w:pos="426"/>
          <w:tab w:val="left" w:pos="709"/>
        </w:tabs>
        <w:spacing w:before="240" w:after="240" w:line="264" w:lineRule="auto"/>
        <w:jc w:val="left"/>
        <w:rPr>
          <w:rFonts w:ascii="Franklin Gothic Book" w:eastAsia="Calibri" w:hAnsi="Franklin Gothic Book"/>
        </w:rPr>
      </w:pPr>
      <w:r>
        <w:rPr>
          <w:rFonts w:ascii="Franklin Gothic Book" w:hAnsi="Franklin Gothic Book"/>
        </w:rPr>
        <w:t xml:space="preserve">Le </w:t>
      </w:r>
      <w:r>
        <w:rPr>
          <w:rFonts w:ascii="Franklin Gothic Book" w:hAnsi="Franklin Gothic Book"/>
          <w:bCs/>
          <w:color w:val="00B0F0"/>
        </w:rPr>
        <w:t>[</w:t>
      </w:r>
      <w:r>
        <w:rPr>
          <w:rFonts w:ascii="Franklin Gothic Book" w:hAnsi="Franklin Gothic Book"/>
          <w:color w:val="00B0F0"/>
        </w:rPr>
        <w:t>secrétariat national ou consultant</w:t>
      </w:r>
      <w:r>
        <w:rPr>
          <w:rFonts w:ascii="Franklin Gothic Book" w:hAnsi="Franklin Gothic Book"/>
          <w:bCs/>
          <w:color w:val="00B0F0"/>
        </w:rPr>
        <w:t>]</w:t>
      </w:r>
      <w:r>
        <w:rPr>
          <w:rFonts w:ascii="Franklin Gothic Book" w:hAnsi="Franklin Gothic Book"/>
        </w:rPr>
        <w:t xml:space="preserve"> est chargé de :</w:t>
      </w:r>
    </w:p>
    <w:p w14:paraId="100AC9A2" w14:textId="1D7E47C6" w:rsidR="004302B0" w:rsidRPr="002F3E5D" w:rsidRDefault="00B171F2" w:rsidP="001D7684">
      <w:pPr>
        <w:pStyle w:val="ListParagraph"/>
        <w:numPr>
          <w:ilvl w:val="0"/>
          <w:numId w:val="46"/>
        </w:numPr>
        <w:shd w:val="clear" w:color="auto" w:fill="FFFFFF" w:themeFill="background1"/>
        <w:tabs>
          <w:tab w:val="left" w:pos="426"/>
          <w:tab w:val="left" w:pos="709"/>
        </w:tabs>
        <w:spacing w:before="240" w:after="240" w:line="264" w:lineRule="auto"/>
        <w:jc w:val="left"/>
        <w:rPr>
          <w:rFonts w:ascii="Franklin Gothic Book" w:eastAsia="Calibri" w:hAnsi="Franklin Gothic Book"/>
        </w:rPr>
      </w:pPr>
      <w:r>
        <w:rPr>
          <w:rFonts w:ascii="Franklin Gothic Book" w:hAnsi="Franklin Gothic Book"/>
          <w:b/>
          <w:bCs/>
        </w:rPr>
        <w:t xml:space="preserve">Soumettre le Rapport ITIE dès approbation par le </w:t>
      </w:r>
      <w:r w:rsidR="003E2250">
        <w:rPr>
          <w:rFonts w:ascii="Franklin Gothic Book" w:hAnsi="Franklin Gothic Book"/>
          <w:b/>
          <w:bCs/>
        </w:rPr>
        <w:t>g</w:t>
      </w:r>
      <w:r>
        <w:rPr>
          <w:rFonts w:ascii="Franklin Gothic Book" w:hAnsi="Franklin Gothic Book"/>
          <w:b/>
          <w:bCs/>
        </w:rPr>
        <w:t>roupe multipartite.</w:t>
      </w:r>
      <w:r>
        <w:rPr>
          <w:rFonts w:ascii="Franklin Gothic Book" w:hAnsi="Franklin Gothic Book"/>
        </w:rPr>
        <w:t xml:space="preserve"> Le </w:t>
      </w:r>
      <w:r w:rsidR="003E2250">
        <w:rPr>
          <w:rFonts w:ascii="Franklin Gothic Book" w:hAnsi="Franklin Gothic Book"/>
        </w:rPr>
        <w:t>g</w:t>
      </w:r>
      <w:r>
        <w:rPr>
          <w:rFonts w:ascii="Franklin Gothic Book" w:hAnsi="Franklin Gothic Book"/>
        </w:rPr>
        <w:t xml:space="preserve">roupe multipartite approuvera le Rapport ITIE avant sa publication et supervisera le processus de publication. Le ou les auteurs du rapport seront clairement identifiés. Si les restrictions imposées par la pandémie de </w:t>
      </w:r>
      <w:r w:rsidR="00A668C3">
        <w:rPr>
          <w:rFonts w:ascii="Franklin Gothic Book" w:hAnsi="Franklin Gothic Book"/>
        </w:rPr>
        <w:t>COVID</w:t>
      </w:r>
      <w:r>
        <w:rPr>
          <w:rFonts w:ascii="Franklin Gothic Book" w:hAnsi="Franklin Gothic Book"/>
        </w:rPr>
        <w:t xml:space="preserve">-19 compliquent la tenue des réunions des </w:t>
      </w:r>
      <w:r w:rsidR="003E2250">
        <w:rPr>
          <w:rFonts w:ascii="Franklin Gothic Book" w:hAnsi="Franklin Gothic Book"/>
        </w:rPr>
        <w:t>g</w:t>
      </w:r>
      <w:r>
        <w:rPr>
          <w:rFonts w:ascii="Franklin Gothic Book" w:hAnsi="Franklin Gothic Book"/>
        </w:rPr>
        <w:t>roupes multipartites, ces derniers devront, aidés par leur secrétariat national, prendre toutes les mesures raisonnables pour apporter leurs commentaires et procéder à l’approbation</w:t>
      </w:r>
      <w:r w:rsidR="00492549">
        <w:rPr>
          <w:rStyle w:val="FootnoteReference"/>
          <w:rFonts w:ascii="Franklin Gothic Book" w:eastAsia="Calibri" w:hAnsi="Franklin Gothic Book"/>
          <w:lang w:eastAsia="nb-NO" w:bidi="ar-SA"/>
        </w:rPr>
        <w:footnoteReference w:id="14"/>
      </w:r>
      <w:r>
        <w:rPr>
          <w:rFonts w:ascii="Franklin Gothic Book" w:hAnsi="Franklin Gothic Book"/>
        </w:rPr>
        <w:t>.</w:t>
      </w:r>
    </w:p>
    <w:p w14:paraId="302F23E5" w14:textId="77777777" w:rsidR="00D00857" w:rsidRPr="00C97685" w:rsidRDefault="00D00857" w:rsidP="001D7684">
      <w:pPr>
        <w:pStyle w:val="ListParagraph"/>
        <w:spacing w:line="264" w:lineRule="auto"/>
        <w:ind w:left="643"/>
        <w:jc w:val="left"/>
        <w:rPr>
          <w:rFonts w:ascii="Franklin Gothic Book" w:eastAsia="Calibri" w:hAnsi="Franklin Gothic Book"/>
          <w:lang w:eastAsia="nb-NO" w:bidi="ar-SA"/>
        </w:rPr>
      </w:pPr>
    </w:p>
    <w:p w14:paraId="51443128" w14:textId="5CA9175B" w:rsidR="00D00857" w:rsidRPr="00C97685" w:rsidRDefault="00B171F2" w:rsidP="001D7684">
      <w:pPr>
        <w:pStyle w:val="ListParagraph"/>
        <w:numPr>
          <w:ilvl w:val="0"/>
          <w:numId w:val="46"/>
        </w:numPr>
        <w:shd w:val="clear" w:color="auto" w:fill="FFFFFF"/>
        <w:tabs>
          <w:tab w:val="left" w:pos="426"/>
          <w:tab w:val="left" w:pos="709"/>
        </w:tabs>
        <w:spacing w:before="240" w:after="240" w:line="264" w:lineRule="auto"/>
        <w:ind w:left="697" w:hanging="340"/>
        <w:jc w:val="left"/>
        <w:rPr>
          <w:rFonts w:eastAsia="Calibri"/>
          <w:i/>
          <w:sz w:val="20"/>
          <w:szCs w:val="20"/>
        </w:rPr>
      </w:pPr>
      <w:r>
        <w:rPr>
          <w:rFonts w:ascii="Franklin Gothic Book" w:hAnsi="Franklin Gothic Book"/>
          <w:b/>
          <w:bCs/>
        </w:rPr>
        <w:t>Préparer et soumettre les données résumées</w:t>
      </w:r>
      <w:r>
        <w:rPr>
          <w:rFonts w:ascii="Franklin Gothic Book" w:hAnsi="Franklin Gothic Book"/>
        </w:rPr>
        <w:t xml:space="preserve"> électroniquement au Secrétariat international selon le format standardisé de déclaration</w:t>
      </w:r>
      <w:r w:rsidRPr="00C97685">
        <w:rPr>
          <w:rStyle w:val="FootnoteReference"/>
          <w:rFonts w:ascii="Franklin Gothic Book" w:eastAsia="Calibri" w:hAnsi="Franklin Gothic Book"/>
          <w:lang w:eastAsia="nb-NO" w:bidi="ar-SA"/>
        </w:rPr>
        <w:footnoteReference w:id="15"/>
      </w:r>
      <w:r>
        <w:rPr>
          <w:rFonts w:ascii="Franklin Gothic Book" w:hAnsi="Franklin Gothic Book"/>
        </w:rPr>
        <w:t>.</w:t>
      </w:r>
    </w:p>
    <w:p w14:paraId="62CA2DCC" w14:textId="55714A2F" w:rsidR="00E010FF" w:rsidRPr="007F1CB7" w:rsidRDefault="00C97685" w:rsidP="001D7684">
      <w:pPr>
        <w:pStyle w:val="Heading1"/>
        <w:spacing w:line="264" w:lineRule="auto"/>
        <w:rPr>
          <w:rFonts w:ascii="Franklin Gothic Book" w:eastAsia="Calibri" w:hAnsi="Franklin Gothic Book"/>
        </w:rPr>
      </w:pPr>
      <w:bookmarkStart w:id="16" w:name="_Toc420357367"/>
      <w:bookmarkStart w:id="17" w:name="_Toc420357624"/>
      <w:bookmarkStart w:id="18" w:name="_Toc420362733"/>
      <w:bookmarkStart w:id="19" w:name="_Toc89073426"/>
      <w:r w:rsidRPr="007F1CB7">
        <w:rPr>
          <w:rFonts w:ascii="Franklin Gothic Book" w:hAnsi="Franklin Gothic Book"/>
        </w:rPr>
        <w:t>Calendrier de</w:t>
      </w:r>
      <w:bookmarkEnd w:id="16"/>
      <w:bookmarkEnd w:id="17"/>
      <w:bookmarkEnd w:id="18"/>
      <w:r w:rsidRPr="007F1CB7">
        <w:rPr>
          <w:rFonts w:ascii="Franklin Gothic Book" w:hAnsi="Franklin Gothic Book"/>
        </w:rPr>
        <w:t xml:space="preserve"> rapportage</w:t>
      </w:r>
      <w:bookmarkEnd w:id="19"/>
    </w:p>
    <w:p w14:paraId="4B3AE20E" w14:textId="10943E0B" w:rsidR="00C97685" w:rsidRDefault="00E010FF" w:rsidP="001D7684">
      <w:pPr>
        <w:shd w:val="clear" w:color="auto" w:fill="FFFFFF" w:themeFill="background1"/>
        <w:tabs>
          <w:tab w:val="left" w:pos="426"/>
          <w:tab w:val="left" w:pos="709"/>
        </w:tabs>
        <w:spacing w:before="240" w:after="240" w:line="264" w:lineRule="auto"/>
        <w:jc w:val="left"/>
        <w:rPr>
          <w:rFonts w:ascii="Franklin Gothic Book" w:eastAsia="Calibri" w:hAnsi="Franklin Gothic Book" w:cs="Calibri"/>
        </w:rPr>
      </w:pPr>
      <w:r>
        <w:rPr>
          <w:rFonts w:ascii="Franklin Gothic Book" w:hAnsi="Franklin Gothic Book"/>
        </w:rPr>
        <w:t xml:space="preserve">Les </w:t>
      </w:r>
      <w:r w:rsidR="00B9048C">
        <w:rPr>
          <w:rFonts w:ascii="Franklin Gothic Book" w:hAnsi="Franklin Gothic Book"/>
        </w:rPr>
        <w:t>g</w:t>
      </w:r>
      <w:r>
        <w:rPr>
          <w:rFonts w:ascii="Franklin Gothic Book" w:hAnsi="Franklin Gothic Book"/>
        </w:rPr>
        <w:t xml:space="preserve">roupes multipartites et les secrétariats nationaux établiront leur calendrier en prenant en compte des risques potentiels liés à la pandémie de </w:t>
      </w:r>
      <w:r w:rsidR="00A668C3">
        <w:rPr>
          <w:rFonts w:ascii="Franklin Gothic Book" w:hAnsi="Franklin Gothic Book"/>
        </w:rPr>
        <w:t>COVID</w:t>
      </w:r>
      <w:r>
        <w:rPr>
          <w:rFonts w:ascii="Franklin Gothic Book" w:hAnsi="Franklin Gothic Book"/>
        </w:rPr>
        <w:t>-19 et les restrictions de mouvements, de réunions et de rassemblements publics. La protection de la santé publique et l’observance des mesures de sécurité sont en tout état de cause primordiales.</w:t>
      </w:r>
    </w:p>
    <w:p w14:paraId="62CA2DCD" w14:textId="72FB998F" w:rsidR="00E010FF" w:rsidRPr="00FD1ABC" w:rsidRDefault="00C97685" w:rsidP="001D7684">
      <w:pPr>
        <w:shd w:val="clear" w:color="auto" w:fill="FFFFFF"/>
        <w:tabs>
          <w:tab w:val="left" w:pos="426"/>
          <w:tab w:val="left" w:pos="709"/>
        </w:tabs>
        <w:spacing w:before="240" w:after="240" w:line="264" w:lineRule="auto"/>
        <w:jc w:val="left"/>
        <w:rPr>
          <w:rFonts w:ascii="Franklin Gothic Book" w:eastAsia="Calibri" w:hAnsi="Franklin Gothic Book" w:cs="Calibri"/>
        </w:rPr>
      </w:pPr>
      <w:r>
        <w:rPr>
          <w:rFonts w:ascii="Franklin Gothic Book" w:hAnsi="Franklin Gothic Book"/>
        </w:rPr>
        <w:t xml:space="preserve">Le processus de rapportage démarrera le </w:t>
      </w:r>
      <w:r>
        <w:rPr>
          <w:rFonts w:ascii="Franklin Gothic Book" w:hAnsi="Franklin Gothic Book"/>
          <w:color w:val="0070C0"/>
        </w:rPr>
        <w:t>[date]</w:t>
      </w:r>
      <w:r>
        <w:rPr>
          <w:rFonts w:ascii="Franklin Gothic Book" w:hAnsi="Franklin Gothic Book"/>
        </w:rPr>
        <w:t xml:space="preserve">, la conclusion des divulgations ITIE devant intervenir le </w:t>
      </w:r>
      <w:r>
        <w:rPr>
          <w:rFonts w:ascii="Franklin Gothic Book" w:hAnsi="Franklin Gothic Book"/>
          <w:color w:val="0070C0"/>
        </w:rPr>
        <w:t>[date – 31 décembre 2021 au plus tard]</w:t>
      </w:r>
      <w:r>
        <w:rPr>
          <w:rFonts w:ascii="Franklin Gothic Book" w:hAnsi="Franklin Gothic Book"/>
        </w:rPr>
        <w:t>. Le calendrier proposé est le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D16617" w:rsidRPr="00233966" w14:paraId="2E28D570" w14:textId="77777777" w:rsidTr="00D16617">
        <w:tc>
          <w:tcPr>
            <w:tcW w:w="4643" w:type="dxa"/>
            <w:shd w:val="clear" w:color="auto" w:fill="auto"/>
          </w:tcPr>
          <w:p w14:paraId="1A868F6F" w14:textId="77777777" w:rsidR="00D16617" w:rsidRPr="00FD1ABC" w:rsidRDefault="00D16617" w:rsidP="001D7684">
            <w:pPr>
              <w:tabs>
                <w:tab w:val="left" w:pos="426"/>
                <w:tab w:val="left" w:pos="709"/>
              </w:tabs>
              <w:spacing w:before="120" w:after="120" w:line="264" w:lineRule="auto"/>
              <w:jc w:val="left"/>
              <w:rPr>
                <w:rFonts w:ascii="Franklin Gothic Book" w:eastAsia="Calibri" w:hAnsi="Franklin Gothic Book" w:cs="Calibri"/>
              </w:rPr>
            </w:pPr>
            <w:r>
              <w:rPr>
                <w:rFonts w:ascii="Franklin Gothic Book" w:hAnsi="Franklin Gothic Book"/>
              </w:rPr>
              <w:t>Signature du contrat</w:t>
            </w:r>
          </w:p>
        </w:tc>
        <w:tc>
          <w:tcPr>
            <w:tcW w:w="4644" w:type="dxa"/>
            <w:shd w:val="clear" w:color="auto" w:fill="auto"/>
          </w:tcPr>
          <w:p w14:paraId="3739596F" w14:textId="77777777" w:rsidR="00D16617" w:rsidRPr="00FD1ABC" w:rsidRDefault="00D16617" w:rsidP="001D7684">
            <w:pPr>
              <w:tabs>
                <w:tab w:val="left" w:pos="426"/>
                <w:tab w:val="left" w:pos="709"/>
              </w:tabs>
              <w:spacing w:before="120" w:after="120" w:line="264" w:lineRule="auto"/>
              <w:jc w:val="left"/>
              <w:rPr>
                <w:rFonts w:ascii="Franklin Gothic Book" w:eastAsia="Calibri" w:hAnsi="Franklin Gothic Book" w:cs="Calibri"/>
                <w:color w:val="0070C0"/>
              </w:rPr>
            </w:pPr>
            <w:r>
              <w:rPr>
                <w:rFonts w:ascii="Franklin Gothic Book" w:hAnsi="Franklin Gothic Book"/>
                <w:color w:val="0070C0"/>
              </w:rPr>
              <w:t>[date]</w:t>
            </w:r>
          </w:p>
        </w:tc>
      </w:tr>
      <w:tr w:rsidR="00D16617" w:rsidRPr="00233966" w14:paraId="267BED49" w14:textId="77777777" w:rsidTr="00D16617">
        <w:tc>
          <w:tcPr>
            <w:tcW w:w="4643" w:type="dxa"/>
            <w:shd w:val="clear" w:color="auto" w:fill="auto"/>
          </w:tcPr>
          <w:p w14:paraId="4152CC78" w14:textId="4AE4611E" w:rsidR="00C97685" w:rsidRPr="00FD1ABC" w:rsidRDefault="00D16617" w:rsidP="001D7684">
            <w:pPr>
              <w:tabs>
                <w:tab w:val="left" w:pos="426"/>
                <w:tab w:val="left" w:pos="709"/>
              </w:tabs>
              <w:spacing w:before="120" w:after="120" w:line="264" w:lineRule="auto"/>
              <w:jc w:val="left"/>
              <w:rPr>
                <w:rFonts w:ascii="Franklin Gothic Book" w:eastAsia="Calibri" w:hAnsi="Franklin Gothic Book" w:cs="Calibri"/>
              </w:rPr>
            </w:pPr>
            <w:r>
              <w:rPr>
                <w:rFonts w:ascii="Franklin Gothic Book" w:hAnsi="Franklin Gothic Book"/>
              </w:rPr>
              <w:t>Phase 1 : Fixer des objectifs</w:t>
            </w:r>
          </w:p>
        </w:tc>
        <w:tc>
          <w:tcPr>
            <w:tcW w:w="4644" w:type="dxa"/>
            <w:shd w:val="clear" w:color="auto" w:fill="auto"/>
          </w:tcPr>
          <w:p w14:paraId="207AEA51" w14:textId="77777777" w:rsidR="00D16617" w:rsidRPr="00FD1ABC" w:rsidRDefault="00D16617" w:rsidP="001D7684">
            <w:pPr>
              <w:tabs>
                <w:tab w:val="left" w:pos="426"/>
                <w:tab w:val="left" w:pos="709"/>
              </w:tabs>
              <w:spacing w:before="120" w:after="120" w:line="264" w:lineRule="auto"/>
              <w:jc w:val="left"/>
              <w:rPr>
                <w:rFonts w:ascii="Franklin Gothic Book" w:eastAsia="Calibri" w:hAnsi="Franklin Gothic Book" w:cs="Calibri"/>
              </w:rPr>
            </w:pPr>
            <w:r>
              <w:rPr>
                <w:rFonts w:ascii="Franklin Gothic Book" w:hAnsi="Franklin Gothic Book"/>
                <w:color w:val="0070C0"/>
              </w:rPr>
              <w:t>[date]</w:t>
            </w:r>
            <w:r>
              <w:rPr>
                <w:rFonts w:ascii="Franklin Gothic Book" w:hAnsi="Franklin Gothic Book"/>
              </w:rPr>
              <w:t xml:space="preserve"> - </w:t>
            </w:r>
            <w:r>
              <w:rPr>
                <w:rFonts w:ascii="Franklin Gothic Book" w:hAnsi="Franklin Gothic Book"/>
                <w:color w:val="0070C0"/>
              </w:rPr>
              <w:t>[date]</w:t>
            </w:r>
          </w:p>
        </w:tc>
      </w:tr>
      <w:tr w:rsidR="00D16617" w:rsidRPr="00233966" w14:paraId="09CBAAC9" w14:textId="77777777" w:rsidTr="00D16617">
        <w:tc>
          <w:tcPr>
            <w:tcW w:w="4643" w:type="dxa"/>
            <w:shd w:val="clear" w:color="auto" w:fill="auto"/>
          </w:tcPr>
          <w:p w14:paraId="22FD089A" w14:textId="14369D3F" w:rsidR="00C97685" w:rsidRPr="00FD1ABC" w:rsidRDefault="00D16617" w:rsidP="001D7684">
            <w:pPr>
              <w:tabs>
                <w:tab w:val="left" w:pos="426"/>
                <w:tab w:val="left" w:pos="709"/>
              </w:tabs>
              <w:spacing w:before="120" w:after="120" w:line="264" w:lineRule="auto"/>
              <w:jc w:val="left"/>
              <w:rPr>
                <w:rFonts w:ascii="Franklin Gothic Book" w:eastAsia="Calibri" w:hAnsi="Franklin Gothic Book" w:cs="Calibri"/>
              </w:rPr>
            </w:pPr>
            <w:r>
              <w:rPr>
                <w:rFonts w:ascii="Franklin Gothic Book" w:hAnsi="Franklin Gothic Book"/>
              </w:rPr>
              <w:t xml:space="preserve">Phase 2 : Identifier le champ d’application </w:t>
            </w:r>
          </w:p>
        </w:tc>
        <w:tc>
          <w:tcPr>
            <w:tcW w:w="4644" w:type="dxa"/>
            <w:shd w:val="clear" w:color="auto" w:fill="auto"/>
          </w:tcPr>
          <w:p w14:paraId="603FC73F" w14:textId="77777777" w:rsidR="00D16617" w:rsidRPr="00FD1ABC" w:rsidRDefault="00D16617" w:rsidP="001D7684">
            <w:pPr>
              <w:tabs>
                <w:tab w:val="left" w:pos="426"/>
                <w:tab w:val="left" w:pos="709"/>
              </w:tabs>
              <w:spacing w:before="120" w:after="120" w:line="264" w:lineRule="auto"/>
              <w:jc w:val="left"/>
              <w:rPr>
                <w:rFonts w:ascii="Franklin Gothic Book" w:eastAsia="Calibri" w:hAnsi="Franklin Gothic Book" w:cs="Calibri"/>
              </w:rPr>
            </w:pPr>
            <w:r>
              <w:rPr>
                <w:rFonts w:ascii="Franklin Gothic Book" w:hAnsi="Franklin Gothic Book"/>
                <w:color w:val="0070C0"/>
              </w:rPr>
              <w:t>[date]</w:t>
            </w:r>
            <w:r>
              <w:rPr>
                <w:rFonts w:ascii="Franklin Gothic Book" w:hAnsi="Franklin Gothic Book"/>
              </w:rPr>
              <w:t xml:space="preserve"> - </w:t>
            </w:r>
            <w:r>
              <w:rPr>
                <w:rFonts w:ascii="Franklin Gothic Book" w:hAnsi="Franklin Gothic Book"/>
                <w:color w:val="0070C0"/>
              </w:rPr>
              <w:t>[date]</w:t>
            </w:r>
          </w:p>
        </w:tc>
      </w:tr>
      <w:tr w:rsidR="00D16617" w:rsidRPr="00233966" w14:paraId="53328136" w14:textId="77777777" w:rsidTr="00D16617">
        <w:tc>
          <w:tcPr>
            <w:tcW w:w="4643" w:type="dxa"/>
            <w:shd w:val="clear" w:color="auto" w:fill="auto"/>
          </w:tcPr>
          <w:p w14:paraId="65638DE6" w14:textId="1A3A5586" w:rsidR="00C97685" w:rsidRPr="00FD1ABC" w:rsidRDefault="00D16617" w:rsidP="001D7684">
            <w:pPr>
              <w:tabs>
                <w:tab w:val="left" w:pos="426"/>
                <w:tab w:val="left" w:pos="709"/>
              </w:tabs>
              <w:spacing w:before="120" w:after="120" w:line="264" w:lineRule="auto"/>
              <w:jc w:val="left"/>
              <w:rPr>
                <w:rFonts w:ascii="Franklin Gothic Book" w:eastAsia="Calibri" w:hAnsi="Franklin Gothic Book"/>
              </w:rPr>
            </w:pPr>
            <w:r>
              <w:rPr>
                <w:rFonts w:ascii="Franklin Gothic Book" w:hAnsi="Franklin Gothic Book"/>
              </w:rPr>
              <w:t xml:space="preserve">Phase 3 : Compilation et collecte des données </w:t>
            </w:r>
          </w:p>
        </w:tc>
        <w:tc>
          <w:tcPr>
            <w:tcW w:w="4644" w:type="dxa"/>
            <w:shd w:val="clear" w:color="auto" w:fill="auto"/>
          </w:tcPr>
          <w:p w14:paraId="3747A931" w14:textId="77777777" w:rsidR="00D16617" w:rsidRPr="00FD1ABC" w:rsidRDefault="00D16617" w:rsidP="001D7684">
            <w:pPr>
              <w:tabs>
                <w:tab w:val="left" w:pos="426"/>
                <w:tab w:val="left" w:pos="709"/>
              </w:tabs>
              <w:spacing w:before="120" w:after="120" w:line="264" w:lineRule="auto"/>
              <w:jc w:val="left"/>
              <w:rPr>
                <w:rFonts w:ascii="Franklin Gothic Book" w:eastAsia="Calibri" w:hAnsi="Franklin Gothic Book" w:cs="Calibri"/>
                <w:color w:val="0070C0"/>
              </w:rPr>
            </w:pPr>
            <w:r>
              <w:rPr>
                <w:rFonts w:ascii="Franklin Gothic Book" w:hAnsi="Franklin Gothic Book"/>
                <w:color w:val="0070C0"/>
              </w:rPr>
              <w:t>[date]</w:t>
            </w:r>
            <w:r>
              <w:rPr>
                <w:rFonts w:ascii="Franklin Gothic Book" w:hAnsi="Franklin Gothic Book"/>
              </w:rPr>
              <w:t xml:space="preserve"> - </w:t>
            </w:r>
            <w:r>
              <w:rPr>
                <w:rFonts w:ascii="Franklin Gothic Book" w:hAnsi="Franklin Gothic Book"/>
                <w:color w:val="0070C0"/>
              </w:rPr>
              <w:t>[date]</w:t>
            </w:r>
          </w:p>
        </w:tc>
      </w:tr>
      <w:tr w:rsidR="00D16617" w:rsidRPr="00233966" w14:paraId="582E5216" w14:textId="77777777" w:rsidTr="00D16617">
        <w:tc>
          <w:tcPr>
            <w:tcW w:w="4643" w:type="dxa"/>
            <w:shd w:val="clear" w:color="auto" w:fill="auto"/>
          </w:tcPr>
          <w:p w14:paraId="060CAB0F" w14:textId="1537A48A" w:rsidR="00C97685" w:rsidRPr="00FD1ABC" w:rsidRDefault="00D16617" w:rsidP="001D7684">
            <w:pPr>
              <w:tabs>
                <w:tab w:val="left" w:pos="426"/>
                <w:tab w:val="left" w:pos="709"/>
              </w:tabs>
              <w:spacing w:before="120" w:after="120" w:line="264" w:lineRule="auto"/>
              <w:jc w:val="left"/>
              <w:rPr>
                <w:rFonts w:ascii="Franklin Gothic Book" w:eastAsia="Calibri" w:hAnsi="Franklin Gothic Book"/>
              </w:rPr>
            </w:pPr>
            <w:r>
              <w:rPr>
                <w:rFonts w:ascii="Franklin Gothic Book" w:hAnsi="Franklin Gothic Book"/>
              </w:rPr>
              <w:t xml:space="preserve">Phase 4 : Analyse et </w:t>
            </w:r>
            <w:r w:rsidR="00246089">
              <w:rPr>
                <w:rFonts w:ascii="Franklin Gothic Book" w:hAnsi="Franklin Gothic Book"/>
              </w:rPr>
              <w:t>rédaction</w:t>
            </w:r>
            <w:r>
              <w:rPr>
                <w:rFonts w:ascii="Franklin Gothic Book" w:hAnsi="Franklin Gothic Book"/>
              </w:rPr>
              <w:t xml:space="preserve"> d</w:t>
            </w:r>
            <w:r w:rsidR="00246089">
              <w:rPr>
                <w:rFonts w:ascii="Franklin Gothic Book" w:hAnsi="Franklin Gothic Book"/>
              </w:rPr>
              <w:t>u</w:t>
            </w:r>
            <w:r>
              <w:rPr>
                <w:rFonts w:ascii="Franklin Gothic Book" w:hAnsi="Franklin Gothic Book"/>
              </w:rPr>
              <w:t xml:space="preserve"> rapport</w:t>
            </w:r>
          </w:p>
        </w:tc>
        <w:tc>
          <w:tcPr>
            <w:tcW w:w="4644" w:type="dxa"/>
            <w:shd w:val="clear" w:color="auto" w:fill="auto"/>
          </w:tcPr>
          <w:p w14:paraId="2F0B1B98" w14:textId="77777777" w:rsidR="00D16617" w:rsidRPr="00FD1ABC" w:rsidRDefault="00D16617" w:rsidP="001D7684">
            <w:pPr>
              <w:tabs>
                <w:tab w:val="left" w:pos="426"/>
                <w:tab w:val="left" w:pos="709"/>
              </w:tabs>
              <w:spacing w:before="120" w:after="120" w:line="264" w:lineRule="auto"/>
              <w:jc w:val="left"/>
              <w:rPr>
                <w:rFonts w:ascii="Franklin Gothic Book" w:eastAsia="Calibri" w:hAnsi="Franklin Gothic Book" w:cs="Calibri"/>
                <w:color w:val="0070C0"/>
              </w:rPr>
            </w:pPr>
            <w:r>
              <w:rPr>
                <w:rFonts w:ascii="Franklin Gothic Book" w:hAnsi="Franklin Gothic Book"/>
                <w:color w:val="0070C0"/>
              </w:rPr>
              <w:t>[date]</w:t>
            </w:r>
            <w:r>
              <w:rPr>
                <w:rFonts w:ascii="Franklin Gothic Book" w:hAnsi="Franklin Gothic Book"/>
              </w:rPr>
              <w:t xml:space="preserve"> - </w:t>
            </w:r>
            <w:r>
              <w:rPr>
                <w:rFonts w:ascii="Franklin Gothic Book" w:hAnsi="Franklin Gothic Book"/>
                <w:color w:val="0070C0"/>
              </w:rPr>
              <w:t>[date]</w:t>
            </w:r>
          </w:p>
        </w:tc>
      </w:tr>
      <w:tr w:rsidR="00A60A8A" w:rsidRPr="00233966" w14:paraId="3FC0D2C9" w14:textId="77777777" w:rsidTr="00D16617">
        <w:tc>
          <w:tcPr>
            <w:tcW w:w="4643" w:type="dxa"/>
            <w:shd w:val="clear" w:color="auto" w:fill="auto"/>
          </w:tcPr>
          <w:p w14:paraId="040FF4DB" w14:textId="12D94E07" w:rsidR="00A60A8A" w:rsidRPr="00FD1ABC" w:rsidRDefault="00A60A8A" w:rsidP="001D7684">
            <w:pPr>
              <w:tabs>
                <w:tab w:val="left" w:pos="426"/>
                <w:tab w:val="left" w:pos="709"/>
              </w:tabs>
              <w:spacing w:before="120" w:after="120" w:line="264" w:lineRule="auto"/>
              <w:jc w:val="left"/>
              <w:rPr>
                <w:rFonts w:ascii="Franklin Gothic Book" w:eastAsia="Calibri" w:hAnsi="Franklin Gothic Book"/>
              </w:rPr>
            </w:pPr>
            <w:r>
              <w:rPr>
                <w:rFonts w:ascii="Franklin Gothic Book" w:hAnsi="Franklin Gothic Book"/>
              </w:rPr>
              <w:t>Phase 5 : Rapport final</w:t>
            </w:r>
          </w:p>
        </w:tc>
        <w:tc>
          <w:tcPr>
            <w:tcW w:w="4644" w:type="dxa"/>
            <w:shd w:val="clear" w:color="auto" w:fill="auto"/>
          </w:tcPr>
          <w:p w14:paraId="73312762" w14:textId="77777777" w:rsidR="00A60A8A" w:rsidRPr="00FD1ABC" w:rsidRDefault="00A60A8A" w:rsidP="001D7684">
            <w:pPr>
              <w:tabs>
                <w:tab w:val="left" w:pos="426"/>
                <w:tab w:val="left" w:pos="709"/>
              </w:tabs>
              <w:spacing w:before="120" w:after="120" w:line="264" w:lineRule="auto"/>
              <w:jc w:val="left"/>
              <w:rPr>
                <w:rFonts w:ascii="Franklin Gothic Book" w:eastAsia="Calibri" w:hAnsi="Franklin Gothic Book" w:cs="Calibri"/>
                <w:color w:val="0070C0"/>
              </w:rPr>
            </w:pPr>
            <w:r>
              <w:rPr>
                <w:rFonts w:ascii="Franklin Gothic Book" w:hAnsi="Franklin Gothic Book"/>
                <w:color w:val="0070C0"/>
              </w:rPr>
              <w:t>[date]</w:t>
            </w:r>
            <w:r>
              <w:rPr>
                <w:rFonts w:ascii="Franklin Gothic Book" w:hAnsi="Franklin Gothic Book"/>
              </w:rPr>
              <w:t xml:space="preserve"> - </w:t>
            </w:r>
            <w:r>
              <w:rPr>
                <w:rFonts w:ascii="Franklin Gothic Book" w:hAnsi="Franklin Gothic Book"/>
                <w:color w:val="0070C0"/>
              </w:rPr>
              <w:t>[date]</w:t>
            </w:r>
          </w:p>
        </w:tc>
      </w:tr>
    </w:tbl>
    <w:p w14:paraId="62CA2DE3" w14:textId="04B304BC" w:rsidR="00E010FF" w:rsidRPr="00FD1ABC" w:rsidRDefault="00E010FF" w:rsidP="001D7684">
      <w:pPr>
        <w:shd w:val="clear" w:color="auto" w:fill="FFFFFF"/>
        <w:tabs>
          <w:tab w:val="left" w:pos="426"/>
          <w:tab w:val="left" w:pos="709"/>
        </w:tabs>
        <w:spacing w:before="240" w:after="240" w:line="264" w:lineRule="auto"/>
        <w:jc w:val="left"/>
        <w:rPr>
          <w:rFonts w:ascii="Franklin Gothic Book" w:eastAsia="Calibri" w:hAnsi="Franklin Gothic Book" w:cs="Calibri"/>
          <w:color w:val="0070C0"/>
        </w:rPr>
      </w:pPr>
      <w:r>
        <w:rPr>
          <w:rFonts w:ascii="Franklin Gothic Book" w:hAnsi="Franklin Gothic Book"/>
          <w:color w:val="0070C0"/>
        </w:rPr>
        <w:t xml:space="preserve">[Ajouter toute information supplémentaire concernant les autres activités, résultats et livrables convenus par le </w:t>
      </w:r>
      <w:r w:rsidR="00EA4ECF">
        <w:rPr>
          <w:rFonts w:ascii="Franklin Gothic Book" w:hAnsi="Franklin Gothic Book"/>
          <w:color w:val="0070C0"/>
        </w:rPr>
        <w:t>g</w:t>
      </w:r>
      <w:r>
        <w:rPr>
          <w:rFonts w:ascii="Franklin Gothic Book" w:hAnsi="Franklin Gothic Book"/>
          <w:color w:val="0070C0"/>
        </w:rPr>
        <w:t>roupe multipartite.]</w:t>
      </w:r>
    </w:p>
    <w:sectPr w:rsidR="00E010FF" w:rsidRPr="00FD1ABC" w:rsidSect="002B7C3D">
      <w:headerReference w:type="default" r:id="rId11"/>
      <w:footerReference w:type="default" r:id="rId12"/>
      <w:headerReference w:type="first" r:id="rId13"/>
      <w:footerReference w:type="first" r:id="rId14"/>
      <w:pgSz w:w="11900" w:h="16820"/>
      <w:pgMar w:top="1134" w:right="1134" w:bottom="1134" w:left="1134" w:header="567"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EFF4" w14:textId="77777777" w:rsidR="00A85A88" w:rsidRDefault="00A85A88">
      <w:pPr>
        <w:spacing w:after="0" w:line="240" w:lineRule="auto"/>
      </w:pPr>
      <w:r>
        <w:separator/>
      </w:r>
    </w:p>
  </w:endnote>
  <w:endnote w:type="continuationSeparator" w:id="0">
    <w:p w14:paraId="6260F256" w14:textId="77777777" w:rsidR="00A85A88" w:rsidRDefault="00A85A88">
      <w:pPr>
        <w:spacing w:after="0" w:line="240" w:lineRule="auto"/>
      </w:pPr>
      <w:r>
        <w:continuationSeparator/>
      </w:r>
    </w:p>
  </w:endnote>
  <w:endnote w:type="continuationNotice" w:id="1">
    <w:p w14:paraId="26986746" w14:textId="77777777" w:rsidR="00A85A88" w:rsidRDefault="00A85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altName w:val="Calibri"/>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SemiCond">
    <w:altName w:val="Calibr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SemiCond">
    <w:altName w:val="Calibr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MS Mincho">
    <w:altName w:val="ＭＳ 明朝"/>
    <w:panose1 w:val="02020609040205080304"/>
    <w:charset w:val="80"/>
    <w:family w:val="roman"/>
    <w:pitch w:val="fixed"/>
    <w:sig w:usb0="00000001"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9D7A" w14:textId="651926EB" w:rsidR="00BC6B8C" w:rsidRPr="0076696E" w:rsidRDefault="00BC6B8C">
    <w:pPr>
      <w:pStyle w:val="Footer"/>
      <w:jc w:val="right"/>
      <w:rPr>
        <w:rFonts w:asciiTheme="minorHAnsi" w:hAnsiTheme="minorHAnsi"/>
      </w:rPr>
    </w:pPr>
    <w:r>
      <w:rPr>
        <w:noProof/>
        <w:sz w:val="16"/>
        <w:szCs w:val="16"/>
      </w:rPr>
      <mc:AlternateContent>
        <mc:Choice Requires="wps">
          <w:drawing>
            <wp:anchor distT="0" distB="0" distL="114300" distR="114300" simplePos="0" relativeHeight="251658244" behindDoc="0" locked="0" layoutInCell="1" allowOverlap="1" wp14:anchorId="5F41E928" wp14:editId="396FAC9C">
              <wp:simplePos x="0" y="0"/>
              <wp:positionH relativeFrom="column">
                <wp:posOffset>-3653</wp:posOffset>
              </wp:positionH>
              <wp:positionV relativeFrom="paragraph">
                <wp:posOffset>115734</wp:posOffset>
              </wp:positionV>
              <wp:extent cx="6023610" cy="546754"/>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546754"/>
                      </a:xfrm>
                      <a:prstGeom prst="rect">
                        <a:avLst/>
                      </a:prstGeom>
                      <a:noFill/>
                      <a:ln>
                        <a:noFill/>
                      </a:ln>
                      <a:effectLst/>
                      <a:extLst>
                        <a:ext uri="{C572A759-6A51-4108-AA02-DFA0A04FC94B}"/>
                      </a:extLst>
                    </wps:spPr>
                    <wps:txbx>
                      <w:txbxContent>
                        <w:p w14:paraId="659F010F" w14:textId="3E323E10" w:rsidR="00BC6B8C" w:rsidRPr="00034D3F" w:rsidRDefault="00BC6B8C" w:rsidP="00BA6A8A">
                          <w:pPr>
                            <w:spacing w:after="0"/>
                            <w:jc w:val="left"/>
                            <w:rPr>
                              <w:rFonts w:ascii="Franklin Gothic Book" w:hAnsi="Franklin Gothic Book"/>
                              <w:sz w:val="18"/>
                              <w:szCs w:val="18"/>
                            </w:rPr>
                          </w:pPr>
                          <w:r w:rsidRPr="001D7684">
                            <w:rPr>
                              <w:rFonts w:ascii="Franklin Gothic Book" w:hAnsi="Franklin Gothic Book"/>
                              <w:b/>
                              <w:sz w:val="18"/>
                              <w:szCs w:val="18"/>
                            </w:rPr>
                            <w:t xml:space="preserve">Secrétariat international de l’ITIE </w:t>
                          </w:r>
                          <w:r w:rsidRPr="001D7684">
                            <w:rPr>
                              <w:rFonts w:ascii="Franklin Gothic Book" w:hAnsi="Franklin Gothic Book"/>
                              <w:b/>
                              <w:sz w:val="18"/>
                              <w:szCs w:val="18"/>
                            </w:rPr>
                            <w:br/>
                          </w:r>
                          <w:r w:rsidRPr="00034D3F">
                            <w:rPr>
                              <w:rFonts w:ascii="Franklin Gothic Book" w:hAnsi="Franklin Gothic Book"/>
                              <w:sz w:val="18"/>
                              <w:szCs w:val="18"/>
                            </w:rPr>
                            <w:t>Téléphone : +47 222 00 800</w:t>
                          </w:r>
                          <w:r w:rsidR="000640B1">
                            <w:rPr>
                              <w:rFonts w:ascii="Franklin Gothic Book" w:hAnsi="Franklin Gothic Book"/>
                              <w:color w:val="000000"/>
                              <w:sz w:val="18"/>
                              <w:szCs w:val="18"/>
                            </w:rPr>
                            <w:tab/>
                          </w:r>
                          <w:r w:rsidRPr="00034D3F">
                            <w:rPr>
                              <w:rFonts w:ascii="Franklin Gothic Book" w:hAnsi="Franklin Gothic Book"/>
                              <w:sz w:val="18"/>
                              <w:szCs w:val="18"/>
                            </w:rPr>
                            <w:t xml:space="preserve">E-mail : </w:t>
                          </w:r>
                          <w:hyperlink r:id="rId1" w:history="1">
                            <w:r w:rsidR="000640B1" w:rsidRPr="00EA778C">
                              <w:rPr>
                                <w:rStyle w:val="Hyperlink"/>
                                <w:rFonts w:ascii="Franklin Gothic Book" w:hAnsi="Franklin Gothic Book"/>
                                <w:sz w:val="18"/>
                                <w:szCs w:val="18"/>
                              </w:rPr>
                              <w:t>secretariat@eiti.org</w:t>
                            </w:r>
                          </w:hyperlink>
                          <w:r w:rsidR="000640B1">
                            <w:rPr>
                              <w:rFonts w:ascii="Franklin Gothic Book" w:hAnsi="Franklin Gothic Book"/>
                              <w:color w:val="000000"/>
                              <w:sz w:val="18"/>
                              <w:szCs w:val="18"/>
                            </w:rPr>
                            <w:tab/>
                          </w:r>
                          <w:r w:rsidR="000640B1">
                            <w:rPr>
                              <w:rFonts w:ascii="Franklin Gothic Book" w:hAnsi="Franklin Gothic Book"/>
                              <w:color w:val="000000"/>
                              <w:sz w:val="18"/>
                              <w:szCs w:val="18"/>
                            </w:rPr>
                            <w:tab/>
                          </w:r>
                          <w:r w:rsidRPr="00034D3F">
                            <w:rPr>
                              <w:rFonts w:ascii="Franklin Gothic Book" w:hAnsi="Franklin Gothic Book"/>
                              <w:sz w:val="18"/>
                              <w:szCs w:val="18"/>
                            </w:rPr>
                            <w:t>Twitter : @EITIorg</w:t>
                          </w:r>
                        </w:p>
                        <w:p w14:paraId="1FF889FF" w14:textId="3290B687" w:rsidR="00BC6B8C" w:rsidRPr="00034D3F" w:rsidRDefault="00BC6B8C" w:rsidP="00BA6A8A">
                          <w:pPr>
                            <w:spacing w:after="0"/>
                            <w:ind w:right="-12"/>
                            <w:jc w:val="left"/>
                            <w:rPr>
                              <w:rFonts w:ascii="Franklin Gothic Book" w:hAnsi="Franklin Gothic Book"/>
                              <w:sz w:val="18"/>
                              <w:szCs w:val="18"/>
                            </w:rPr>
                          </w:pPr>
                          <w:r w:rsidRPr="00034D3F">
                            <w:rPr>
                              <w:rFonts w:ascii="Franklin Gothic Book" w:hAnsi="Franklin Gothic Book"/>
                              <w:sz w:val="18"/>
                              <w:szCs w:val="18"/>
                            </w:rPr>
                            <w:t>Adresse :</w:t>
                          </w:r>
                          <w:r w:rsidRPr="00034D3F">
                            <w:rPr>
                              <w:rFonts w:ascii="Franklin Gothic Book" w:hAnsi="Franklin Gothic Book"/>
                              <w:b/>
                              <w:sz w:val="18"/>
                              <w:szCs w:val="18"/>
                            </w:rPr>
                            <w:t xml:space="preserve"> </w:t>
                          </w:r>
                          <w:proofErr w:type="spellStart"/>
                          <w:r w:rsidRPr="00034D3F">
                            <w:rPr>
                              <w:rFonts w:ascii="Franklin Gothic Book" w:hAnsi="Franklin Gothic Book"/>
                              <w:sz w:val="18"/>
                              <w:szCs w:val="18"/>
                            </w:rPr>
                            <w:t>Rådhusgata</w:t>
                          </w:r>
                          <w:proofErr w:type="spellEnd"/>
                          <w:r w:rsidRPr="00034D3F">
                            <w:rPr>
                              <w:rFonts w:ascii="Franklin Gothic Book" w:hAnsi="Franklin Gothic Book"/>
                              <w:sz w:val="18"/>
                              <w:szCs w:val="18"/>
                            </w:rPr>
                            <w:t xml:space="preserve"> 26, 0151 Oslo, Norvège</w:t>
                          </w:r>
                          <w:r w:rsidR="000640B1">
                            <w:rPr>
                              <w:rFonts w:ascii="Franklin Gothic Book" w:hAnsi="Franklin Gothic Book"/>
                              <w:b/>
                              <w:sz w:val="18"/>
                              <w:szCs w:val="18"/>
                            </w:rPr>
                            <w:tab/>
                          </w:r>
                          <w:r w:rsidR="000640B1">
                            <w:rPr>
                              <w:rFonts w:ascii="Franklin Gothic Book" w:hAnsi="Franklin Gothic Book"/>
                              <w:b/>
                              <w:sz w:val="18"/>
                              <w:szCs w:val="18"/>
                            </w:rPr>
                            <w:tab/>
                          </w:r>
                          <w:r w:rsidRPr="00034D3F">
                            <w:rPr>
                              <w:rFonts w:ascii="Franklin Gothic Book" w:hAnsi="Franklin Gothic Book"/>
                              <w:sz w:val="18"/>
                              <w:szCs w:val="18"/>
                            </w:rPr>
                            <w:t xml:space="preserve">www.eiti.org       </w:t>
                          </w:r>
                        </w:p>
                        <w:p w14:paraId="1CD2C48B" w14:textId="77777777" w:rsidR="00BC6B8C" w:rsidRPr="00382E14" w:rsidRDefault="00BC6B8C" w:rsidP="00BA6A8A">
                          <w:pPr>
                            <w:jc w:val="left"/>
                            <w:rPr>
                              <w:sz w:val="16"/>
                              <w:szCs w:val="16"/>
                            </w:rPr>
                          </w:pPr>
                        </w:p>
                        <w:p w14:paraId="5CCAD838" w14:textId="77777777" w:rsidR="00BC6B8C" w:rsidRPr="00382E14" w:rsidRDefault="00BC6B8C" w:rsidP="00BA6A8A">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F41E928" id="_x0000_t202" coordsize="21600,21600" o:spt="202" path="m,l,21600r21600,l21600,xe">
              <v:stroke joinstyle="miter"/>
              <v:path gradientshapeok="t" o:connecttype="rect"/>
            </v:shapetype>
            <v:shape id="Text Box 2" o:spid="_x0000_s1026" type="#_x0000_t202" style="position:absolute;left:0;text-align:left;margin-left:-.3pt;margin-top:9.1pt;width:474.3pt;height:43.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" filled="f" stroked="f">
              <v:textbox>
                <w:txbxContent>
                  <w:p w14:paraId="659F010F" w14:textId="3E323E10" w:rsidR="00BC6B8C" w:rsidRPr="00034D3F" w:rsidRDefault="00BC6B8C" w:rsidP="00BA6A8A">
                    <w:pPr>
                      <w:spacing w:after="0"/>
                      <w:jc w:val="left"/>
                      <w:rPr>
                        <w:rFonts w:ascii="Franklin Gothic Book" w:hAnsi="Franklin Gothic Book"/>
                        <w:sz w:val="18"/>
                        <w:szCs w:val="18"/>
                      </w:rPr>
                    </w:pPr>
                    <w:r w:rsidRPr="001D7684">
                      <w:rPr>
                        <w:rFonts w:ascii="Franklin Gothic Book" w:hAnsi="Franklin Gothic Book"/>
                        <w:b/>
                        <w:sz w:val="18"/>
                        <w:szCs w:val="18"/>
                      </w:rPr>
                      <w:t xml:space="preserve">Secrétariat international de l’ITIE </w:t>
                    </w:r>
                    <w:r w:rsidRPr="001D7684">
                      <w:rPr>
                        <w:rFonts w:ascii="Franklin Gothic Book" w:hAnsi="Franklin Gothic Book"/>
                        <w:b/>
                        <w:sz w:val="18"/>
                        <w:szCs w:val="18"/>
                      </w:rPr>
                      <w:br/>
                    </w:r>
                    <w:r w:rsidRPr="00034D3F">
                      <w:rPr>
                        <w:rFonts w:ascii="Franklin Gothic Book" w:hAnsi="Franklin Gothic Book"/>
                        <w:sz w:val="18"/>
                        <w:szCs w:val="18"/>
                      </w:rPr>
                      <w:t>Téléphone : +47 222 00 800</w:t>
                    </w:r>
                    <w:r w:rsidR="000640B1">
                      <w:rPr>
                        <w:rFonts w:ascii="Franklin Gothic Book" w:hAnsi="Franklin Gothic Book"/>
                        <w:color w:val="000000"/>
                        <w:sz w:val="18"/>
                        <w:szCs w:val="18"/>
                      </w:rPr>
                      <w:tab/>
                    </w:r>
                    <w:r w:rsidRPr="00034D3F">
                      <w:rPr>
                        <w:rFonts w:ascii="Franklin Gothic Book" w:hAnsi="Franklin Gothic Book"/>
                        <w:sz w:val="18"/>
                        <w:szCs w:val="18"/>
                      </w:rPr>
                      <w:t xml:space="preserve">E-mail : </w:t>
                    </w:r>
                    <w:hyperlink r:id="rId2" w:history="1">
                      <w:r w:rsidR="000640B1" w:rsidRPr="00EA778C">
                        <w:rPr>
                          <w:rStyle w:val="Hyperlink"/>
                          <w:rFonts w:ascii="Franklin Gothic Book" w:hAnsi="Franklin Gothic Book"/>
                          <w:sz w:val="18"/>
                          <w:szCs w:val="18"/>
                        </w:rPr>
                        <w:t>secretariat@eiti.org</w:t>
                      </w:r>
                    </w:hyperlink>
                    <w:r w:rsidR="000640B1">
                      <w:rPr>
                        <w:rFonts w:ascii="Franklin Gothic Book" w:hAnsi="Franklin Gothic Book"/>
                        <w:color w:val="000000"/>
                        <w:sz w:val="18"/>
                        <w:szCs w:val="18"/>
                      </w:rPr>
                      <w:tab/>
                    </w:r>
                    <w:r w:rsidR="000640B1">
                      <w:rPr>
                        <w:rFonts w:ascii="Franklin Gothic Book" w:hAnsi="Franklin Gothic Book"/>
                        <w:color w:val="000000"/>
                        <w:sz w:val="18"/>
                        <w:szCs w:val="18"/>
                      </w:rPr>
                      <w:tab/>
                    </w:r>
                    <w:r w:rsidRPr="00034D3F">
                      <w:rPr>
                        <w:rFonts w:ascii="Franklin Gothic Book" w:hAnsi="Franklin Gothic Book"/>
                        <w:sz w:val="18"/>
                        <w:szCs w:val="18"/>
                      </w:rPr>
                      <w:t>Twitter : @EITIorg</w:t>
                    </w:r>
                  </w:p>
                  <w:p w14:paraId="1FF889FF" w14:textId="3290B687" w:rsidR="00BC6B8C" w:rsidRPr="00034D3F" w:rsidRDefault="00BC6B8C" w:rsidP="00BA6A8A">
                    <w:pPr>
                      <w:spacing w:after="0"/>
                      <w:ind w:right="-12"/>
                      <w:jc w:val="left"/>
                      <w:rPr>
                        <w:rFonts w:ascii="Franklin Gothic Book" w:hAnsi="Franklin Gothic Book"/>
                        <w:sz w:val="18"/>
                        <w:szCs w:val="18"/>
                      </w:rPr>
                    </w:pPr>
                    <w:r w:rsidRPr="00034D3F">
                      <w:rPr>
                        <w:rFonts w:ascii="Franklin Gothic Book" w:hAnsi="Franklin Gothic Book"/>
                        <w:sz w:val="18"/>
                        <w:szCs w:val="18"/>
                      </w:rPr>
                      <w:t>Adresse :</w:t>
                    </w:r>
                    <w:r w:rsidRPr="00034D3F">
                      <w:rPr>
                        <w:rFonts w:ascii="Franklin Gothic Book" w:hAnsi="Franklin Gothic Book"/>
                        <w:b/>
                        <w:sz w:val="18"/>
                        <w:szCs w:val="18"/>
                      </w:rPr>
                      <w:t xml:space="preserve"> </w:t>
                    </w:r>
                    <w:proofErr w:type="spellStart"/>
                    <w:r w:rsidRPr="00034D3F">
                      <w:rPr>
                        <w:rFonts w:ascii="Franklin Gothic Book" w:hAnsi="Franklin Gothic Book"/>
                        <w:sz w:val="18"/>
                        <w:szCs w:val="18"/>
                      </w:rPr>
                      <w:t>Rådhusgata</w:t>
                    </w:r>
                    <w:proofErr w:type="spellEnd"/>
                    <w:r w:rsidRPr="00034D3F">
                      <w:rPr>
                        <w:rFonts w:ascii="Franklin Gothic Book" w:hAnsi="Franklin Gothic Book"/>
                        <w:sz w:val="18"/>
                        <w:szCs w:val="18"/>
                      </w:rPr>
                      <w:t xml:space="preserve"> 26, 0151 Oslo, Norvège</w:t>
                    </w:r>
                    <w:r w:rsidR="000640B1">
                      <w:rPr>
                        <w:rFonts w:ascii="Franklin Gothic Book" w:hAnsi="Franklin Gothic Book"/>
                        <w:b/>
                        <w:sz w:val="18"/>
                        <w:szCs w:val="18"/>
                      </w:rPr>
                      <w:tab/>
                    </w:r>
                    <w:r w:rsidR="000640B1">
                      <w:rPr>
                        <w:rFonts w:ascii="Franklin Gothic Book" w:hAnsi="Franklin Gothic Book"/>
                        <w:b/>
                        <w:sz w:val="18"/>
                        <w:szCs w:val="18"/>
                      </w:rPr>
                      <w:tab/>
                    </w:r>
                    <w:r w:rsidRPr="00034D3F">
                      <w:rPr>
                        <w:rFonts w:ascii="Franklin Gothic Book" w:hAnsi="Franklin Gothic Book"/>
                        <w:sz w:val="18"/>
                        <w:szCs w:val="18"/>
                      </w:rPr>
                      <w:t xml:space="preserve">www.eiti.org       </w:t>
                    </w:r>
                  </w:p>
                  <w:p w14:paraId="1CD2C48B" w14:textId="77777777" w:rsidR="00BC6B8C" w:rsidRPr="00382E14" w:rsidRDefault="00BC6B8C" w:rsidP="00BA6A8A">
                    <w:pPr>
                      <w:jc w:val="left"/>
                      <w:rPr>
                        <w:sz w:val="16"/>
                        <w:szCs w:val="16"/>
                      </w:rPr>
                    </w:pPr>
                  </w:p>
                  <w:p w14:paraId="5CCAD838" w14:textId="77777777" w:rsidR="00BC6B8C" w:rsidRPr="00382E14" w:rsidRDefault="00BC6B8C" w:rsidP="00BA6A8A">
                    <w:pPr>
                      <w:jc w:val="left"/>
                      <w:rPr>
                        <w:sz w:val="16"/>
                        <w:szCs w:val="16"/>
                      </w:rPr>
                    </w:pPr>
                  </w:p>
                </w:txbxContent>
              </v:textbox>
            </v:shape>
          </w:pict>
        </mc:Fallback>
      </mc:AlternateContent>
    </w:r>
    <w:r>
      <w:rPr>
        <w:noProof/>
        <w:sz w:val="16"/>
        <w:szCs w:val="16"/>
      </w:rPr>
      <mc:AlternateContent>
        <mc:Choice Requires="wps">
          <w:drawing>
            <wp:anchor distT="0" distB="0" distL="114300" distR="114300" simplePos="0" relativeHeight="251658243" behindDoc="0" locked="0" layoutInCell="1" allowOverlap="1" wp14:anchorId="319FA848" wp14:editId="5507AA7F">
              <wp:simplePos x="0" y="0"/>
              <wp:positionH relativeFrom="column">
                <wp:posOffset>0</wp:posOffset>
              </wp:positionH>
              <wp:positionV relativeFrom="paragraph">
                <wp:posOffset>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756DC2F" w14:textId="77777777" w:rsidR="00BC6B8C" w:rsidRPr="00544AAC" w:rsidRDefault="00BC6B8C" w:rsidP="00BA6A8A">
                          <w:pPr>
                            <w:pBdr>
                              <w:top w:val="single" w:sz="4" w:space="1" w:color="2DAED5"/>
                            </w:pBdr>
                            <w:spacing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1A49D3EA" w14:textId="77777777" w:rsidR="00BC6B8C" w:rsidRDefault="00BC6B8C" w:rsidP="00BA6A8A"/>
                        <w:p w14:paraId="1D536D82" w14:textId="77777777" w:rsidR="00BC6B8C" w:rsidRDefault="00BC6B8C" w:rsidP="00BA6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FA848" id="Text Box 3" o:spid="_x0000_s1027" type="#_x0000_t202" style="position:absolute;left:0;text-align:left;margin-left:0;margin-top:0;width:469.2pt;height:33.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" filled="f" stroked="f">
              <v:textbox>
                <w:txbxContent>
                  <w:p w14:paraId="3756DC2F" w14:textId="77777777" w:rsidR="00BC6B8C" w:rsidRPr="00544AAC" w:rsidRDefault="00BC6B8C" w:rsidP="00BA6A8A">
                    <w:pPr>
                      <w:pBdr>
                        <w:top w:val="single" w:sz="4" w:space="1" w:color="2DAED5"/>
                      </w:pBdr>
                      <w:spacing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1A49D3EA" w14:textId="77777777" w:rsidR="00BC6B8C" w:rsidRDefault="00BC6B8C" w:rsidP="00BA6A8A"/>
                  <w:p w14:paraId="1D536D82" w14:textId="77777777" w:rsidR="00BC6B8C" w:rsidRDefault="00BC6B8C" w:rsidP="00BA6A8A"/>
                </w:txbxContent>
              </v:textbox>
            </v:shape>
          </w:pict>
        </mc:Fallback>
      </mc:AlternateContent>
    </w:r>
  </w:p>
  <w:p w14:paraId="62CA2E74" w14:textId="4FD62368" w:rsidR="00BC6B8C" w:rsidRPr="00F70AAE" w:rsidRDefault="00BC6B8C" w:rsidP="00FD1ABC">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2E76" w14:textId="5CD7B323" w:rsidR="00BC6B8C" w:rsidRPr="00605D9E" w:rsidRDefault="00BC6B8C" w:rsidP="00605D9E">
    <w:pPr>
      <w:pStyle w:val="Footer"/>
    </w:pPr>
    <w:r>
      <w:rPr>
        <w:noProof/>
        <w:sz w:val="16"/>
        <w:szCs w:val="16"/>
      </w:rPr>
      <mc:AlternateContent>
        <mc:Choice Requires="wps">
          <w:drawing>
            <wp:anchor distT="0" distB="0" distL="114300" distR="114300" simplePos="0" relativeHeight="251658242" behindDoc="0" locked="0" layoutInCell="1" allowOverlap="1" wp14:anchorId="5A003A60" wp14:editId="4E5246C9">
              <wp:simplePos x="0" y="0"/>
              <wp:positionH relativeFrom="column">
                <wp:posOffset>-3653</wp:posOffset>
              </wp:positionH>
              <wp:positionV relativeFrom="paragraph">
                <wp:posOffset>118601</wp:posOffset>
              </wp:positionV>
              <wp:extent cx="6023610" cy="537328"/>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537328"/>
                      </a:xfrm>
                      <a:prstGeom prst="rect">
                        <a:avLst/>
                      </a:prstGeom>
                      <a:noFill/>
                      <a:ln>
                        <a:noFill/>
                      </a:ln>
                      <a:effectLst/>
                      <a:extLst>
                        <a:ext uri="{C572A759-6A51-4108-AA02-DFA0A04FC94B}"/>
                      </a:extLst>
                    </wps:spPr>
                    <wps:txbx>
                      <w:txbxContent>
                        <w:p w14:paraId="05B1BF94" w14:textId="77777777" w:rsidR="00BC6B8C" w:rsidRPr="00382E14" w:rsidRDefault="00BC6B8C" w:rsidP="00BA6A8A">
                          <w:pPr>
                            <w:spacing w:after="0"/>
                            <w:jc w:val="left"/>
                            <w:rPr>
                              <w:sz w:val="16"/>
                              <w:szCs w:val="16"/>
                            </w:rPr>
                          </w:pPr>
                          <w:r>
                            <w:rPr>
                              <w:rFonts w:ascii="Franklin Gothic Book" w:hAnsi="Franklin Gothic Book"/>
                              <w:b/>
                              <w:sz w:val="16"/>
                              <w:szCs w:val="16"/>
                            </w:rPr>
                            <w:t xml:space="preserve">Secrétariat international de l’ITIE </w:t>
                          </w:r>
                          <w:r>
                            <w:rPr>
                              <w:rFonts w:ascii="Franklin Gothic Book" w:hAnsi="Franklin Gothic Book"/>
                              <w:b/>
                              <w:sz w:val="16"/>
                              <w:szCs w:val="16"/>
                            </w:rPr>
                            <w:br/>
                          </w:r>
                          <w:r>
                            <w:rPr>
                              <w:sz w:val="16"/>
                              <w:szCs w:val="16"/>
                            </w:rPr>
                            <w:t>Téléphone :</w:t>
                          </w:r>
                          <w:r>
                            <w:rPr>
                              <w:rFonts w:ascii="Franklin Gothic Book" w:hAnsi="Franklin Gothic Book"/>
                              <w:sz w:val="16"/>
                              <w:szCs w:val="16"/>
                            </w:rPr>
                            <w:t xml:space="preserve"> </w:t>
                          </w:r>
                          <w:r>
                            <w:rPr>
                              <w:sz w:val="16"/>
                              <w:szCs w:val="16"/>
                            </w:rPr>
                            <w:t>+47 222 00 800</w:t>
                          </w:r>
                          <w:r>
                            <w:rPr>
                              <w:rFonts w:ascii="Wingdings" w:hAnsi="Wingdings"/>
                              <w:color w:val="000000"/>
                              <w:sz w:val="16"/>
                              <w:szCs w:val="16"/>
                            </w:rPr>
                            <w:t></w:t>
                          </w:r>
                          <w:r>
                            <w:rPr>
                              <w:sz w:val="16"/>
                              <w:szCs w:val="16"/>
                            </w:rPr>
                            <w:t>E-mail : secretariat@eiti.org</w:t>
                          </w:r>
                          <w:r>
                            <w:rPr>
                              <w:rFonts w:ascii="Wingdings" w:hAnsi="Wingdings"/>
                              <w:color w:val="000000"/>
                              <w:sz w:val="16"/>
                              <w:szCs w:val="16"/>
                            </w:rPr>
                            <w:t></w:t>
                          </w:r>
                          <w:r>
                            <w:rPr>
                              <w:sz w:val="16"/>
                              <w:szCs w:val="16"/>
                            </w:rPr>
                            <w:t>Twitter :</w:t>
                          </w:r>
                          <w:r>
                            <w:rPr>
                              <w:rFonts w:ascii="Franklin Gothic Book" w:hAnsi="Franklin Gothic Book"/>
                              <w:sz w:val="16"/>
                              <w:szCs w:val="16"/>
                            </w:rPr>
                            <w:t xml:space="preserve"> @EITIorg</w:t>
                          </w:r>
                        </w:p>
                        <w:p w14:paraId="0F0F539B" w14:textId="77777777" w:rsidR="00BC6B8C" w:rsidRPr="00382E14" w:rsidRDefault="00BC6B8C" w:rsidP="00BA6A8A">
                          <w:pPr>
                            <w:spacing w:after="0"/>
                            <w:ind w:right="-12"/>
                            <w:rPr>
                              <w:sz w:val="16"/>
                              <w:szCs w:val="16"/>
                            </w:rPr>
                          </w:pPr>
                          <w:r>
                            <w:rPr>
                              <w:rFonts w:ascii="Franklin Gothic Book" w:hAnsi="Franklin Gothic Book"/>
                              <w:sz w:val="16"/>
                              <w:szCs w:val="16"/>
                            </w:rPr>
                            <w:t>Adresse :</w:t>
                          </w:r>
                          <w:r>
                            <w:rPr>
                              <w:rFonts w:ascii="Franklin Gothic Book" w:hAnsi="Franklin Gothic Book"/>
                              <w:b/>
                              <w:sz w:val="16"/>
                              <w:szCs w:val="16"/>
                            </w:rPr>
                            <w:t xml:space="preserve"> </w:t>
                          </w:r>
                          <w:r>
                            <w:rPr>
                              <w:sz w:val="16"/>
                              <w:szCs w:val="16"/>
                            </w:rPr>
                            <w:t xml:space="preserve">Rådhusgata 26, 0151 Oslo, Norvège   </w:t>
                          </w:r>
                          <w:r>
                            <w:rPr>
                              <w:rFonts w:ascii="Wingdings" w:hAnsi="Wingdings"/>
                              <w:color w:val="000000"/>
                              <w:sz w:val="16"/>
                              <w:szCs w:val="16"/>
                            </w:rPr>
                            <w:t></w:t>
                          </w:r>
                          <w:r>
                            <w:rPr>
                              <w:b/>
                              <w:sz w:val="16"/>
                              <w:szCs w:val="16"/>
                            </w:rPr>
                            <w:t xml:space="preserve">   </w:t>
                          </w:r>
                          <w:r>
                            <w:rPr>
                              <w:sz w:val="16"/>
                              <w:szCs w:val="16"/>
                            </w:rPr>
                            <w:t xml:space="preserve">www.eiti.org       </w:t>
                          </w:r>
                        </w:p>
                        <w:p w14:paraId="5A0715AF" w14:textId="77777777" w:rsidR="00BC6B8C" w:rsidRPr="00382E14" w:rsidRDefault="00BC6B8C" w:rsidP="00BA6A8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003A60" id="_x0000_t202" coordsize="21600,21600" o:spt="202" path="m,l,21600r21600,l21600,xe">
              <v:stroke joinstyle="miter"/>
              <v:path gradientshapeok="t" o:connecttype="rect"/>
            </v:shapetype>
            <v:shape id="_x0000_s1028" type="#_x0000_t202" style="position:absolute;left:0;text-align:left;margin-left:-.3pt;margin-top:9.35pt;width:474.3pt;height:4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" filled="f" stroked="f">
              <v:textbox>
                <w:txbxContent>
                  <w:p w14:paraId="05B1BF94" w14:textId="77777777" w:rsidR="00BC6B8C" w:rsidRPr="00382E14" w:rsidRDefault="00BC6B8C" w:rsidP="00BA6A8A">
                    <w:pPr>
                      <w:spacing w:after="0"/>
                      <w:jc w:val="left"/>
                      <w:rPr>
                        <w:sz w:val="16"/>
                        <w:szCs w:val="16"/>
                      </w:rPr>
                    </w:pPr>
                    <w:r>
                      <w:rPr>
                        <w:rFonts w:ascii="Franklin Gothic Book" w:hAnsi="Franklin Gothic Book"/>
                        <w:b/>
                        <w:sz w:val="16"/>
                        <w:szCs w:val="16"/>
                      </w:rPr>
                      <w:t xml:space="preserve">Secrétariat international de l’ITIE </w:t>
                    </w:r>
                    <w:r>
                      <w:rPr>
                        <w:rFonts w:ascii="Franklin Gothic Book" w:hAnsi="Franklin Gothic Book"/>
                        <w:b/>
                        <w:sz w:val="16"/>
                        <w:szCs w:val="16"/>
                      </w:rPr>
                      <w:br/>
                    </w:r>
                    <w:r>
                      <w:rPr>
                        <w:sz w:val="16"/>
                        <w:szCs w:val="16"/>
                      </w:rPr>
                      <w:t>Téléphone :</w:t>
                    </w:r>
                    <w:r>
                      <w:rPr>
                        <w:rFonts w:ascii="Franklin Gothic Book" w:hAnsi="Franklin Gothic Book"/>
                        <w:sz w:val="16"/>
                        <w:szCs w:val="16"/>
                      </w:rPr>
                      <w:t xml:space="preserve"> </w:t>
                    </w:r>
                    <w:r>
                      <w:rPr>
                        <w:sz w:val="16"/>
                        <w:szCs w:val="16"/>
                      </w:rPr>
                      <w:t>+47 222 00 800</w:t>
                    </w:r>
                    <w:r>
                      <w:rPr>
                        <w:rFonts w:ascii="Wingdings" w:hAnsi="Wingdings"/>
                        <w:color w:val="000000"/>
                        <w:sz w:val="16"/>
                        <w:szCs w:val="16"/>
                      </w:rPr>
                      <w:t></w:t>
                    </w:r>
                    <w:r>
                      <w:rPr>
                        <w:sz w:val="16"/>
                        <w:szCs w:val="16"/>
                      </w:rPr>
                      <w:t>E-mail : secretariat@eiti.org</w:t>
                    </w:r>
                    <w:r>
                      <w:rPr>
                        <w:rFonts w:ascii="Wingdings" w:hAnsi="Wingdings"/>
                        <w:color w:val="000000"/>
                        <w:sz w:val="16"/>
                        <w:szCs w:val="16"/>
                      </w:rPr>
                      <w:t></w:t>
                    </w:r>
                    <w:r>
                      <w:rPr>
                        <w:sz w:val="16"/>
                        <w:szCs w:val="16"/>
                      </w:rPr>
                      <w:t>Twitter :</w:t>
                    </w:r>
                    <w:r>
                      <w:rPr>
                        <w:rFonts w:ascii="Franklin Gothic Book" w:hAnsi="Franklin Gothic Book"/>
                        <w:sz w:val="16"/>
                        <w:szCs w:val="16"/>
                      </w:rPr>
                      <w:t xml:space="preserve"> @EITIorg</w:t>
                    </w:r>
                  </w:p>
                  <w:p w14:paraId="0F0F539B" w14:textId="77777777" w:rsidR="00BC6B8C" w:rsidRPr="00382E14" w:rsidRDefault="00BC6B8C" w:rsidP="00BA6A8A">
                    <w:pPr>
                      <w:spacing w:after="0"/>
                      <w:ind w:right="-12"/>
                      <w:rPr>
                        <w:sz w:val="16"/>
                        <w:szCs w:val="16"/>
                      </w:rPr>
                    </w:pPr>
                    <w:r>
                      <w:rPr>
                        <w:rFonts w:ascii="Franklin Gothic Book" w:hAnsi="Franklin Gothic Book"/>
                        <w:sz w:val="16"/>
                        <w:szCs w:val="16"/>
                      </w:rPr>
                      <w:t>Adresse :</w:t>
                    </w:r>
                    <w:r>
                      <w:rPr>
                        <w:rFonts w:ascii="Franklin Gothic Book" w:hAnsi="Franklin Gothic Book"/>
                        <w:b/>
                        <w:sz w:val="16"/>
                        <w:szCs w:val="16"/>
                      </w:rPr>
                      <w:t xml:space="preserve"> </w:t>
                    </w:r>
                    <w:r>
                      <w:rPr>
                        <w:sz w:val="16"/>
                        <w:szCs w:val="16"/>
                      </w:rPr>
                      <w:t xml:space="preserve">Rådhusgata 26, 0151 Oslo, Norvège   </w:t>
                    </w:r>
                    <w:r>
                      <w:rPr>
                        <w:rFonts w:ascii="Wingdings" w:hAnsi="Wingdings"/>
                        <w:color w:val="000000"/>
                        <w:sz w:val="16"/>
                        <w:szCs w:val="16"/>
                      </w:rPr>
                      <w:t></w:t>
                    </w:r>
                    <w:r>
                      <w:rPr>
                        <w:b/>
                        <w:sz w:val="16"/>
                        <w:szCs w:val="16"/>
                      </w:rPr>
                      <w:t xml:space="preserve">   </w:t>
                    </w:r>
                    <w:r>
                      <w:rPr>
                        <w:sz w:val="16"/>
                        <w:szCs w:val="16"/>
                      </w:rPr>
                      <w:t xml:space="preserve">www.eiti.org       </w:t>
                    </w:r>
                  </w:p>
                  <w:p w14:paraId="5A0715AF" w14:textId="77777777" w:rsidR="00BC6B8C" w:rsidRPr="00382E14" w:rsidRDefault="00BC6B8C" w:rsidP="00BA6A8A">
                    <w:pPr>
                      <w:rPr>
                        <w:sz w:val="16"/>
                        <w:szCs w:val="16"/>
                      </w:rPr>
                    </w:pPr>
                  </w:p>
                </w:txbxContent>
              </v:textbox>
            </v:shape>
          </w:pict>
        </mc:Fallback>
      </mc:AlternateContent>
    </w:r>
    <w:r>
      <w:rPr>
        <w:noProof/>
        <w:sz w:val="16"/>
        <w:szCs w:val="16"/>
      </w:rPr>
      <mc:AlternateContent>
        <mc:Choice Requires="wps">
          <w:drawing>
            <wp:anchor distT="0" distB="0" distL="114300" distR="114300" simplePos="0" relativeHeight="251658241" behindDoc="0" locked="0" layoutInCell="1" allowOverlap="1" wp14:anchorId="0E71B211" wp14:editId="3AC8EC20">
              <wp:simplePos x="0" y="0"/>
              <wp:positionH relativeFrom="column">
                <wp:posOffset>0</wp:posOffset>
              </wp:positionH>
              <wp:positionV relativeFrom="paragraph">
                <wp:posOffset>0</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6442D06" w14:textId="77777777" w:rsidR="00BC6B8C" w:rsidRPr="00544AAC" w:rsidRDefault="00BC6B8C" w:rsidP="00BA6A8A">
                          <w:pPr>
                            <w:pBdr>
                              <w:top w:val="single" w:sz="4" w:space="1" w:color="2DAED5"/>
                            </w:pBdr>
                            <w:spacing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7080198A" w14:textId="77777777" w:rsidR="00BC6B8C" w:rsidRDefault="00BC6B8C" w:rsidP="00BA6A8A"/>
                        <w:p w14:paraId="7D60C594" w14:textId="77777777" w:rsidR="00BC6B8C" w:rsidRDefault="00BC6B8C" w:rsidP="00BA6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1B211" id="_x0000_s1029" type="#_x0000_t202" style="position:absolute;left:0;text-align:left;margin-left:0;margin-top:0;width:469.2pt;height:5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" filled="f" stroked="f">
              <v:textbox>
                <w:txbxContent>
                  <w:p w14:paraId="36442D06" w14:textId="77777777" w:rsidR="00BC6B8C" w:rsidRPr="00544AAC" w:rsidRDefault="00BC6B8C" w:rsidP="00BA6A8A">
                    <w:pPr>
                      <w:pBdr>
                        <w:top w:val="single" w:sz="4" w:space="1" w:color="2DAED5"/>
                      </w:pBdr>
                      <w:spacing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7080198A" w14:textId="77777777" w:rsidR="00BC6B8C" w:rsidRDefault="00BC6B8C" w:rsidP="00BA6A8A"/>
                  <w:p w14:paraId="7D60C594" w14:textId="77777777" w:rsidR="00BC6B8C" w:rsidRDefault="00BC6B8C" w:rsidP="00BA6A8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320A" w14:textId="77777777" w:rsidR="00A85A88" w:rsidRDefault="00A85A88">
      <w:pPr>
        <w:spacing w:after="0" w:line="240" w:lineRule="auto"/>
      </w:pPr>
      <w:r>
        <w:separator/>
      </w:r>
    </w:p>
  </w:footnote>
  <w:footnote w:type="continuationSeparator" w:id="0">
    <w:p w14:paraId="585BE3D4" w14:textId="77777777" w:rsidR="00A85A88" w:rsidRDefault="00A85A88">
      <w:pPr>
        <w:spacing w:after="0" w:line="240" w:lineRule="auto"/>
      </w:pPr>
      <w:r>
        <w:continuationSeparator/>
      </w:r>
    </w:p>
  </w:footnote>
  <w:footnote w:type="continuationNotice" w:id="1">
    <w:p w14:paraId="31F451CB" w14:textId="77777777" w:rsidR="00A85A88" w:rsidRDefault="00A85A88">
      <w:pPr>
        <w:spacing w:after="0" w:line="240" w:lineRule="auto"/>
      </w:pPr>
    </w:p>
  </w:footnote>
  <w:footnote w:id="2">
    <w:p w14:paraId="41CEC2EA" w14:textId="7CF22B30" w:rsidR="00BC6B8C" w:rsidRPr="003C00AA" w:rsidRDefault="00BC6B8C" w:rsidP="00077EA9">
      <w:pPr>
        <w:pStyle w:val="FootnoteText"/>
        <w:spacing w:line="240" w:lineRule="auto"/>
        <w:jc w:val="left"/>
        <w:rPr>
          <w:rFonts w:ascii="Franklin Gothic Book" w:hAnsi="Franklin Gothic Book"/>
          <w:sz w:val="18"/>
          <w:szCs w:val="18"/>
        </w:rPr>
      </w:pPr>
      <w:r>
        <w:rPr>
          <w:rStyle w:val="FootnoteReference"/>
          <w:rFonts w:ascii="Franklin Gothic Book" w:hAnsi="Franklin Gothic Book"/>
          <w:sz w:val="18"/>
          <w:szCs w:val="18"/>
        </w:rPr>
        <w:footnoteRef/>
      </w:r>
      <w:r>
        <w:t xml:space="preserve"> </w:t>
      </w:r>
      <w:r w:rsidRPr="003C00AA">
        <w:rPr>
          <w:rFonts w:ascii="Franklin Gothic Book" w:hAnsi="Franklin Gothic Book"/>
        </w:rPr>
        <w:t xml:space="preserve">Les Termes de Référence sont préparés conformément à la décision du Conseil d’administration de l’ITIE 2020-31/BC-290 pour permettre une plus grande souplesse dans la reconnaissance des défis posés par la pandémie de Covid-19 pour les rapports publiés d’ici le 31 décembre 2022, </w:t>
      </w:r>
      <w:hyperlink r:id="rId1" w:history="1">
        <w:r w:rsidRPr="00F00AD5">
          <w:rPr>
            <w:rStyle w:val="Hyperlink"/>
            <w:rFonts w:ascii="Franklin Gothic Book" w:hAnsi="Franklin Gothic Book"/>
          </w:rPr>
          <w:t>https://eiti.org/fr/decision-conseil/2020-31</w:t>
        </w:r>
      </w:hyperlink>
      <w:r w:rsidRPr="00F00AD5">
        <w:rPr>
          <w:rFonts w:ascii="Franklin Gothic Book" w:hAnsi="Franklin Gothic Book"/>
        </w:rPr>
        <w:t xml:space="preserve"> </w:t>
      </w:r>
    </w:p>
  </w:footnote>
  <w:footnote w:id="3">
    <w:p w14:paraId="0DA05EF0" w14:textId="46DA3C08" w:rsidR="00FB6A1A" w:rsidRPr="003C00AA" w:rsidRDefault="00FB6A1A" w:rsidP="00077EA9">
      <w:pPr>
        <w:pStyle w:val="FootnoteText"/>
        <w:spacing w:line="240" w:lineRule="auto"/>
        <w:rPr>
          <w:rFonts w:ascii="Franklin Gothic Book" w:hAnsi="Franklin Gothic Book"/>
        </w:rPr>
      </w:pPr>
      <w:r w:rsidRPr="003C00AA">
        <w:rPr>
          <w:rStyle w:val="FootnoteReference"/>
          <w:rFonts w:ascii="Franklin Gothic Book" w:hAnsi="Franklin Gothic Book"/>
        </w:rPr>
        <w:footnoteRef/>
      </w:r>
      <w:r w:rsidRPr="003C00AA">
        <w:rPr>
          <w:rFonts w:ascii="Franklin Gothic Book" w:hAnsi="Franklin Gothic Book"/>
        </w:rPr>
        <w:t xml:space="preserve"> Les formulaires de collecte de données pour la Validation, y compris sur la transparence (Exigences 2 à 6 de la Norme ITIE), sont disponibles sur le site Internet de l’ITIE : </w:t>
      </w:r>
      <w:hyperlink r:id="rId2" w:history="1">
        <w:r w:rsidR="00C806E5" w:rsidRPr="00EA778C">
          <w:rPr>
            <w:rStyle w:val="Hyperlink"/>
            <w:rFonts w:ascii="Franklin Gothic Book" w:hAnsi="Franklin Gothic Book"/>
          </w:rPr>
          <w:t>https://eiti.org/fr/document/modeles-collecte-donnees-pour-validation-depuis-2021</w:t>
        </w:r>
      </w:hyperlink>
      <w:r w:rsidR="00C806E5">
        <w:rPr>
          <w:rFonts w:ascii="Franklin Gothic Book" w:hAnsi="Franklin Gothic Book"/>
        </w:rPr>
        <w:t xml:space="preserve"> </w:t>
      </w:r>
    </w:p>
  </w:footnote>
  <w:footnote w:id="4">
    <w:p w14:paraId="1C980E2D" w14:textId="0A39475F" w:rsidR="0037028D" w:rsidRPr="003C00AA" w:rsidRDefault="0037028D" w:rsidP="00077EA9">
      <w:pPr>
        <w:pStyle w:val="FootnoteText"/>
        <w:spacing w:line="240" w:lineRule="auto"/>
        <w:rPr>
          <w:rFonts w:ascii="Franklin Gothic Book" w:hAnsi="Franklin Gothic Book"/>
        </w:rPr>
      </w:pPr>
      <w:r w:rsidRPr="003C00AA">
        <w:rPr>
          <w:rStyle w:val="FootnoteReference"/>
          <w:rFonts w:ascii="Franklin Gothic Book" w:hAnsi="Franklin Gothic Book"/>
        </w:rPr>
        <w:footnoteRef/>
      </w:r>
      <w:r w:rsidRPr="003C00AA">
        <w:rPr>
          <w:rFonts w:ascii="Franklin Gothic Book" w:hAnsi="Franklin Gothic Book"/>
        </w:rPr>
        <w:t xml:space="preserve"> La </w:t>
      </w:r>
      <w:r w:rsidR="00516FE9">
        <w:rPr>
          <w:rFonts w:ascii="Franklin Gothic Book" w:hAnsi="Franklin Gothic Book"/>
        </w:rPr>
        <w:t>n</w:t>
      </w:r>
      <w:r w:rsidR="00516FE9" w:rsidRPr="003C00AA">
        <w:rPr>
          <w:rFonts w:ascii="Franklin Gothic Book" w:hAnsi="Franklin Gothic Book"/>
        </w:rPr>
        <w:t xml:space="preserve">ote </w:t>
      </w:r>
      <w:r w:rsidRPr="003C00AA">
        <w:rPr>
          <w:rFonts w:ascii="Franklin Gothic Book" w:hAnsi="Franklin Gothic Book"/>
        </w:rPr>
        <w:t xml:space="preserve">d’orientation de l’ITIE sur la </w:t>
      </w:r>
      <w:r w:rsidRPr="003C00AA">
        <w:rPr>
          <w:rFonts w:ascii="Franklin Gothic Book" w:hAnsi="Franklin Gothic Book"/>
          <w:i/>
          <w:iCs/>
        </w:rPr>
        <w:t>Préparation à la transition énergétique</w:t>
      </w:r>
      <w:r w:rsidRPr="003C00AA">
        <w:rPr>
          <w:rFonts w:ascii="Franklin Gothic Book" w:hAnsi="Franklin Gothic Book"/>
        </w:rPr>
        <w:t xml:space="preserve"> fournit un aperçu des questions clés que les </w:t>
      </w:r>
      <w:r w:rsidR="00DC1720" w:rsidRPr="003C00AA">
        <w:rPr>
          <w:rFonts w:ascii="Franklin Gothic Book" w:hAnsi="Franklin Gothic Book"/>
        </w:rPr>
        <w:t>g</w:t>
      </w:r>
      <w:r w:rsidRPr="003C00AA">
        <w:rPr>
          <w:rFonts w:ascii="Franklin Gothic Book" w:hAnsi="Franklin Gothic Book"/>
        </w:rPr>
        <w:t xml:space="preserve">roupes multipartites peuvent prendre en compte lors de la définition des objectifs de rapportage liés à la transition énergétique, </w:t>
      </w:r>
      <w:r w:rsidR="00516FE9" w:rsidRPr="003143C6">
        <w:rPr>
          <w:rFonts w:ascii="Franklin Gothic Book" w:hAnsi="Franklin Gothic Book"/>
        </w:rPr>
        <w:t>accessible ici</w:t>
      </w:r>
      <w:r w:rsidR="00516FE9">
        <w:rPr>
          <w:rFonts w:ascii="Franklin Gothic Book" w:hAnsi="Franklin Gothic Book"/>
        </w:rPr>
        <w:t xml:space="preserve"> : </w:t>
      </w:r>
      <w:hyperlink r:id="rId3" w:history="1">
        <w:r w:rsidR="00516FE9" w:rsidRPr="003143C6">
          <w:rPr>
            <w:rStyle w:val="Hyperlink"/>
            <w:rFonts w:ascii="Franklin Gothic Book" w:hAnsi="Franklin Gothic Book"/>
          </w:rPr>
          <w:t>https://eiti.org/fr/document/preparation-transition-energetique-questions-cles-pour-pays-dependant-du-petrole-du-gaz-et</w:t>
        </w:r>
      </w:hyperlink>
      <w:r w:rsidR="00516FE9">
        <w:rPr>
          <w:rFonts w:ascii="Franklin Gothic Book" w:hAnsi="Franklin Gothic Book"/>
        </w:rPr>
        <w:t xml:space="preserve"> </w:t>
      </w:r>
    </w:p>
  </w:footnote>
  <w:footnote w:id="5">
    <w:p w14:paraId="39FE7C8D" w14:textId="5FC24E8F" w:rsidR="00BC6B8C" w:rsidRPr="003C00AA" w:rsidRDefault="00BC6B8C" w:rsidP="000C4BBD">
      <w:pPr>
        <w:pStyle w:val="FootnoteText"/>
        <w:spacing w:after="0" w:line="240" w:lineRule="auto"/>
        <w:rPr>
          <w:rFonts w:ascii="Franklin Gothic Book" w:hAnsi="Franklin Gothic Book"/>
          <w:sz w:val="18"/>
          <w:szCs w:val="18"/>
        </w:rPr>
      </w:pPr>
      <w:r w:rsidRPr="003C00AA">
        <w:rPr>
          <w:rStyle w:val="FootnoteReference"/>
          <w:rFonts w:ascii="Franklin Gothic Book" w:hAnsi="Franklin Gothic Book"/>
          <w:sz w:val="18"/>
          <w:szCs w:val="18"/>
        </w:rPr>
        <w:footnoteRef/>
      </w:r>
      <w:r w:rsidR="006813B1" w:rsidRPr="003C00AA">
        <w:rPr>
          <w:rFonts w:ascii="Franklin Gothic Book" w:hAnsi="Franklin Gothic Book"/>
        </w:rPr>
        <w:t> </w:t>
      </w:r>
      <w:r w:rsidRPr="003C00AA">
        <w:rPr>
          <w:rFonts w:ascii="Franklin Gothic Book" w:hAnsi="Franklin Gothic Book"/>
        </w:rPr>
        <w:t>Note d’orientation n° 13 :</w:t>
      </w:r>
      <w:r w:rsidRPr="003C00AA">
        <w:rPr>
          <w:rFonts w:ascii="Franklin Gothic Book" w:hAnsi="Franklin Gothic Book"/>
          <w:sz w:val="18"/>
          <w:szCs w:val="18"/>
        </w:rPr>
        <w:t xml:space="preserve"> </w:t>
      </w:r>
      <w:r w:rsidR="006813B1" w:rsidRPr="000C4BBD">
        <w:rPr>
          <w:rFonts w:ascii="Franklin Gothic Book" w:hAnsi="Franklin Gothic Book"/>
        </w:rPr>
        <w:t>D</w:t>
      </w:r>
      <w:r w:rsidRPr="000C4BBD">
        <w:rPr>
          <w:rFonts w:ascii="Franklin Gothic Book" w:hAnsi="Franklin Gothic Book"/>
        </w:rPr>
        <w:t xml:space="preserve">éfinition de la matérialité, des seuils de déclaration et des entités déclarantes, </w:t>
      </w:r>
      <w:hyperlink r:id="rId4" w:history="1">
        <w:r w:rsidRPr="000C4BBD">
          <w:rPr>
            <w:rStyle w:val="Hyperlink"/>
            <w:rFonts w:ascii="Franklin Gothic Book" w:hAnsi="Franklin Gothic Book"/>
          </w:rPr>
          <w:t>https://eiti.org/fr/GN13</w:t>
        </w:r>
      </w:hyperlink>
      <w:r w:rsidRPr="003C00AA">
        <w:rPr>
          <w:rFonts w:ascii="Franklin Gothic Book" w:hAnsi="Franklin Gothic Book"/>
          <w:sz w:val="18"/>
          <w:szCs w:val="18"/>
        </w:rPr>
        <w:t xml:space="preserve"> </w:t>
      </w:r>
    </w:p>
  </w:footnote>
  <w:footnote w:id="6">
    <w:p w14:paraId="541798A0" w14:textId="3C4CA7C1" w:rsidR="00BC6B8C" w:rsidRPr="003C00AA" w:rsidRDefault="00BC6B8C" w:rsidP="00077EA9">
      <w:pPr>
        <w:pStyle w:val="FootnoteText"/>
        <w:spacing w:line="240" w:lineRule="auto"/>
        <w:jc w:val="left"/>
        <w:rPr>
          <w:rFonts w:ascii="Franklin Gothic Book" w:hAnsi="Franklin Gothic Book"/>
          <w:sz w:val="18"/>
          <w:szCs w:val="18"/>
        </w:rPr>
      </w:pPr>
      <w:r w:rsidRPr="003C00AA">
        <w:rPr>
          <w:rStyle w:val="FootnoteReference"/>
          <w:rFonts w:ascii="Franklin Gothic Book" w:hAnsi="Franklin Gothic Book"/>
          <w:sz w:val="18"/>
          <w:szCs w:val="18"/>
        </w:rPr>
        <w:footnoteRef/>
      </w:r>
      <w:r w:rsidR="006813B1" w:rsidRPr="003C00AA">
        <w:rPr>
          <w:rFonts w:ascii="Franklin Gothic Book" w:hAnsi="Franklin Gothic Book"/>
        </w:rPr>
        <w:t> </w:t>
      </w:r>
      <w:r w:rsidRPr="003C00AA">
        <w:rPr>
          <w:rFonts w:ascii="Franklin Gothic Book" w:hAnsi="Franklin Gothic Book"/>
        </w:rPr>
        <w:t xml:space="preserve">Pour mieux préparer ces informations, le </w:t>
      </w:r>
      <w:r w:rsidR="00EA4ECF" w:rsidRPr="003C00AA">
        <w:rPr>
          <w:rFonts w:ascii="Franklin Gothic Book" w:hAnsi="Franklin Gothic Book"/>
        </w:rPr>
        <w:t>g</w:t>
      </w:r>
      <w:r w:rsidRPr="003C00AA">
        <w:rPr>
          <w:rFonts w:ascii="Franklin Gothic Book" w:hAnsi="Franklin Gothic Book"/>
        </w:rPr>
        <w:t>roupe multipartite peut recourir au modèle de données résumées ITIE, qui contient une liste de vérification pour la divulgation des informations hors recettes accessibles au public, conformément à la Norme ITIE (partie 2), une liste des entités déclarantes (partie 3), ainsi qu’un tableau pour faciliter la synthèse des données relatives aux revenus par organisme gouvernemental, par entreprise et par projet (parties 4 et 5).</w:t>
      </w:r>
    </w:p>
  </w:footnote>
  <w:footnote w:id="7">
    <w:p w14:paraId="284709B8" w14:textId="63CC6EDA" w:rsidR="00BC6B8C" w:rsidRPr="003C00AA" w:rsidRDefault="00BC6B8C" w:rsidP="00871094">
      <w:pPr>
        <w:pStyle w:val="FootnoteText"/>
        <w:spacing w:after="0" w:line="240" w:lineRule="auto"/>
        <w:jc w:val="left"/>
        <w:rPr>
          <w:rFonts w:ascii="Franklin Gothic Book" w:hAnsi="Franklin Gothic Book"/>
          <w:sz w:val="18"/>
          <w:szCs w:val="18"/>
        </w:rPr>
      </w:pPr>
      <w:r w:rsidRPr="003C00AA">
        <w:rPr>
          <w:rStyle w:val="FootnoteReference"/>
          <w:rFonts w:ascii="Franklin Gothic Book" w:hAnsi="Franklin Gothic Book"/>
          <w:sz w:val="18"/>
          <w:szCs w:val="18"/>
        </w:rPr>
        <w:footnoteRef/>
      </w:r>
      <w:r w:rsidR="003A583A" w:rsidRPr="003C00AA">
        <w:rPr>
          <w:rFonts w:ascii="Franklin Gothic Book" w:hAnsi="Franklin Gothic Book"/>
        </w:rPr>
        <w:t> </w:t>
      </w:r>
      <w:r w:rsidRPr="003C00AA">
        <w:rPr>
          <w:rFonts w:ascii="Franklin Gothic Book" w:hAnsi="Franklin Gothic Book"/>
        </w:rPr>
        <w:t>Note d’orientation n° 4</w:t>
      </w:r>
      <w:r w:rsidR="003A583A" w:rsidRPr="003C00AA">
        <w:rPr>
          <w:rFonts w:ascii="Franklin Gothic Book" w:hAnsi="Franklin Gothic Book"/>
        </w:rPr>
        <w:t> </w:t>
      </w:r>
      <w:r w:rsidRPr="003C00AA">
        <w:rPr>
          <w:rFonts w:ascii="Franklin Gothic Book" w:hAnsi="Franklin Gothic Book"/>
        </w:rPr>
        <w:t>:</w:t>
      </w:r>
      <w:r w:rsidRPr="003C00AA">
        <w:rPr>
          <w:rFonts w:ascii="Franklin Gothic Book" w:hAnsi="Franklin Gothic Book"/>
          <w:sz w:val="18"/>
          <w:szCs w:val="18"/>
        </w:rPr>
        <w:t xml:space="preserve"> </w:t>
      </w:r>
      <w:r w:rsidRPr="000C4BBD">
        <w:rPr>
          <w:rFonts w:ascii="Franklin Gothic Book" w:hAnsi="Franklin Gothic Book"/>
        </w:rPr>
        <w:t xml:space="preserve">Octrois de licences, </w:t>
      </w:r>
      <w:bookmarkStart w:id="15" w:name="_Hlk31375844"/>
      <w:r w:rsidRPr="000C4BBD">
        <w:rPr>
          <w:rFonts w:ascii="Franklin Gothic Book" w:hAnsi="Franklin Gothic Book"/>
        </w:rPr>
        <w:fldChar w:fldCharType="begin"/>
      </w:r>
      <w:r w:rsidRPr="000C4BBD">
        <w:rPr>
          <w:rFonts w:ascii="Franklin Gothic Book" w:hAnsi="Franklin Gothic Book"/>
        </w:rPr>
        <w:instrText xml:space="preserve"> HYPERLINK "https://eiti.org/guide/license-allocations" </w:instrText>
      </w:r>
      <w:r w:rsidRPr="000C4BBD">
        <w:rPr>
          <w:rFonts w:ascii="Franklin Gothic Book" w:hAnsi="Franklin Gothic Book"/>
        </w:rPr>
        <w:fldChar w:fldCharType="separate"/>
      </w:r>
      <w:r w:rsidRPr="000C4BBD">
        <w:rPr>
          <w:rStyle w:val="Hyperlink"/>
          <w:rFonts w:ascii="Franklin Gothic Book" w:hAnsi="Franklin Gothic Book"/>
        </w:rPr>
        <w:t>https</w:t>
      </w:r>
      <w:r w:rsidR="003A583A" w:rsidRPr="000C4BBD">
        <w:rPr>
          <w:rStyle w:val="Hyperlink"/>
          <w:rFonts w:ascii="Franklin Gothic Book" w:hAnsi="Franklin Gothic Book"/>
        </w:rPr>
        <w:t> </w:t>
      </w:r>
      <w:r w:rsidRPr="000C4BBD">
        <w:rPr>
          <w:rStyle w:val="Hyperlink"/>
          <w:rFonts w:ascii="Franklin Gothic Book" w:hAnsi="Franklin Gothic Book"/>
        </w:rPr>
        <w:t>://eiti.org/guide/</w:t>
      </w:r>
      <w:proofErr w:type="spellStart"/>
      <w:r w:rsidRPr="000C4BBD">
        <w:rPr>
          <w:rStyle w:val="Hyperlink"/>
          <w:rFonts w:ascii="Franklin Gothic Book" w:hAnsi="Franklin Gothic Book"/>
        </w:rPr>
        <w:t>license</w:t>
      </w:r>
      <w:proofErr w:type="spellEnd"/>
      <w:r w:rsidRPr="000C4BBD">
        <w:rPr>
          <w:rStyle w:val="Hyperlink"/>
          <w:rFonts w:ascii="Franklin Gothic Book" w:hAnsi="Franklin Gothic Book"/>
        </w:rPr>
        <w:t>-allocations</w:t>
      </w:r>
      <w:r w:rsidRPr="000C4BBD">
        <w:rPr>
          <w:rFonts w:ascii="Franklin Gothic Book" w:hAnsi="Franklin Gothic Book"/>
        </w:rPr>
        <w:fldChar w:fldCharType="end"/>
      </w:r>
    </w:p>
    <w:bookmarkEnd w:id="15"/>
  </w:footnote>
  <w:footnote w:id="8">
    <w:p w14:paraId="57FAA960" w14:textId="38C210FF" w:rsidR="00BC6B8C" w:rsidRPr="000C4BBD" w:rsidRDefault="00BC6B8C" w:rsidP="00D00857">
      <w:pPr>
        <w:pStyle w:val="FootnoteText"/>
        <w:spacing w:after="0" w:line="240" w:lineRule="auto"/>
        <w:jc w:val="left"/>
        <w:rPr>
          <w:rFonts w:ascii="Franklin Gothic Book" w:hAnsi="Franklin Gothic Book"/>
        </w:rPr>
      </w:pPr>
      <w:r w:rsidRPr="003C00AA">
        <w:rPr>
          <w:rStyle w:val="FootnoteReference"/>
          <w:rFonts w:ascii="Franklin Gothic Book" w:hAnsi="Franklin Gothic Book"/>
          <w:sz w:val="18"/>
          <w:szCs w:val="18"/>
        </w:rPr>
        <w:footnoteRef/>
      </w:r>
      <w:r w:rsidR="003A583A" w:rsidRPr="003C00AA">
        <w:rPr>
          <w:rFonts w:ascii="Franklin Gothic Book" w:hAnsi="Franklin Gothic Book"/>
        </w:rPr>
        <w:t> </w:t>
      </w:r>
      <w:r w:rsidRPr="003C00AA">
        <w:rPr>
          <w:rFonts w:ascii="Franklin Gothic Book" w:hAnsi="Franklin Gothic Book"/>
        </w:rPr>
        <w:t>Note d’orientation n° 3 :</w:t>
      </w:r>
      <w:r w:rsidRPr="003C00AA">
        <w:rPr>
          <w:rFonts w:ascii="Franklin Gothic Book" w:hAnsi="Franklin Gothic Book"/>
          <w:sz w:val="18"/>
          <w:szCs w:val="18"/>
        </w:rPr>
        <w:t xml:space="preserve"> </w:t>
      </w:r>
      <w:r w:rsidRPr="000C4BBD">
        <w:rPr>
          <w:rFonts w:ascii="Franklin Gothic Book" w:hAnsi="Franklin Gothic Book"/>
        </w:rPr>
        <w:t xml:space="preserve">Registre des licences, </w:t>
      </w:r>
      <w:hyperlink r:id="rId5" w:history="1">
        <w:r w:rsidRPr="000C4BBD">
          <w:rPr>
            <w:rStyle w:val="Hyperlink"/>
            <w:rFonts w:ascii="Franklin Gothic Book" w:hAnsi="Franklin Gothic Book"/>
          </w:rPr>
          <w:t>https://eiti.org/fr/guide/registres-licences</w:t>
        </w:r>
      </w:hyperlink>
    </w:p>
  </w:footnote>
  <w:footnote w:id="9">
    <w:p w14:paraId="3D7AE417" w14:textId="70B03C33" w:rsidR="00BC6B8C" w:rsidRPr="000C4BBD" w:rsidRDefault="00BC6B8C" w:rsidP="00871094">
      <w:pPr>
        <w:pStyle w:val="FootnoteText"/>
        <w:spacing w:after="0" w:line="240" w:lineRule="auto"/>
        <w:jc w:val="left"/>
        <w:rPr>
          <w:rFonts w:ascii="Franklin Gothic Book" w:hAnsi="Franklin Gothic Book"/>
        </w:rPr>
      </w:pPr>
      <w:r w:rsidRPr="003C00AA">
        <w:rPr>
          <w:rStyle w:val="FootnoteReference"/>
          <w:rFonts w:ascii="Franklin Gothic Book" w:hAnsi="Franklin Gothic Book"/>
          <w:sz w:val="18"/>
          <w:szCs w:val="18"/>
        </w:rPr>
        <w:footnoteRef/>
      </w:r>
      <w:r w:rsidR="003A583A" w:rsidRPr="003C00AA">
        <w:rPr>
          <w:rFonts w:ascii="Franklin Gothic Book" w:hAnsi="Franklin Gothic Book"/>
        </w:rPr>
        <w:t> </w:t>
      </w:r>
      <w:r w:rsidRPr="003C00AA">
        <w:rPr>
          <w:rFonts w:ascii="Franklin Gothic Book" w:hAnsi="Franklin Gothic Book"/>
        </w:rPr>
        <w:t>Note d’orientation n° 7 :</w:t>
      </w:r>
      <w:r w:rsidRPr="003C00AA">
        <w:rPr>
          <w:rFonts w:ascii="Franklin Gothic Book" w:hAnsi="Franklin Gothic Book"/>
          <w:sz w:val="18"/>
          <w:szCs w:val="18"/>
        </w:rPr>
        <w:t xml:space="preserve"> </w:t>
      </w:r>
      <w:r w:rsidRPr="000C4BBD">
        <w:rPr>
          <w:rFonts w:ascii="Franklin Gothic Book" w:hAnsi="Franklin Gothic Book"/>
        </w:rPr>
        <w:t xml:space="preserve">Transparence des contrats, </w:t>
      </w:r>
      <w:hyperlink r:id="rId6" w:history="1">
        <w:r w:rsidRPr="000C4BBD">
          <w:rPr>
            <w:rStyle w:val="Hyperlink"/>
            <w:rFonts w:ascii="Franklin Gothic Book" w:hAnsi="Franklin Gothic Book"/>
          </w:rPr>
          <w:t>https://eiti.org/guide/contracts</w:t>
        </w:r>
      </w:hyperlink>
    </w:p>
  </w:footnote>
  <w:footnote w:id="10">
    <w:p w14:paraId="2E8D0958" w14:textId="77777777" w:rsidR="00BC6B8C" w:rsidRPr="003C00AA" w:rsidRDefault="00BC6B8C" w:rsidP="00871094">
      <w:pPr>
        <w:pStyle w:val="FootnoteText"/>
        <w:spacing w:after="0" w:line="240" w:lineRule="auto"/>
        <w:jc w:val="left"/>
        <w:rPr>
          <w:rFonts w:ascii="Franklin Gothic Book" w:hAnsi="Franklin Gothic Book"/>
          <w:sz w:val="18"/>
          <w:szCs w:val="18"/>
        </w:rPr>
      </w:pPr>
      <w:r w:rsidRPr="003C00AA">
        <w:rPr>
          <w:rStyle w:val="FootnoteReference"/>
          <w:rFonts w:ascii="Franklin Gothic Book" w:hAnsi="Franklin Gothic Book"/>
          <w:sz w:val="18"/>
          <w:szCs w:val="18"/>
        </w:rPr>
        <w:footnoteRef/>
      </w:r>
      <w:r w:rsidRPr="003C00AA">
        <w:rPr>
          <w:rFonts w:ascii="Franklin Gothic Book" w:hAnsi="Franklin Gothic Book"/>
        </w:rPr>
        <w:t xml:space="preserve"> Modèle de déclaration des bénéficiaires effectifs, </w:t>
      </w:r>
      <w:hyperlink r:id="rId7" w:history="1">
        <w:r w:rsidRPr="000C4BBD">
          <w:rPr>
            <w:rStyle w:val="Hyperlink"/>
            <w:rFonts w:ascii="Franklin Gothic Book" w:hAnsi="Franklin Gothic Book"/>
          </w:rPr>
          <w:t>https://eiti.org/document/tools-to-include-beneficial-ownership-information-in-eiti-reporting</w:t>
        </w:r>
      </w:hyperlink>
    </w:p>
  </w:footnote>
  <w:footnote w:id="11">
    <w:p w14:paraId="73AC3747" w14:textId="0655D008" w:rsidR="00BC6B8C" w:rsidRPr="003C00AA" w:rsidRDefault="00BC6B8C" w:rsidP="00871094">
      <w:pPr>
        <w:pStyle w:val="FootnoteText"/>
        <w:spacing w:after="0" w:line="240" w:lineRule="auto"/>
        <w:jc w:val="left"/>
        <w:rPr>
          <w:rFonts w:ascii="Franklin Gothic Book" w:hAnsi="Franklin Gothic Book"/>
          <w:sz w:val="18"/>
          <w:szCs w:val="18"/>
        </w:rPr>
      </w:pPr>
      <w:r w:rsidRPr="003C00AA">
        <w:rPr>
          <w:rStyle w:val="FootnoteReference"/>
          <w:rFonts w:ascii="Franklin Gothic Book" w:hAnsi="Franklin Gothic Book"/>
          <w:sz w:val="18"/>
          <w:szCs w:val="18"/>
        </w:rPr>
        <w:footnoteRef/>
      </w:r>
      <w:r w:rsidR="003A583A" w:rsidRPr="003C00AA">
        <w:rPr>
          <w:rFonts w:ascii="Franklin Gothic Book" w:hAnsi="Franklin Gothic Book"/>
        </w:rPr>
        <w:t> </w:t>
      </w:r>
      <w:r w:rsidRPr="003C00AA">
        <w:rPr>
          <w:rFonts w:ascii="Franklin Gothic Book" w:hAnsi="Franklin Gothic Book"/>
        </w:rPr>
        <w:t>Note d’orientation n° 18 :</w:t>
      </w:r>
      <w:r w:rsidRPr="003C00AA">
        <w:rPr>
          <w:rFonts w:ascii="Franklin Gothic Book" w:hAnsi="Franklin Gothic Book"/>
          <w:sz w:val="18"/>
          <w:szCs w:val="18"/>
        </w:rPr>
        <w:t xml:space="preserve"> </w:t>
      </w:r>
      <w:r w:rsidRPr="003C00AA">
        <w:rPr>
          <w:rFonts w:ascii="Franklin Gothic Book" w:hAnsi="Franklin Gothic Book"/>
        </w:rPr>
        <w:t xml:space="preserve">Participation des entreprises d’État à la déclaration ITIE, </w:t>
      </w:r>
      <w:hyperlink r:id="rId8" w:history="1">
        <w:r w:rsidRPr="000C4BBD">
          <w:rPr>
            <w:rStyle w:val="Hyperlink"/>
            <w:rFonts w:ascii="Franklin Gothic Book" w:hAnsi="Franklin Gothic Book"/>
          </w:rPr>
          <w:t>https://eiti.org/fr/document/note-dorientation-exigence-litie-26</w:t>
        </w:r>
      </w:hyperlink>
    </w:p>
  </w:footnote>
  <w:footnote w:id="12">
    <w:p w14:paraId="4A60D685" w14:textId="47E84B64" w:rsidR="00BC6B8C" w:rsidRPr="003C00AA" w:rsidRDefault="00BC6B8C" w:rsidP="00077EA9">
      <w:pPr>
        <w:pStyle w:val="FootnoteText"/>
        <w:spacing w:line="240" w:lineRule="auto"/>
        <w:jc w:val="left"/>
        <w:rPr>
          <w:rFonts w:ascii="Franklin Gothic Book" w:hAnsi="Franklin Gothic Book"/>
          <w:sz w:val="18"/>
          <w:szCs w:val="18"/>
        </w:rPr>
      </w:pPr>
      <w:r w:rsidRPr="003C00AA">
        <w:rPr>
          <w:rStyle w:val="FootnoteReference"/>
          <w:rFonts w:ascii="Franklin Gothic Book" w:hAnsi="Franklin Gothic Book"/>
          <w:sz w:val="18"/>
          <w:szCs w:val="18"/>
        </w:rPr>
        <w:footnoteRef/>
      </w:r>
      <w:r w:rsidRPr="003C00AA">
        <w:rPr>
          <w:rFonts w:ascii="Franklin Gothic Book" w:hAnsi="Franklin Gothic Book"/>
        </w:rPr>
        <w:t xml:space="preserve"> </w:t>
      </w:r>
      <w:r w:rsidRPr="00F00AD5">
        <w:rPr>
          <w:rFonts w:ascii="Franklin Gothic Book" w:hAnsi="Franklin Gothic Book"/>
        </w:rPr>
        <w:t xml:space="preserve">La dernière version du modèle de données résumées est disponible à : </w:t>
      </w:r>
      <w:hyperlink r:id="rId9" w:history="1">
        <w:r w:rsidRPr="00F00AD5">
          <w:rPr>
            <w:rStyle w:val="Hyperlink"/>
            <w:rFonts w:ascii="Franklin Gothic Book" w:hAnsi="Franklin Gothic Book"/>
          </w:rPr>
          <w:t>https://eiti.org/fr/document/modele-donnees-resumees-itie</w:t>
        </w:r>
      </w:hyperlink>
    </w:p>
  </w:footnote>
  <w:footnote w:id="13">
    <w:p w14:paraId="3823B9B8" w14:textId="77777777" w:rsidR="00BC6B8C" w:rsidRPr="003C00AA" w:rsidRDefault="00BC6B8C" w:rsidP="00867973">
      <w:pPr>
        <w:pStyle w:val="FootnoteText"/>
        <w:rPr>
          <w:rFonts w:ascii="Franklin Gothic Book" w:hAnsi="Franklin Gothic Book"/>
          <w:sz w:val="18"/>
          <w:szCs w:val="18"/>
        </w:rPr>
      </w:pPr>
      <w:r w:rsidRPr="003C00AA">
        <w:rPr>
          <w:rStyle w:val="FootnoteReference"/>
          <w:rFonts w:ascii="Franklin Gothic Book" w:hAnsi="Franklin Gothic Book"/>
          <w:sz w:val="18"/>
          <w:szCs w:val="18"/>
        </w:rPr>
        <w:footnoteRef/>
      </w:r>
      <w:r w:rsidRPr="003C00AA">
        <w:rPr>
          <w:rFonts w:ascii="Franklin Gothic Book" w:hAnsi="Franklin Gothic Book"/>
        </w:rPr>
        <w:t xml:space="preserve"> Note d’orientation n° 24 sur la qualité des données et l’assurance qualité, accessible </w:t>
      </w:r>
      <w:hyperlink r:id="rId10" w:history="1">
        <w:r w:rsidRPr="00F00AD5">
          <w:rPr>
            <w:rStyle w:val="Hyperlink"/>
            <w:rFonts w:ascii="Franklin Gothic Book" w:hAnsi="Franklin Gothic Book"/>
          </w:rPr>
          <w:t>ici</w:t>
        </w:r>
      </w:hyperlink>
      <w:r w:rsidRPr="00F00AD5">
        <w:rPr>
          <w:rFonts w:ascii="Franklin Gothic Book" w:hAnsi="Franklin Gothic Book"/>
        </w:rPr>
        <w:t>.</w:t>
      </w:r>
    </w:p>
  </w:footnote>
  <w:footnote w:id="14">
    <w:p w14:paraId="2EEB242D" w14:textId="09BBA058" w:rsidR="00BC6B8C" w:rsidRPr="003C00AA" w:rsidRDefault="00BC6B8C" w:rsidP="00077EA9">
      <w:pPr>
        <w:pStyle w:val="FootnoteText"/>
        <w:spacing w:after="0" w:line="240" w:lineRule="auto"/>
        <w:rPr>
          <w:rFonts w:ascii="Franklin Gothic Book" w:hAnsi="Franklin Gothic Book"/>
          <w:sz w:val="18"/>
          <w:szCs w:val="18"/>
        </w:rPr>
      </w:pPr>
      <w:r w:rsidRPr="003C00AA">
        <w:rPr>
          <w:rStyle w:val="FootnoteReference"/>
          <w:rFonts w:ascii="Franklin Gothic Book" w:hAnsi="Franklin Gothic Book"/>
          <w:sz w:val="18"/>
          <w:szCs w:val="18"/>
        </w:rPr>
        <w:footnoteRef/>
      </w:r>
      <w:r w:rsidRPr="003C00AA">
        <w:rPr>
          <w:rFonts w:ascii="Franklin Gothic Book" w:hAnsi="Franklin Gothic Book"/>
        </w:rPr>
        <w:t xml:space="preserve"> Décision du Conseil d’administration 2020-31/BC-290, </w:t>
      </w:r>
      <w:hyperlink r:id="rId11" w:history="1">
        <w:r w:rsidRPr="00F00AD5">
          <w:rPr>
            <w:rStyle w:val="Hyperlink"/>
            <w:rFonts w:ascii="Franklin Gothic Book" w:hAnsi="Franklin Gothic Book"/>
          </w:rPr>
          <w:t>https://eiti.org/fr/decision-conseil/2020-31</w:t>
        </w:r>
      </w:hyperlink>
      <w:r w:rsidRPr="003C00AA">
        <w:rPr>
          <w:rFonts w:ascii="Franklin Gothic Book" w:hAnsi="Franklin Gothic Book"/>
          <w:sz w:val="18"/>
          <w:szCs w:val="18"/>
        </w:rPr>
        <w:t xml:space="preserve"> </w:t>
      </w:r>
    </w:p>
  </w:footnote>
  <w:footnote w:id="15">
    <w:p w14:paraId="0A636B6B" w14:textId="77777777" w:rsidR="00BC6B8C" w:rsidRPr="003C00AA" w:rsidRDefault="00BC6B8C" w:rsidP="00077EA9">
      <w:pPr>
        <w:pStyle w:val="FootnoteText"/>
        <w:spacing w:line="240" w:lineRule="auto"/>
        <w:jc w:val="left"/>
        <w:rPr>
          <w:rFonts w:ascii="Franklin Gothic Book" w:hAnsi="Franklin Gothic Book"/>
          <w:sz w:val="18"/>
          <w:szCs w:val="18"/>
        </w:rPr>
      </w:pPr>
      <w:r w:rsidRPr="003C00AA">
        <w:rPr>
          <w:rStyle w:val="FootnoteReference"/>
          <w:rFonts w:ascii="Franklin Gothic Book" w:hAnsi="Franklin Gothic Book"/>
          <w:sz w:val="18"/>
          <w:szCs w:val="18"/>
        </w:rPr>
        <w:footnoteRef/>
      </w:r>
      <w:r w:rsidRPr="003C00AA">
        <w:rPr>
          <w:rFonts w:ascii="Franklin Gothic Book" w:hAnsi="Franklin Gothic Book"/>
        </w:rPr>
        <w:t xml:space="preserve"> La dernière version du modèle de données résumées est disponible à </w:t>
      </w:r>
      <w:r w:rsidRPr="00F00AD5">
        <w:rPr>
          <w:rFonts w:ascii="Franklin Gothic Book" w:hAnsi="Franklin Gothic Book"/>
        </w:rPr>
        <w:t xml:space="preserve">: </w:t>
      </w:r>
      <w:hyperlink r:id="rId12" w:history="1">
        <w:r w:rsidRPr="00F00AD5">
          <w:rPr>
            <w:rStyle w:val="Hyperlink"/>
            <w:rFonts w:ascii="Franklin Gothic Book" w:hAnsi="Franklin Gothic Book"/>
          </w:rPr>
          <w:t>https://eiti.org/fr/document/modele-donnees-resumees-itie</w:t>
        </w:r>
      </w:hyperlink>
      <w:r w:rsidRPr="003C00AA">
        <w:rPr>
          <w:rFonts w:ascii="Franklin Gothic Book" w:hAnsi="Franklin Gothic Book"/>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56187"/>
      <w:docPartObj>
        <w:docPartGallery w:val="Page Numbers (Top of Page)"/>
        <w:docPartUnique/>
      </w:docPartObj>
    </w:sdtPr>
    <w:sdtEndPr>
      <w:rPr>
        <w:rFonts w:asciiTheme="minorHAnsi" w:hAnsiTheme="minorHAnsi"/>
        <w:noProof/>
      </w:rPr>
    </w:sdtEndPr>
    <w:sdtContent>
      <w:p w14:paraId="706A83E2" w14:textId="221CD313" w:rsidR="00BC6B8C" w:rsidRPr="0076696E" w:rsidRDefault="001373D2" w:rsidP="00AC7B52">
        <w:pPr>
          <w:pStyle w:val="Header"/>
          <w:spacing w:before="120" w:after="0"/>
          <w:jc w:val="right"/>
          <w:rPr>
            <w:rFonts w:asciiTheme="minorHAnsi" w:hAnsiTheme="minorHAnsi"/>
          </w:rPr>
        </w:pPr>
        <w:r w:rsidRPr="001D7684">
          <w:rPr>
            <w:rFonts w:ascii="Franklin Gothic Book" w:hAnsi="Franklin Gothic Book"/>
            <w:sz w:val="20"/>
            <w:szCs w:val="20"/>
          </w:rPr>
          <w:t>Modèle de Termes de Référence pour les Rapports ITIE 2021/22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FC37" w14:textId="7AD025B7" w:rsidR="00BC6B8C" w:rsidRPr="008F582B" w:rsidRDefault="008F582B" w:rsidP="00E65D17">
    <w:pPr>
      <w:pStyle w:val="Header"/>
      <w:tabs>
        <w:tab w:val="clear" w:pos="4320"/>
        <w:tab w:val="clear" w:pos="8640"/>
        <w:tab w:val="left" w:pos="1605"/>
      </w:tabs>
      <w:jc w:val="right"/>
      <w:rPr>
        <w:rFonts w:ascii="Franklin Gothic Book" w:hAnsi="Franklin Gothic Book"/>
        <w:i/>
        <w:iCs/>
        <w:sz w:val="20"/>
        <w:szCs w:val="20"/>
      </w:rPr>
    </w:pPr>
    <w:r>
      <w:tab/>
    </w:r>
    <w:r>
      <w:tab/>
    </w:r>
    <w:r>
      <w:tab/>
    </w:r>
    <w:r>
      <w:tab/>
    </w:r>
    <w:r>
      <w:rPr>
        <w:rFonts w:ascii="Franklin Gothic Book" w:hAnsi="Franklin Gothic Book"/>
        <w:i/>
        <w:iCs/>
        <w:sz w:val="20"/>
        <w:szCs w:val="20"/>
      </w:rPr>
      <w:t>Version mise à jour en novembre 2021</w:t>
    </w:r>
  </w:p>
  <w:p w14:paraId="3F472B59" w14:textId="77777777" w:rsidR="00BC6B8C" w:rsidRDefault="00BC6B8C" w:rsidP="00E010FF">
    <w:pPr>
      <w:pStyle w:val="Header"/>
      <w:tabs>
        <w:tab w:val="clear" w:pos="4320"/>
        <w:tab w:val="clear" w:pos="8640"/>
        <w:tab w:val="left" w:pos="1605"/>
      </w:tabs>
    </w:pPr>
  </w:p>
  <w:p w14:paraId="62CA2E75" w14:textId="071B598D" w:rsidR="00BC6B8C" w:rsidRDefault="00BC6B8C" w:rsidP="00E010FF">
    <w:pPr>
      <w:pStyle w:val="Header"/>
      <w:tabs>
        <w:tab w:val="clear" w:pos="4320"/>
        <w:tab w:val="clear" w:pos="8640"/>
        <w:tab w:val="left" w:pos="1605"/>
      </w:tabs>
    </w:pPr>
    <w:r>
      <w:rPr>
        <w:noProof/>
      </w:rPr>
      <w:drawing>
        <wp:anchor distT="0" distB="0" distL="114300" distR="114300" simplePos="0" relativeHeight="251658240" behindDoc="0" locked="0" layoutInCell="1" allowOverlap="1" wp14:anchorId="7FFE009D" wp14:editId="4F34A12F">
          <wp:simplePos x="0" y="0"/>
          <wp:positionH relativeFrom="column">
            <wp:posOffset>0</wp:posOffset>
          </wp:positionH>
          <wp:positionV relativeFrom="paragraph">
            <wp:posOffset>-550382</wp:posOffset>
          </wp:positionV>
          <wp:extent cx="1483360" cy="953135"/>
          <wp:effectExtent l="0" t="0" r="0" b="0"/>
          <wp:wrapTight wrapText="bothSides">
            <wp:wrapPolygon edited="0">
              <wp:start x="1110" y="1295"/>
              <wp:lineTo x="1110" y="18564"/>
              <wp:lineTo x="1942" y="19427"/>
              <wp:lineTo x="5548" y="20290"/>
              <wp:lineTo x="12483" y="20290"/>
              <wp:lineTo x="19140" y="19427"/>
              <wp:lineTo x="19973" y="18132"/>
              <wp:lineTo x="18863" y="15973"/>
              <wp:lineTo x="20250" y="11225"/>
              <wp:lineTo x="19973" y="1295"/>
              <wp:lineTo x="1110" y="1295"/>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9CFD9" w14:textId="77777777" w:rsidR="00BC6B8C" w:rsidRDefault="00BC6B8C" w:rsidP="00E010FF">
    <w:pPr>
      <w:pStyle w:val="Header"/>
      <w:tabs>
        <w:tab w:val="clear" w:pos="4320"/>
        <w:tab w:val="clear" w:pos="8640"/>
        <w:tab w:val="left" w:pos="16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183A"/>
    <w:multiLevelType w:val="hybridMultilevel"/>
    <w:tmpl w:val="324E41B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90C47B3"/>
    <w:multiLevelType w:val="hybridMultilevel"/>
    <w:tmpl w:val="35AA1766"/>
    <w:lvl w:ilvl="0" w:tplc="22F46710">
      <w:start w:val="4"/>
      <w:numFmt w:val="bullet"/>
      <w:lvlText w:val="-"/>
      <w:lvlJc w:val="left"/>
      <w:pPr>
        <w:ind w:left="720" w:hanging="360"/>
      </w:pPr>
      <w:rPr>
        <w:rFonts w:ascii="Franklin Gothic Book" w:eastAsia="Times New Roman" w:hAnsi="Franklin Gothic Book"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D0B1E"/>
    <w:multiLevelType w:val="multilevel"/>
    <w:tmpl w:val="668A3B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15D32"/>
    <w:multiLevelType w:val="multilevel"/>
    <w:tmpl w:val="2F3EDBD4"/>
    <w:lvl w:ilvl="0">
      <w:start w:val="5"/>
      <w:numFmt w:val="decimal"/>
      <w:lvlText w:val="%1"/>
      <w:lvlJc w:val="left"/>
      <w:pPr>
        <w:ind w:left="360" w:hanging="360"/>
      </w:pPr>
      <w:rPr>
        <w:rFonts w:ascii="Myriad Pro SemiCond" w:hAnsi="Myriad Pro SemiCond" w:hint="default"/>
        <w:color w:val="auto"/>
      </w:rPr>
    </w:lvl>
    <w:lvl w:ilvl="1">
      <w:start w:val="4"/>
      <w:numFmt w:val="decimal"/>
      <w:lvlText w:val="%1.%2"/>
      <w:lvlJc w:val="left"/>
      <w:pPr>
        <w:ind w:left="360" w:hanging="360"/>
      </w:pPr>
      <w:rPr>
        <w:rFonts w:asciiTheme="minorHAnsi" w:hAnsiTheme="minorHAnsi" w:hint="default"/>
        <w:color w:val="auto"/>
      </w:rPr>
    </w:lvl>
    <w:lvl w:ilvl="2">
      <w:start w:val="1"/>
      <w:numFmt w:val="decimal"/>
      <w:lvlText w:val="%1.%2.%3"/>
      <w:lvlJc w:val="left"/>
      <w:pPr>
        <w:ind w:left="720" w:hanging="720"/>
      </w:pPr>
      <w:rPr>
        <w:rFonts w:ascii="Myriad Pro SemiCond" w:hAnsi="Myriad Pro SemiCond" w:hint="default"/>
        <w:color w:val="auto"/>
      </w:rPr>
    </w:lvl>
    <w:lvl w:ilvl="3">
      <w:start w:val="1"/>
      <w:numFmt w:val="decimal"/>
      <w:lvlText w:val="%1.%2.%3.%4"/>
      <w:lvlJc w:val="left"/>
      <w:pPr>
        <w:ind w:left="1080" w:hanging="1080"/>
      </w:pPr>
      <w:rPr>
        <w:rFonts w:ascii="Myriad Pro SemiCond" w:hAnsi="Myriad Pro SemiCond" w:hint="default"/>
        <w:color w:val="auto"/>
      </w:rPr>
    </w:lvl>
    <w:lvl w:ilvl="4">
      <w:start w:val="1"/>
      <w:numFmt w:val="decimal"/>
      <w:lvlText w:val="%1.%2.%3.%4.%5"/>
      <w:lvlJc w:val="left"/>
      <w:pPr>
        <w:ind w:left="1080" w:hanging="1080"/>
      </w:pPr>
      <w:rPr>
        <w:rFonts w:ascii="Myriad Pro SemiCond" w:hAnsi="Myriad Pro SemiCond" w:hint="default"/>
        <w:color w:val="auto"/>
      </w:rPr>
    </w:lvl>
    <w:lvl w:ilvl="5">
      <w:start w:val="1"/>
      <w:numFmt w:val="decimal"/>
      <w:lvlText w:val="%1.%2.%3.%4.%5.%6"/>
      <w:lvlJc w:val="left"/>
      <w:pPr>
        <w:ind w:left="1440" w:hanging="1440"/>
      </w:pPr>
      <w:rPr>
        <w:rFonts w:ascii="Myriad Pro SemiCond" w:hAnsi="Myriad Pro SemiCond" w:hint="default"/>
        <w:color w:val="auto"/>
      </w:rPr>
    </w:lvl>
    <w:lvl w:ilvl="6">
      <w:start w:val="1"/>
      <w:numFmt w:val="decimal"/>
      <w:lvlText w:val="%1.%2.%3.%4.%5.%6.%7"/>
      <w:lvlJc w:val="left"/>
      <w:pPr>
        <w:ind w:left="1440" w:hanging="1440"/>
      </w:pPr>
      <w:rPr>
        <w:rFonts w:ascii="Myriad Pro SemiCond" w:hAnsi="Myriad Pro SemiCond" w:hint="default"/>
        <w:color w:val="auto"/>
      </w:rPr>
    </w:lvl>
    <w:lvl w:ilvl="7">
      <w:start w:val="1"/>
      <w:numFmt w:val="decimal"/>
      <w:lvlText w:val="%1.%2.%3.%4.%5.%6.%7.%8"/>
      <w:lvlJc w:val="left"/>
      <w:pPr>
        <w:ind w:left="1800" w:hanging="1800"/>
      </w:pPr>
      <w:rPr>
        <w:rFonts w:ascii="Myriad Pro SemiCond" w:hAnsi="Myriad Pro SemiCond" w:hint="default"/>
        <w:color w:val="auto"/>
      </w:rPr>
    </w:lvl>
    <w:lvl w:ilvl="8">
      <w:start w:val="1"/>
      <w:numFmt w:val="decimal"/>
      <w:lvlText w:val="%1.%2.%3.%4.%5.%6.%7.%8.%9"/>
      <w:lvlJc w:val="left"/>
      <w:pPr>
        <w:ind w:left="1800" w:hanging="1800"/>
      </w:pPr>
      <w:rPr>
        <w:rFonts w:ascii="Myriad Pro SemiCond" w:hAnsi="Myriad Pro SemiCond" w:hint="default"/>
        <w:color w:val="auto"/>
      </w:rPr>
    </w:lvl>
  </w:abstractNum>
  <w:abstractNum w:abstractNumId="4" w15:restartNumberingAfterBreak="0">
    <w:nsid w:val="0CC9380E"/>
    <w:multiLevelType w:val="multilevel"/>
    <w:tmpl w:val="771E2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B158A6"/>
    <w:multiLevelType w:val="hybridMultilevel"/>
    <w:tmpl w:val="3646ACBC"/>
    <w:lvl w:ilvl="0" w:tplc="0414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02E5976"/>
    <w:multiLevelType w:val="hybridMultilevel"/>
    <w:tmpl w:val="5044B624"/>
    <w:lvl w:ilvl="0" w:tplc="B81A5E68">
      <w:numFmt w:val="bullet"/>
      <w:lvlText w:val="-"/>
      <w:lvlJc w:val="left"/>
      <w:pPr>
        <w:ind w:left="720" w:hanging="360"/>
      </w:pPr>
      <w:rPr>
        <w:rFonts w:ascii="Franklin Gothic Book" w:eastAsia="Times New Roman" w:hAnsi="Franklin Gothic Book"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B304A"/>
    <w:multiLevelType w:val="hybridMultilevel"/>
    <w:tmpl w:val="11F2B026"/>
    <w:lvl w:ilvl="0" w:tplc="B07E830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FC4CC6"/>
    <w:multiLevelType w:val="hybridMultilevel"/>
    <w:tmpl w:val="1486DA24"/>
    <w:lvl w:ilvl="0" w:tplc="EEBEAB24">
      <w:start w:val="1"/>
      <w:numFmt w:val="lowerRoman"/>
      <w:lvlText w:val="%1."/>
      <w:lvlJc w:val="left"/>
      <w:pPr>
        <w:ind w:left="1429" w:hanging="72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33F4A"/>
    <w:multiLevelType w:val="hybridMultilevel"/>
    <w:tmpl w:val="3C501A62"/>
    <w:lvl w:ilvl="0" w:tplc="85D8422E">
      <w:start w:val="1"/>
      <w:numFmt w:val="lowerRoman"/>
      <w:lvlText w:val="%1."/>
      <w:lvlJc w:val="left"/>
      <w:pPr>
        <w:ind w:left="1080" w:hanging="720"/>
      </w:pPr>
      <w:rPr>
        <w:rFonts w:hint="default"/>
        <w:b w:val="0"/>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C6696E"/>
    <w:multiLevelType w:val="hybridMultilevel"/>
    <w:tmpl w:val="1486DA24"/>
    <w:lvl w:ilvl="0" w:tplc="EEBEAB24">
      <w:start w:val="1"/>
      <w:numFmt w:val="lowerRoman"/>
      <w:lvlText w:val="%1."/>
      <w:lvlJc w:val="left"/>
      <w:pPr>
        <w:ind w:left="1429" w:hanging="72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305170"/>
    <w:multiLevelType w:val="hybridMultilevel"/>
    <w:tmpl w:val="FF74C6E4"/>
    <w:lvl w:ilvl="0" w:tplc="0414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C11334"/>
    <w:multiLevelType w:val="hybridMultilevel"/>
    <w:tmpl w:val="3C501A62"/>
    <w:lvl w:ilvl="0" w:tplc="85D8422E">
      <w:start w:val="1"/>
      <w:numFmt w:val="lowerRoman"/>
      <w:lvlText w:val="%1."/>
      <w:lvlJc w:val="left"/>
      <w:pPr>
        <w:ind w:left="1080" w:hanging="720"/>
      </w:pPr>
      <w:rPr>
        <w:rFonts w:hint="default"/>
        <w:b w:val="0"/>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038F3D"/>
    <w:multiLevelType w:val="hybridMultilevel"/>
    <w:tmpl w:val="7322A3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1B66EB2"/>
    <w:multiLevelType w:val="multilevel"/>
    <w:tmpl w:val="7242E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5D62EBB"/>
    <w:multiLevelType w:val="hybridMultilevel"/>
    <w:tmpl w:val="D55A8034"/>
    <w:lvl w:ilvl="0" w:tplc="31CA88E2">
      <w:start w:val="1"/>
      <w:numFmt w:val="bullet"/>
      <w:lvlText w:val="-"/>
      <w:lvlJc w:val="left"/>
      <w:pPr>
        <w:ind w:left="643" w:hanging="360"/>
      </w:pPr>
      <w:rPr>
        <w:rFonts w:ascii="Franklin Gothic Book" w:eastAsia="Times New Roman" w:hAnsi="Franklin Gothic Book" w:cs="Calibri" w:hint="default"/>
      </w:rPr>
    </w:lvl>
    <w:lvl w:ilvl="1" w:tplc="31CA88E2">
      <w:start w:val="1"/>
      <w:numFmt w:val="bullet"/>
      <w:lvlText w:val="-"/>
      <w:lvlJc w:val="left"/>
      <w:pPr>
        <w:ind w:left="1440" w:hanging="360"/>
      </w:pPr>
      <w:rPr>
        <w:rFonts w:ascii="Franklin Gothic Book" w:eastAsia="Times New Roman" w:hAnsi="Franklin Gothic Book"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1542A"/>
    <w:multiLevelType w:val="hybridMultilevel"/>
    <w:tmpl w:val="14EAC58E"/>
    <w:lvl w:ilvl="0" w:tplc="083C5FA0">
      <w:start w:val="1"/>
      <w:numFmt w:val="bullet"/>
      <w:lvlText w:val="-"/>
      <w:lvlJc w:val="left"/>
      <w:pPr>
        <w:ind w:left="720" w:hanging="360"/>
      </w:pPr>
      <w:rPr>
        <w:rFonts w:ascii="Franklin Gothic Book" w:eastAsia="Times New Roman" w:hAnsi="Franklin Gothic Book"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62B5C"/>
    <w:multiLevelType w:val="hybridMultilevel"/>
    <w:tmpl w:val="2DAEC13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33FDA"/>
    <w:multiLevelType w:val="hybridMultilevel"/>
    <w:tmpl w:val="FE8E39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840801"/>
    <w:multiLevelType w:val="multilevel"/>
    <w:tmpl w:val="7242E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BD22805"/>
    <w:multiLevelType w:val="hybridMultilevel"/>
    <w:tmpl w:val="820A4EC4"/>
    <w:lvl w:ilvl="0" w:tplc="3C7254AA">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7C084C"/>
    <w:multiLevelType w:val="hybridMultilevel"/>
    <w:tmpl w:val="0EEE0E62"/>
    <w:lvl w:ilvl="0" w:tplc="0C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DCB6003"/>
    <w:multiLevelType w:val="multilevel"/>
    <w:tmpl w:val="5EFC7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3664F4F"/>
    <w:multiLevelType w:val="hybridMultilevel"/>
    <w:tmpl w:val="8116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F6A1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0545AFA"/>
    <w:multiLevelType w:val="multilevel"/>
    <w:tmpl w:val="FD261D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84E6AF1"/>
    <w:multiLevelType w:val="hybridMultilevel"/>
    <w:tmpl w:val="FF34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84545"/>
    <w:multiLevelType w:val="hybridMultilevel"/>
    <w:tmpl w:val="576A1218"/>
    <w:lvl w:ilvl="0" w:tplc="6F741E5C">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4051BC"/>
    <w:multiLevelType w:val="hybridMultilevel"/>
    <w:tmpl w:val="4282F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EE26DD"/>
    <w:multiLevelType w:val="multilevel"/>
    <w:tmpl w:val="620CE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C50143E"/>
    <w:multiLevelType w:val="multilevel"/>
    <w:tmpl w:val="9B4AEE76"/>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73508C"/>
    <w:multiLevelType w:val="hybridMultilevel"/>
    <w:tmpl w:val="14E4D0C0"/>
    <w:lvl w:ilvl="0" w:tplc="C4068CA4">
      <w:start w:val="3"/>
      <w:numFmt w:val="bullet"/>
      <w:lvlText w:val="-"/>
      <w:lvlJc w:val="left"/>
      <w:pPr>
        <w:ind w:left="720" w:hanging="360"/>
      </w:pPr>
      <w:rPr>
        <w:rFonts w:ascii="Myriad Pro SemiCond" w:eastAsia="Times New Roman" w:hAnsi="Myriad Pro SemiC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7"/>
  </w:num>
  <w:num w:numId="4">
    <w:abstractNumId w:val="18"/>
  </w:num>
  <w:num w:numId="5">
    <w:abstractNumId w:val="9"/>
  </w:num>
  <w:num w:numId="6">
    <w:abstractNumId w:val="15"/>
  </w:num>
  <w:num w:numId="7">
    <w:abstractNumId w:val="31"/>
  </w:num>
  <w:num w:numId="8">
    <w:abstractNumId w:val="23"/>
  </w:num>
  <w:num w:numId="9">
    <w:abstractNumId w:val="4"/>
  </w:num>
  <w:num w:numId="10">
    <w:abstractNumId w:val="30"/>
  </w:num>
  <w:num w:numId="11">
    <w:abstractNumId w:val="12"/>
  </w:num>
  <w:num w:numId="12">
    <w:abstractNumId w:val="5"/>
  </w:num>
  <w:num w:numId="13">
    <w:abstractNumId w:val="32"/>
  </w:num>
  <w:num w:numId="14">
    <w:abstractNumId w:val="3"/>
  </w:num>
  <w:num w:numId="15">
    <w:abstractNumId w:val="2"/>
  </w:num>
  <w:num w:numId="16">
    <w:abstractNumId w:val="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2"/>
  </w:num>
  <w:num w:numId="34">
    <w:abstractNumId w:val="16"/>
  </w:num>
  <w:num w:numId="35">
    <w:abstractNumId w:val="17"/>
  </w:num>
  <w:num w:numId="36">
    <w:abstractNumId w:val="8"/>
  </w:num>
  <w:num w:numId="37">
    <w:abstractNumId w:val="24"/>
  </w:num>
  <w:num w:numId="38">
    <w:abstractNumId w:val="1"/>
  </w:num>
  <w:num w:numId="39">
    <w:abstractNumId w:val="14"/>
  </w:num>
  <w:num w:numId="40">
    <w:abstractNumId w:val="21"/>
  </w:num>
  <w:num w:numId="41">
    <w:abstractNumId w:val="29"/>
  </w:num>
  <w:num w:numId="42">
    <w:abstractNumId w:val="10"/>
  </w:num>
  <w:num w:numId="43">
    <w:abstractNumId w:val="7"/>
  </w:num>
  <w:num w:numId="44">
    <w:abstractNumId w:val="20"/>
  </w:num>
  <w:num w:numId="45">
    <w:abstractNumId w:val="11"/>
  </w:num>
  <w:num w:numId="46">
    <w:abstractNumId w:val="13"/>
  </w:num>
  <w:num w:numId="47">
    <w:abstractNumId w:val="33"/>
  </w:num>
  <w:num w:numId="4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zMTE3MrUwNjQyNbJQ0lEKTi0uzszPAykwrAUAXTRi8iwAAAA="/>
  </w:docVars>
  <w:rsids>
    <w:rsidRoot w:val="00D677CD"/>
    <w:rsid w:val="00000B21"/>
    <w:rsid w:val="00003E3D"/>
    <w:rsid w:val="00004866"/>
    <w:rsid w:val="00006E51"/>
    <w:rsid w:val="000103AA"/>
    <w:rsid w:val="00016703"/>
    <w:rsid w:val="0002097E"/>
    <w:rsid w:val="00020B6F"/>
    <w:rsid w:val="00021A61"/>
    <w:rsid w:val="000253DB"/>
    <w:rsid w:val="000336AC"/>
    <w:rsid w:val="00034D3F"/>
    <w:rsid w:val="00040B14"/>
    <w:rsid w:val="00041A18"/>
    <w:rsid w:val="00044C3D"/>
    <w:rsid w:val="00045305"/>
    <w:rsid w:val="00045B28"/>
    <w:rsid w:val="00050B69"/>
    <w:rsid w:val="0006143C"/>
    <w:rsid w:val="000640B1"/>
    <w:rsid w:val="00067ABB"/>
    <w:rsid w:val="00071F95"/>
    <w:rsid w:val="00072803"/>
    <w:rsid w:val="0007363C"/>
    <w:rsid w:val="00077EA9"/>
    <w:rsid w:val="00082BFF"/>
    <w:rsid w:val="00082F5C"/>
    <w:rsid w:val="00085173"/>
    <w:rsid w:val="00085553"/>
    <w:rsid w:val="00085767"/>
    <w:rsid w:val="00087E80"/>
    <w:rsid w:val="0009123C"/>
    <w:rsid w:val="00093361"/>
    <w:rsid w:val="000956AE"/>
    <w:rsid w:val="00096EAE"/>
    <w:rsid w:val="000A1558"/>
    <w:rsid w:val="000A4351"/>
    <w:rsid w:val="000A49AD"/>
    <w:rsid w:val="000A5D47"/>
    <w:rsid w:val="000B0A4F"/>
    <w:rsid w:val="000B2D30"/>
    <w:rsid w:val="000B4B42"/>
    <w:rsid w:val="000C27ED"/>
    <w:rsid w:val="000C2E14"/>
    <w:rsid w:val="000C4BBD"/>
    <w:rsid w:val="000C5E9C"/>
    <w:rsid w:val="000C69CF"/>
    <w:rsid w:val="000C712A"/>
    <w:rsid w:val="000D0418"/>
    <w:rsid w:val="000D124D"/>
    <w:rsid w:val="000D4542"/>
    <w:rsid w:val="000D4A60"/>
    <w:rsid w:val="000E0F38"/>
    <w:rsid w:val="000E1FCC"/>
    <w:rsid w:val="000E30E0"/>
    <w:rsid w:val="000E4A0E"/>
    <w:rsid w:val="000E7C96"/>
    <w:rsid w:val="000F1A9A"/>
    <w:rsid w:val="000F3455"/>
    <w:rsid w:val="000F3F8D"/>
    <w:rsid w:val="000F4098"/>
    <w:rsid w:val="000F4868"/>
    <w:rsid w:val="000F7722"/>
    <w:rsid w:val="001034C5"/>
    <w:rsid w:val="0010480C"/>
    <w:rsid w:val="0010497E"/>
    <w:rsid w:val="00105276"/>
    <w:rsid w:val="0010643B"/>
    <w:rsid w:val="00107111"/>
    <w:rsid w:val="00110A8C"/>
    <w:rsid w:val="00111F26"/>
    <w:rsid w:val="001133A8"/>
    <w:rsid w:val="0011470F"/>
    <w:rsid w:val="00114788"/>
    <w:rsid w:val="00115458"/>
    <w:rsid w:val="00115F86"/>
    <w:rsid w:val="00117D77"/>
    <w:rsid w:val="00121A5A"/>
    <w:rsid w:val="001221D3"/>
    <w:rsid w:val="00126D9B"/>
    <w:rsid w:val="00131C55"/>
    <w:rsid w:val="001337BB"/>
    <w:rsid w:val="001357AE"/>
    <w:rsid w:val="001373D2"/>
    <w:rsid w:val="00140B01"/>
    <w:rsid w:val="00140E4B"/>
    <w:rsid w:val="00140ECD"/>
    <w:rsid w:val="00146179"/>
    <w:rsid w:val="00146918"/>
    <w:rsid w:val="00155F88"/>
    <w:rsid w:val="001620C0"/>
    <w:rsid w:val="00163FFF"/>
    <w:rsid w:val="00165E27"/>
    <w:rsid w:val="00166558"/>
    <w:rsid w:val="00166588"/>
    <w:rsid w:val="00172BB5"/>
    <w:rsid w:val="00173CFD"/>
    <w:rsid w:val="0018051C"/>
    <w:rsid w:val="001820DD"/>
    <w:rsid w:val="001822EB"/>
    <w:rsid w:val="00187078"/>
    <w:rsid w:val="001901E5"/>
    <w:rsid w:val="00194A5E"/>
    <w:rsid w:val="0019557D"/>
    <w:rsid w:val="00195E6B"/>
    <w:rsid w:val="001A3E1D"/>
    <w:rsid w:val="001A4653"/>
    <w:rsid w:val="001A6DFD"/>
    <w:rsid w:val="001A6ECF"/>
    <w:rsid w:val="001B0444"/>
    <w:rsid w:val="001B0BA6"/>
    <w:rsid w:val="001B27CA"/>
    <w:rsid w:val="001B331B"/>
    <w:rsid w:val="001B3F78"/>
    <w:rsid w:val="001B472B"/>
    <w:rsid w:val="001B489C"/>
    <w:rsid w:val="001B7506"/>
    <w:rsid w:val="001C024F"/>
    <w:rsid w:val="001C41BA"/>
    <w:rsid w:val="001D53A1"/>
    <w:rsid w:val="001D7684"/>
    <w:rsid w:val="001E10C8"/>
    <w:rsid w:val="001E2D50"/>
    <w:rsid w:val="001E4A76"/>
    <w:rsid w:val="001E7267"/>
    <w:rsid w:val="001F1861"/>
    <w:rsid w:val="001F4344"/>
    <w:rsid w:val="001F45F5"/>
    <w:rsid w:val="001F673A"/>
    <w:rsid w:val="001F7A24"/>
    <w:rsid w:val="002030C8"/>
    <w:rsid w:val="002038A6"/>
    <w:rsid w:val="002069AB"/>
    <w:rsid w:val="002154B0"/>
    <w:rsid w:val="00216784"/>
    <w:rsid w:val="002170C7"/>
    <w:rsid w:val="002170E4"/>
    <w:rsid w:val="002207F5"/>
    <w:rsid w:val="0022169A"/>
    <w:rsid w:val="002268D0"/>
    <w:rsid w:val="00233966"/>
    <w:rsid w:val="0023518D"/>
    <w:rsid w:val="002356D7"/>
    <w:rsid w:val="00235DCC"/>
    <w:rsid w:val="00240CA7"/>
    <w:rsid w:val="002410E2"/>
    <w:rsid w:val="00241B1D"/>
    <w:rsid w:val="002451D6"/>
    <w:rsid w:val="00245F84"/>
    <w:rsid w:val="00246089"/>
    <w:rsid w:val="00246186"/>
    <w:rsid w:val="002476AC"/>
    <w:rsid w:val="00250D33"/>
    <w:rsid w:val="00251204"/>
    <w:rsid w:val="002513D0"/>
    <w:rsid w:val="00251B42"/>
    <w:rsid w:val="00253CFB"/>
    <w:rsid w:val="00256359"/>
    <w:rsid w:val="00261672"/>
    <w:rsid w:val="00262DC5"/>
    <w:rsid w:val="00264AC6"/>
    <w:rsid w:val="0026655C"/>
    <w:rsid w:val="00267F5C"/>
    <w:rsid w:val="002729E9"/>
    <w:rsid w:val="00273F7D"/>
    <w:rsid w:val="0027598A"/>
    <w:rsid w:val="00276EB9"/>
    <w:rsid w:val="00281D13"/>
    <w:rsid w:val="0028326D"/>
    <w:rsid w:val="0028461B"/>
    <w:rsid w:val="002862DA"/>
    <w:rsid w:val="0029322F"/>
    <w:rsid w:val="002A0BA2"/>
    <w:rsid w:val="002A4F57"/>
    <w:rsid w:val="002A5655"/>
    <w:rsid w:val="002B10BC"/>
    <w:rsid w:val="002B1D40"/>
    <w:rsid w:val="002B38B1"/>
    <w:rsid w:val="002B5FC7"/>
    <w:rsid w:val="002B7C3D"/>
    <w:rsid w:val="002C1923"/>
    <w:rsid w:val="002C44EF"/>
    <w:rsid w:val="002C5448"/>
    <w:rsid w:val="002C6CCC"/>
    <w:rsid w:val="002D0245"/>
    <w:rsid w:val="002D1266"/>
    <w:rsid w:val="002D5D38"/>
    <w:rsid w:val="002D66E1"/>
    <w:rsid w:val="002E179B"/>
    <w:rsid w:val="002E1A66"/>
    <w:rsid w:val="002E25C3"/>
    <w:rsid w:val="002E33A0"/>
    <w:rsid w:val="002E3E1C"/>
    <w:rsid w:val="002E4A76"/>
    <w:rsid w:val="002E5374"/>
    <w:rsid w:val="002E703F"/>
    <w:rsid w:val="002F06C2"/>
    <w:rsid w:val="002F14CC"/>
    <w:rsid w:val="002F3AE8"/>
    <w:rsid w:val="002F3E5D"/>
    <w:rsid w:val="002F5123"/>
    <w:rsid w:val="002F6551"/>
    <w:rsid w:val="003016D8"/>
    <w:rsid w:val="00301C19"/>
    <w:rsid w:val="00303851"/>
    <w:rsid w:val="00304DFF"/>
    <w:rsid w:val="003052D6"/>
    <w:rsid w:val="00310D30"/>
    <w:rsid w:val="003134ED"/>
    <w:rsid w:val="00313840"/>
    <w:rsid w:val="00314111"/>
    <w:rsid w:val="003143C6"/>
    <w:rsid w:val="00317914"/>
    <w:rsid w:val="00320411"/>
    <w:rsid w:val="00323E69"/>
    <w:rsid w:val="003256FA"/>
    <w:rsid w:val="0032590A"/>
    <w:rsid w:val="0032776B"/>
    <w:rsid w:val="0033057C"/>
    <w:rsid w:val="00331633"/>
    <w:rsid w:val="00332190"/>
    <w:rsid w:val="0033281A"/>
    <w:rsid w:val="0033363D"/>
    <w:rsid w:val="00337A0C"/>
    <w:rsid w:val="0034385E"/>
    <w:rsid w:val="00347BB7"/>
    <w:rsid w:val="00351DF8"/>
    <w:rsid w:val="0035386A"/>
    <w:rsid w:val="003553FF"/>
    <w:rsid w:val="00355C74"/>
    <w:rsid w:val="00356041"/>
    <w:rsid w:val="003563DC"/>
    <w:rsid w:val="00362C05"/>
    <w:rsid w:val="003630C8"/>
    <w:rsid w:val="00363386"/>
    <w:rsid w:val="00366F5A"/>
    <w:rsid w:val="0037028D"/>
    <w:rsid w:val="003748A4"/>
    <w:rsid w:val="0037740C"/>
    <w:rsid w:val="00377469"/>
    <w:rsid w:val="00377BDD"/>
    <w:rsid w:val="00381F47"/>
    <w:rsid w:val="0038212B"/>
    <w:rsid w:val="00382596"/>
    <w:rsid w:val="00382D46"/>
    <w:rsid w:val="00382FC9"/>
    <w:rsid w:val="003850E2"/>
    <w:rsid w:val="00392C26"/>
    <w:rsid w:val="003978DC"/>
    <w:rsid w:val="003A0F8A"/>
    <w:rsid w:val="003A0FC2"/>
    <w:rsid w:val="003A1C3D"/>
    <w:rsid w:val="003A2CE4"/>
    <w:rsid w:val="003A532A"/>
    <w:rsid w:val="003A535C"/>
    <w:rsid w:val="003A583A"/>
    <w:rsid w:val="003A619E"/>
    <w:rsid w:val="003A6E94"/>
    <w:rsid w:val="003B160C"/>
    <w:rsid w:val="003B38E4"/>
    <w:rsid w:val="003C000B"/>
    <w:rsid w:val="003C00AA"/>
    <w:rsid w:val="003C03B7"/>
    <w:rsid w:val="003C33A0"/>
    <w:rsid w:val="003C40AD"/>
    <w:rsid w:val="003C4A74"/>
    <w:rsid w:val="003C634D"/>
    <w:rsid w:val="003D226F"/>
    <w:rsid w:val="003D4F54"/>
    <w:rsid w:val="003D7F63"/>
    <w:rsid w:val="003E2250"/>
    <w:rsid w:val="003E2E5A"/>
    <w:rsid w:val="003E39DA"/>
    <w:rsid w:val="003E4740"/>
    <w:rsid w:val="003E4D98"/>
    <w:rsid w:val="003E77E0"/>
    <w:rsid w:val="003F106C"/>
    <w:rsid w:val="003F2511"/>
    <w:rsid w:val="003F2F49"/>
    <w:rsid w:val="003F39F0"/>
    <w:rsid w:val="003F49CA"/>
    <w:rsid w:val="003F57AB"/>
    <w:rsid w:val="003F70B7"/>
    <w:rsid w:val="00400BDD"/>
    <w:rsid w:val="0040188E"/>
    <w:rsid w:val="004034EA"/>
    <w:rsid w:val="00404067"/>
    <w:rsid w:val="004050EE"/>
    <w:rsid w:val="00405349"/>
    <w:rsid w:val="0040583F"/>
    <w:rsid w:val="00406572"/>
    <w:rsid w:val="00406A59"/>
    <w:rsid w:val="00410D0E"/>
    <w:rsid w:val="0041107A"/>
    <w:rsid w:val="00412E05"/>
    <w:rsid w:val="00414EB8"/>
    <w:rsid w:val="00415394"/>
    <w:rsid w:val="00415562"/>
    <w:rsid w:val="00420E89"/>
    <w:rsid w:val="00421DAB"/>
    <w:rsid w:val="004230EE"/>
    <w:rsid w:val="00424F93"/>
    <w:rsid w:val="004302B0"/>
    <w:rsid w:val="004305C9"/>
    <w:rsid w:val="00430C70"/>
    <w:rsid w:val="00430CC3"/>
    <w:rsid w:val="0043530D"/>
    <w:rsid w:val="00435503"/>
    <w:rsid w:val="004376E5"/>
    <w:rsid w:val="00437B63"/>
    <w:rsid w:val="004403B8"/>
    <w:rsid w:val="00441683"/>
    <w:rsid w:val="00443387"/>
    <w:rsid w:val="0044577E"/>
    <w:rsid w:val="00446229"/>
    <w:rsid w:val="00446AE0"/>
    <w:rsid w:val="00446DD2"/>
    <w:rsid w:val="00447788"/>
    <w:rsid w:val="004501A1"/>
    <w:rsid w:val="004510AE"/>
    <w:rsid w:val="004533B4"/>
    <w:rsid w:val="004537FC"/>
    <w:rsid w:val="00453CFC"/>
    <w:rsid w:val="0045653D"/>
    <w:rsid w:val="00456F3D"/>
    <w:rsid w:val="0045702A"/>
    <w:rsid w:val="0046156F"/>
    <w:rsid w:val="0046174A"/>
    <w:rsid w:val="00461F0B"/>
    <w:rsid w:val="00465437"/>
    <w:rsid w:val="00476841"/>
    <w:rsid w:val="00477477"/>
    <w:rsid w:val="00480F03"/>
    <w:rsid w:val="00483FC4"/>
    <w:rsid w:val="00487403"/>
    <w:rsid w:val="0049078D"/>
    <w:rsid w:val="00492549"/>
    <w:rsid w:val="0049300B"/>
    <w:rsid w:val="00493C5C"/>
    <w:rsid w:val="0049440B"/>
    <w:rsid w:val="00494FA1"/>
    <w:rsid w:val="00496D3F"/>
    <w:rsid w:val="004A0BC8"/>
    <w:rsid w:val="004A124E"/>
    <w:rsid w:val="004A2379"/>
    <w:rsid w:val="004A2C02"/>
    <w:rsid w:val="004A2C95"/>
    <w:rsid w:val="004A303C"/>
    <w:rsid w:val="004A3701"/>
    <w:rsid w:val="004A4AE3"/>
    <w:rsid w:val="004A5A31"/>
    <w:rsid w:val="004B4781"/>
    <w:rsid w:val="004B58E3"/>
    <w:rsid w:val="004C03A9"/>
    <w:rsid w:val="004C0AC3"/>
    <w:rsid w:val="004C155E"/>
    <w:rsid w:val="004C3DBA"/>
    <w:rsid w:val="004C650D"/>
    <w:rsid w:val="004C7A5A"/>
    <w:rsid w:val="004D3AF6"/>
    <w:rsid w:val="004D6222"/>
    <w:rsid w:val="004E0553"/>
    <w:rsid w:val="004E18A4"/>
    <w:rsid w:val="004E22D4"/>
    <w:rsid w:val="004E2CCB"/>
    <w:rsid w:val="004E35D5"/>
    <w:rsid w:val="004E42F0"/>
    <w:rsid w:val="004E619D"/>
    <w:rsid w:val="004E6529"/>
    <w:rsid w:val="004E76B0"/>
    <w:rsid w:val="004F18CA"/>
    <w:rsid w:val="004F1C6F"/>
    <w:rsid w:val="004F36C7"/>
    <w:rsid w:val="004F3F92"/>
    <w:rsid w:val="004F5EA9"/>
    <w:rsid w:val="004F652B"/>
    <w:rsid w:val="005002ED"/>
    <w:rsid w:val="00501CC3"/>
    <w:rsid w:val="00503476"/>
    <w:rsid w:val="005053FB"/>
    <w:rsid w:val="0050591D"/>
    <w:rsid w:val="005076EA"/>
    <w:rsid w:val="00507CF6"/>
    <w:rsid w:val="00507E08"/>
    <w:rsid w:val="005103DA"/>
    <w:rsid w:val="00513544"/>
    <w:rsid w:val="00516D45"/>
    <w:rsid w:val="00516FE9"/>
    <w:rsid w:val="00520051"/>
    <w:rsid w:val="0052253E"/>
    <w:rsid w:val="00523AE2"/>
    <w:rsid w:val="00523E0D"/>
    <w:rsid w:val="0052583C"/>
    <w:rsid w:val="005266B3"/>
    <w:rsid w:val="005307D7"/>
    <w:rsid w:val="00531F88"/>
    <w:rsid w:val="005338A4"/>
    <w:rsid w:val="0053559D"/>
    <w:rsid w:val="005378F7"/>
    <w:rsid w:val="005403F9"/>
    <w:rsid w:val="00542229"/>
    <w:rsid w:val="0054520C"/>
    <w:rsid w:val="00545E08"/>
    <w:rsid w:val="0054779C"/>
    <w:rsid w:val="0055391F"/>
    <w:rsid w:val="005557A0"/>
    <w:rsid w:val="00555B09"/>
    <w:rsid w:val="00565AF0"/>
    <w:rsid w:val="00570F75"/>
    <w:rsid w:val="005721EE"/>
    <w:rsid w:val="00573F67"/>
    <w:rsid w:val="005758D5"/>
    <w:rsid w:val="0058045C"/>
    <w:rsid w:val="00580C24"/>
    <w:rsid w:val="00582C0D"/>
    <w:rsid w:val="005837AC"/>
    <w:rsid w:val="0058735E"/>
    <w:rsid w:val="00587490"/>
    <w:rsid w:val="005921D1"/>
    <w:rsid w:val="005941C4"/>
    <w:rsid w:val="00596B85"/>
    <w:rsid w:val="005971D2"/>
    <w:rsid w:val="005A0D5D"/>
    <w:rsid w:val="005A11E9"/>
    <w:rsid w:val="005A1A99"/>
    <w:rsid w:val="005A2ACF"/>
    <w:rsid w:val="005A7706"/>
    <w:rsid w:val="005B35B1"/>
    <w:rsid w:val="005B54BE"/>
    <w:rsid w:val="005B5882"/>
    <w:rsid w:val="005B7335"/>
    <w:rsid w:val="005B74A3"/>
    <w:rsid w:val="005B7B0E"/>
    <w:rsid w:val="005C244D"/>
    <w:rsid w:val="005C256C"/>
    <w:rsid w:val="005C3F32"/>
    <w:rsid w:val="005C4103"/>
    <w:rsid w:val="005C4802"/>
    <w:rsid w:val="005D0EFB"/>
    <w:rsid w:val="005D1EBF"/>
    <w:rsid w:val="005D2EC8"/>
    <w:rsid w:val="005D32CF"/>
    <w:rsid w:val="005D394D"/>
    <w:rsid w:val="005D53B8"/>
    <w:rsid w:val="005D672E"/>
    <w:rsid w:val="005D76D4"/>
    <w:rsid w:val="005E09CF"/>
    <w:rsid w:val="005E164C"/>
    <w:rsid w:val="005E2E90"/>
    <w:rsid w:val="005E2EB7"/>
    <w:rsid w:val="005E3233"/>
    <w:rsid w:val="005E3BF3"/>
    <w:rsid w:val="005E426C"/>
    <w:rsid w:val="005E4DA1"/>
    <w:rsid w:val="005F0BFB"/>
    <w:rsid w:val="005F0D7F"/>
    <w:rsid w:val="005F1E72"/>
    <w:rsid w:val="005F2E9F"/>
    <w:rsid w:val="005F304E"/>
    <w:rsid w:val="005F5CA5"/>
    <w:rsid w:val="006002E8"/>
    <w:rsid w:val="006004D2"/>
    <w:rsid w:val="00601E7D"/>
    <w:rsid w:val="006031B1"/>
    <w:rsid w:val="00605D9E"/>
    <w:rsid w:val="006063B5"/>
    <w:rsid w:val="00607E13"/>
    <w:rsid w:val="00610208"/>
    <w:rsid w:val="006120AD"/>
    <w:rsid w:val="0061389A"/>
    <w:rsid w:val="006179BB"/>
    <w:rsid w:val="0062146C"/>
    <w:rsid w:val="00621E68"/>
    <w:rsid w:val="00623309"/>
    <w:rsid w:val="0062538D"/>
    <w:rsid w:val="00625B47"/>
    <w:rsid w:val="006276D9"/>
    <w:rsid w:val="006313C0"/>
    <w:rsid w:val="00632774"/>
    <w:rsid w:val="00636FD9"/>
    <w:rsid w:val="00642DBD"/>
    <w:rsid w:val="00643C03"/>
    <w:rsid w:val="0064556C"/>
    <w:rsid w:val="00645A89"/>
    <w:rsid w:val="006468E2"/>
    <w:rsid w:val="00646AF7"/>
    <w:rsid w:val="00651E15"/>
    <w:rsid w:val="00652573"/>
    <w:rsid w:val="00653310"/>
    <w:rsid w:val="00653314"/>
    <w:rsid w:val="006614B1"/>
    <w:rsid w:val="00662B19"/>
    <w:rsid w:val="00663A17"/>
    <w:rsid w:val="00664F35"/>
    <w:rsid w:val="0067657B"/>
    <w:rsid w:val="00677056"/>
    <w:rsid w:val="006813B1"/>
    <w:rsid w:val="00681D99"/>
    <w:rsid w:val="006829BC"/>
    <w:rsid w:val="00682F65"/>
    <w:rsid w:val="00685AF2"/>
    <w:rsid w:val="0069023C"/>
    <w:rsid w:val="00690FAD"/>
    <w:rsid w:val="0069432C"/>
    <w:rsid w:val="006949B0"/>
    <w:rsid w:val="00696178"/>
    <w:rsid w:val="006A3B56"/>
    <w:rsid w:val="006A4223"/>
    <w:rsid w:val="006A5140"/>
    <w:rsid w:val="006A594D"/>
    <w:rsid w:val="006A6AFF"/>
    <w:rsid w:val="006B2458"/>
    <w:rsid w:val="006B29E6"/>
    <w:rsid w:val="006B2A70"/>
    <w:rsid w:val="006B300C"/>
    <w:rsid w:val="006B5E43"/>
    <w:rsid w:val="006B6E94"/>
    <w:rsid w:val="006B6F2E"/>
    <w:rsid w:val="006C0E8F"/>
    <w:rsid w:val="006C3AA6"/>
    <w:rsid w:val="006D1737"/>
    <w:rsid w:val="006D1DEF"/>
    <w:rsid w:val="006D24E0"/>
    <w:rsid w:val="006D5352"/>
    <w:rsid w:val="006E44BE"/>
    <w:rsid w:val="006E627D"/>
    <w:rsid w:val="006F408B"/>
    <w:rsid w:val="006F706B"/>
    <w:rsid w:val="006F7243"/>
    <w:rsid w:val="00702BF1"/>
    <w:rsid w:val="00703700"/>
    <w:rsid w:val="00704AC8"/>
    <w:rsid w:val="00705C8C"/>
    <w:rsid w:val="00714246"/>
    <w:rsid w:val="0071548F"/>
    <w:rsid w:val="007159AA"/>
    <w:rsid w:val="00715E06"/>
    <w:rsid w:val="00717706"/>
    <w:rsid w:val="007204FB"/>
    <w:rsid w:val="00721940"/>
    <w:rsid w:val="007268E6"/>
    <w:rsid w:val="00726EE7"/>
    <w:rsid w:val="0073165D"/>
    <w:rsid w:val="00732D3D"/>
    <w:rsid w:val="007333DA"/>
    <w:rsid w:val="00733CC3"/>
    <w:rsid w:val="0073751E"/>
    <w:rsid w:val="0074081F"/>
    <w:rsid w:val="00743087"/>
    <w:rsid w:val="00744841"/>
    <w:rsid w:val="00744A00"/>
    <w:rsid w:val="00747A8C"/>
    <w:rsid w:val="00752133"/>
    <w:rsid w:val="007529AD"/>
    <w:rsid w:val="00753C29"/>
    <w:rsid w:val="00753D7D"/>
    <w:rsid w:val="00757E35"/>
    <w:rsid w:val="00761CA0"/>
    <w:rsid w:val="00762ABD"/>
    <w:rsid w:val="00764181"/>
    <w:rsid w:val="0076513C"/>
    <w:rsid w:val="0076696E"/>
    <w:rsid w:val="00766A8C"/>
    <w:rsid w:val="00766D7E"/>
    <w:rsid w:val="00772760"/>
    <w:rsid w:val="00772E27"/>
    <w:rsid w:val="007768AD"/>
    <w:rsid w:val="007772B7"/>
    <w:rsid w:val="00777516"/>
    <w:rsid w:val="0078140E"/>
    <w:rsid w:val="007821F7"/>
    <w:rsid w:val="00783F3F"/>
    <w:rsid w:val="0078474E"/>
    <w:rsid w:val="00784904"/>
    <w:rsid w:val="007852A7"/>
    <w:rsid w:val="007874FD"/>
    <w:rsid w:val="00787ACA"/>
    <w:rsid w:val="0079114C"/>
    <w:rsid w:val="00791AA8"/>
    <w:rsid w:val="00792326"/>
    <w:rsid w:val="00793911"/>
    <w:rsid w:val="007951C7"/>
    <w:rsid w:val="00795D5A"/>
    <w:rsid w:val="007969C1"/>
    <w:rsid w:val="00797B22"/>
    <w:rsid w:val="007A2051"/>
    <w:rsid w:val="007A3610"/>
    <w:rsid w:val="007A3FE6"/>
    <w:rsid w:val="007A41D4"/>
    <w:rsid w:val="007A41FC"/>
    <w:rsid w:val="007A5828"/>
    <w:rsid w:val="007A6039"/>
    <w:rsid w:val="007A75D9"/>
    <w:rsid w:val="007A778A"/>
    <w:rsid w:val="007B2721"/>
    <w:rsid w:val="007B2B06"/>
    <w:rsid w:val="007B420D"/>
    <w:rsid w:val="007B4D1F"/>
    <w:rsid w:val="007B601D"/>
    <w:rsid w:val="007C1C43"/>
    <w:rsid w:val="007C3B43"/>
    <w:rsid w:val="007C4885"/>
    <w:rsid w:val="007C5634"/>
    <w:rsid w:val="007D0232"/>
    <w:rsid w:val="007D2D1A"/>
    <w:rsid w:val="007D7E36"/>
    <w:rsid w:val="007E40A9"/>
    <w:rsid w:val="007E4149"/>
    <w:rsid w:val="007F1863"/>
    <w:rsid w:val="007F1CB7"/>
    <w:rsid w:val="007F73EE"/>
    <w:rsid w:val="00805C69"/>
    <w:rsid w:val="0080602D"/>
    <w:rsid w:val="008108E0"/>
    <w:rsid w:val="008130AE"/>
    <w:rsid w:val="00814CE1"/>
    <w:rsid w:val="008202BB"/>
    <w:rsid w:val="00820727"/>
    <w:rsid w:val="00821AEB"/>
    <w:rsid w:val="00821E16"/>
    <w:rsid w:val="00824E26"/>
    <w:rsid w:val="00827F85"/>
    <w:rsid w:val="008306FF"/>
    <w:rsid w:val="008334A5"/>
    <w:rsid w:val="00841DE5"/>
    <w:rsid w:val="0084570D"/>
    <w:rsid w:val="00847A37"/>
    <w:rsid w:val="00852781"/>
    <w:rsid w:val="0085369C"/>
    <w:rsid w:val="0085426C"/>
    <w:rsid w:val="008547F4"/>
    <w:rsid w:val="0085509F"/>
    <w:rsid w:val="008612DB"/>
    <w:rsid w:val="00861476"/>
    <w:rsid w:val="00861679"/>
    <w:rsid w:val="00861DC8"/>
    <w:rsid w:val="00861FB4"/>
    <w:rsid w:val="00862810"/>
    <w:rsid w:val="008649ED"/>
    <w:rsid w:val="00867973"/>
    <w:rsid w:val="00871094"/>
    <w:rsid w:val="008712B1"/>
    <w:rsid w:val="0087139E"/>
    <w:rsid w:val="00872E51"/>
    <w:rsid w:val="0087512D"/>
    <w:rsid w:val="008755C6"/>
    <w:rsid w:val="00876F92"/>
    <w:rsid w:val="008818FF"/>
    <w:rsid w:val="00883CCA"/>
    <w:rsid w:val="0089070F"/>
    <w:rsid w:val="0089236D"/>
    <w:rsid w:val="008938A0"/>
    <w:rsid w:val="008A2490"/>
    <w:rsid w:val="008A2ABC"/>
    <w:rsid w:val="008B6664"/>
    <w:rsid w:val="008C36F0"/>
    <w:rsid w:val="008C4D58"/>
    <w:rsid w:val="008C542A"/>
    <w:rsid w:val="008D2921"/>
    <w:rsid w:val="008D3A2C"/>
    <w:rsid w:val="008D745A"/>
    <w:rsid w:val="008D74C3"/>
    <w:rsid w:val="008D7F5D"/>
    <w:rsid w:val="008E3225"/>
    <w:rsid w:val="008E46D1"/>
    <w:rsid w:val="008E58AA"/>
    <w:rsid w:val="008E6593"/>
    <w:rsid w:val="008F1BB6"/>
    <w:rsid w:val="008F3B4D"/>
    <w:rsid w:val="008F4D7E"/>
    <w:rsid w:val="008F582B"/>
    <w:rsid w:val="00900C31"/>
    <w:rsid w:val="00904637"/>
    <w:rsid w:val="00915950"/>
    <w:rsid w:val="00915B60"/>
    <w:rsid w:val="00915FF5"/>
    <w:rsid w:val="00916A3F"/>
    <w:rsid w:val="00920937"/>
    <w:rsid w:val="00922485"/>
    <w:rsid w:val="00935B91"/>
    <w:rsid w:val="00937B0B"/>
    <w:rsid w:val="00940935"/>
    <w:rsid w:val="00941A87"/>
    <w:rsid w:val="00941D7F"/>
    <w:rsid w:val="00944253"/>
    <w:rsid w:val="0095228B"/>
    <w:rsid w:val="00956885"/>
    <w:rsid w:val="00957E7B"/>
    <w:rsid w:val="0096148E"/>
    <w:rsid w:val="00961B1C"/>
    <w:rsid w:val="00961D48"/>
    <w:rsid w:val="00962424"/>
    <w:rsid w:val="00966B17"/>
    <w:rsid w:val="00971618"/>
    <w:rsid w:val="009829E0"/>
    <w:rsid w:val="00983ED9"/>
    <w:rsid w:val="00985EED"/>
    <w:rsid w:val="009900EF"/>
    <w:rsid w:val="009910F9"/>
    <w:rsid w:val="009931D4"/>
    <w:rsid w:val="00993282"/>
    <w:rsid w:val="00995047"/>
    <w:rsid w:val="0099544C"/>
    <w:rsid w:val="009A109B"/>
    <w:rsid w:val="009A248C"/>
    <w:rsid w:val="009A4CBE"/>
    <w:rsid w:val="009A697F"/>
    <w:rsid w:val="009B0106"/>
    <w:rsid w:val="009B0AE2"/>
    <w:rsid w:val="009B1C78"/>
    <w:rsid w:val="009B6E39"/>
    <w:rsid w:val="009C52D9"/>
    <w:rsid w:val="009C5947"/>
    <w:rsid w:val="009D5583"/>
    <w:rsid w:val="009E00CA"/>
    <w:rsid w:val="009E1166"/>
    <w:rsid w:val="009E1741"/>
    <w:rsid w:val="009E181A"/>
    <w:rsid w:val="009E1A70"/>
    <w:rsid w:val="009E24C5"/>
    <w:rsid w:val="009E446F"/>
    <w:rsid w:val="009E622E"/>
    <w:rsid w:val="009E6414"/>
    <w:rsid w:val="009E7F88"/>
    <w:rsid w:val="009F01FC"/>
    <w:rsid w:val="009F15CC"/>
    <w:rsid w:val="009F1825"/>
    <w:rsid w:val="009F1CE3"/>
    <w:rsid w:val="009F4CAC"/>
    <w:rsid w:val="009F7B28"/>
    <w:rsid w:val="009F7E26"/>
    <w:rsid w:val="00A02C0D"/>
    <w:rsid w:val="00A03196"/>
    <w:rsid w:val="00A04210"/>
    <w:rsid w:val="00A05198"/>
    <w:rsid w:val="00A05547"/>
    <w:rsid w:val="00A05D3D"/>
    <w:rsid w:val="00A07A77"/>
    <w:rsid w:val="00A11001"/>
    <w:rsid w:val="00A11F1A"/>
    <w:rsid w:val="00A12796"/>
    <w:rsid w:val="00A133DB"/>
    <w:rsid w:val="00A13C24"/>
    <w:rsid w:val="00A14E97"/>
    <w:rsid w:val="00A16F67"/>
    <w:rsid w:val="00A17B12"/>
    <w:rsid w:val="00A20A2F"/>
    <w:rsid w:val="00A22D1A"/>
    <w:rsid w:val="00A22E97"/>
    <w:rsid w:val="00A268CA"/>
    <w:rsid w:val="00A26F42"/>
    <w:rsid w:val="00A306C7"/>
    <w:rsid w:val="00A3098D"/>
    <w:rsid w:val="00A31EB3"/>
    <w:rsid w:val="00A352A2"/>
    <w:rsid w:val="00A36A67"/>
    <w:rsid w:val="00A36D19"/>
    <w:rsid w:val="00A42F47"/>
    <w:rsid w:val="00A44EC4"/>
    <w:rsid w:val="00A46B62"/>
    <w:rsid w:val="00A51536"/>
    <w:rsid w:val="00A521B8"/>
    <w:rsid w:val="00A5295D"/>
    <w:rsid w:val="00A555D1"/>
    <w:rsid w:val="00A56737"/>
    <w:rsid w:val="00A56ACC"/>
    <w:rsid w:val="00A56BB1"/>
    <w:rsid w:val="00A57756"/>
    <w:rsid w:val="00A60A8A"/>
    <w:rsid w:val="00A6177B"/>
    <w:rsid w:val="00A626FF"/>
    <w:rsid w:val="00A6273F"/>
    <w:rsid w:val="00A62BC2"/>
    <w:rsid w:val="00A668C3"/>
    <w:rsid w:val="00A67B9E"/>
    <w:rsid w:val="00A71F89"/>
    <w:rsid w:val="00A74586"/>
    <w:rsid w:val="00A74F73"/>
    <w:rsid w:val="00A76690"/>
    <w:rsid w:val="00A81AC5"/>
    <w:rsid w:val="00A82CFE"/>
    <w:rsid w:val="00A85207"/>
    <w:rsid w:val="00A85A88"/>
    <w:rsid w:val="00A86793"/>
    <w:rsid w:val="00A86916"/>
    <w:rsid w:val="00A93C91"/>
    <w:rsid w:val="00A95BE4"/>
    <w:rsid w:val="00A9764A"/>
    <w:rsid w:val="00AA093F"/>
    <w:rsid w:val="00AA61E7"/>
    <w:rsid w:val="00AB06E0"/>
    <w:rsid w:val="00AB0DC7"/>
    <w:rsid w:val="00AB434B"/>
    <w:rsid w:val="00AB6456"/>
    <w:rsid w:val="00AB72C0"/>
    <w:rsid w:val="00AC1139"/>
    <w:rsid w:val="00AC25F8"/>
    <w:rsid w:val="00AC4D8D"/>
    <w:rsid w:val="00AC506E"/>
    <w:rsid w:val="00AC55FF"/>
    <w:rsid w:val="00AC5D8A"/>
    <w:rsid w:val="00AC5D99"/>
    <w:rsid w:val="00AC7B52"/>
    <w:rsid w:val="00AD210D"/>
    <w:rsid w:val="00AD216D"/>
    <w:rsid w:val="00AD4262"/>
    <w:rsid w:val="00AD5290"/>
    <w:rsid w:val="00AD7047"/>
    <w:rsid w:val="00AE29AF"/>
    <w:rsid w:val="00AE40B1"/>
    <w:rsid w:val="00AF20BD"/>
    <w:rsid w:val="00AF3221"/>
    <w:rsid w:val="00AF62F1"/>
    <w:rsid w:val="00B0117C"/>
    <w:rsid w:val="00B04331"/>
    <w:rsid w:val="00B0549C"/>
    <w:rsid w:val="00B05D28"/>
    <w:rsid w:val="00B171F2"/>
    <w:rsid w:val="00B175CD"/>
    <w:rsid w:val="00B17E81"/>
    <w:rsid w:val="00B23442"/>
    <w:rsid w:val="00B23CED"/>
    <w:rsid w:val="00B23FFB"/>
    <w:rsid w:val="00B247E9"/>
    <w:rsid w:val="00B25F51"/>
    <w:rsid w:val="00B33155"/>
    <w:rsid w:val="00B34F17"/>
    <w:rsid w:val="00B3513C"/>
    <w:rsid w:val="00B35A0D"/>
    <w:rsid w:val="00B37550"/>
    <w:rsid w:val="00B41B88"/>
    <w:rsid w:val="00B42278"/>
    <w:rsid w:val="00B44211"/>
    <w:rsid w:val="00B45ACD"/>
    <w:rsid w:val="00B46A73"/>
    <w:rsid w:val="00B5088A"/>
    <w:rsid w:val="00B515C0"/>
    <w:rsid w:val="00B519EC"/>
    <w:rsid w:val="00B51BA0"/>
    <w:rsid w:val="00B521D7"/>
    <w:rsid w:val="00B549D1"/>
    <w:rsid w:val="00B55844"/>
    <w:rsid w:val="00B57FE3"/>
    <w:rsid w:val="00B60C55"/>
    <w:rsid w:val="00B668F7"/>
    <w:rsid w:val="00B732B5"/>
    <w:rsid w:val="00B740F5"/>
    <w:rsid w:val="00B75A85"/>
    <w:rsid w:val="00B77580"/>
    <w:rsid w:val="00B80059"/>
    <w:rsid w:val="00B84D3C"/>
    <w:rsid w:val="00B9048C"/>
    <w:rsid w:val="00B9318E"/>
    <w:rsid w:val="00B960DE"/>
    <w:rsid w:val="00B972E5"/>
    <w:rsid w:val="00BA1493"/>
    <w:rsid w:val="00BA3A73"/>
    <w:rsid w:val="00BA3AD2"/>
    <w:rsid w:val="00BA428D"/>
    <w:rsid w:val="00BA6A8A"/>
    <w:rsid w:val="00BB5FBE"/>
    <w:rsid w:val="00BC01DC"/>
    <w:rsid w:val="00BC2AEC"/>
    <w:rsid w:val="00BC2B43"/>
    <w:rsid w:val="00BC4036"/>
    <w:rsid w:val="00BC6B3C"/>
    <w:rsid w:val="00BC6B8C"/>
    <w:rsid w:val="00BC6CE5"/>
    <w:rsid w:val="00BD2A60"/>
    <w:rsid w:val="00BD4887"/>
    <w:rsid w:val="00BD6A5F"/>
    <w:rsid w:val="00BD6D81"/>
    <w:rsid w:val="00BD6FB1"/>
    <w:rsid w:val="00BE078A"/>
    <w:rsid w:val="00BE1A22"/>
    <w:rsid w:val="00BE217C"/>
    <w:rsid w:val="00BE2381"/>
    <w:rsid w:val="00BE6451"/>
    <w:rsid w:val="00BE6773"/>
    <w:rsid w:val="00BF0455"/>
    <w:rsid w:val="00BF08A7"/>
    <w:rsid w:val="00BF1285"/>
    <w:rsid w:val="00BF21C5"/>
    <w:rsid w:val="00BF2C0E"/>
    <w:rsid w:val="00BF31E0"/>
    <w:rsid w:val="00C101FA"/>
    <w:rsid w:val="00C12E24"/>
    <w:rsid w:val="00C12E67"/>
    <w:rsid w:val="00C164AB"/>
    <w:rsid w:val="00C16A17"/>
    <w:rsid w:val="00C17D51"/>
    <w:rsid w:val="00C20050"/>
    <w:rsid w:val="00C21317"/>
    <w:rsid w:val="00C21BCE"/>
    <w:rsid w:val="00C226A1"/>
    <w:rsid w:val="00C24005"/>
    <w:rsid w:val="00C24623"/>
    <w:rsid w:val="00C24ED5"/>
    <w:rsid w:val="00C2546D"/>
    <w:rsid w:val="00C27B4F"/>
    <w:rsid w:val="00C3086C"/>
    <w:rsid w:val="00C36D53"/>
    <w:rsid w:val="00C371D9"/>
    <w:rsid w:val="00C408EC"/>
    <w:rsid w:val="00C41FAA"/>
    <w:rsid w:val="00C4256D"/>
    <w:rsid w:val="00C454D1"/>
    <w:rsid w:val="00C46745"/>
    <w:rsid w:val="00C47F41"/>
    <w:rsid w:val="00C50B66"/>
    <w:rsid w:val="00C52DB0"/>
    <w:rsid w:val="00C550EF"/>
    <w:rsid w:val="00C5519B"/>
    <w:rsid w:val="00C56821"/>
    <w:rsid w:val="00C63CB4"/>
    <w:rsid w:val="00C64434"/>
    <w:rsid w:val="00C650F7"/>
    <w:rsid w:val="00C668B0"/>
    <w:rsid w:val="00C66BBF"/>
    <w:rsid w:val="00C67A94"/>
    <w:rsid w:val="00C74514"/>
    <w:rsid w:val="00C765A1"/>
    <w:rsid w:val="00C77106"/>
    <w:rsid w:val="00C77C2E"/>
    <w:rsid w:val="00C806E5"/>
    <w:rsid w:val="00C81797"/>
    <w:rsid w:val="00C8284D"/>
    <w:rsid w:val="00C8649D"/>
    <w:rsid w:val="00C87582"/>
    <w:rsid w:val="00C90E2A"/>
    <w:rsid w:val="00C91633"/>
    <w:rsid w:val="00C93244"/>
    <w:rsid w:val="00C947B8"/>
    <w:rsid w:val="00C9542F"/>
    <w:rsid w:val="00C955FC"/>
    <w:rsid w:val="00C97685"/>
    <w:rsid w:val="00CA0DDA"/>
    <w:rsid w:val="00CA12E2"/>
    <w:rsid w:val="00CA1579"/>
    <w:rsid w:val="00CA55B7"/>
    <w:rsid w:val="00CA6C20"/>
    <w:rsid w:val="00CA77ED"/>
    <w:rsid w:val="00CA7EB2"/>
    <w:rsid w:val="00CB1009"/>
    <w:rsid w:val="00CB4C1B"/>
    <w:rsid w:val="00CB50E1"/>
    <w:rsid w:val="00CC0200"/>
    <w:rsid w:val="00CC08B4"/>
    <w:rsid w:val="00CC15F0"/>
    <w:rsid w:val="00CC1BC4"/>
    <w:rsid w:val="00CC1DCE"/>
    <w:rsid w:val="00CD2F06"/>
    <w:rsid w:val="00CD61B1"/>
    <w:rsid w:val="00CD66B5"/>
    <w:rsid w:val="00CE0537"/>
    <w:rsid w:val="00CE0FB8"/>
    <w:rsid w:val="00CE2058"/>
    <w:rsid w:val="00CE4F6C"/>
    <w:rsid w:val="00CF0617"/>
    <w:rsid w:val="00CF186B"/>
    <w:rsid w:val="00CF200C"/>
    <w:rsid w:val="00CF48DC"/>
    <w:rsid w:val="00CF53E1"/>
    <w:rsid w:val="00CF5970"/>
    <w:rsid w:val="00CF5CC1"/>
    <w:rsid w:val="00CF6278"/>
    <w:rsid w:val="00CF6552"/>
    <w:rsid w:val="00D00857"/>
    <w:rsid w:val="00D01D8D"/>
    <w:rsid w:val="00D071E6"/>
    <w:rsid w:val="00D07495"/>
    <w:rsid w:val="00D07891"/>
    <w:rsid w:val="00D10E6B"/>
    <w:rsid w:val="00D125A7"/>
    <w:rsid w:val="00D12A5D"/>
    <w:rsid w:val="00D12EAB"/>
    <w:rsid w:val="00D13BC0"/>
    <w:rsid w:val="00D145EC"/>
    <w:rsid w:val="00D165C7"/>
    <w:rsid w:val="00D16617"/>
    <w:rsid w:val="00D2266E"/>
    <w:rsid w:val="00D229A8"/>
    <w:rsid w:val="00D26B49"/>
    <w:rsid w:val="00D2790A"/>
    <w:rsid w:val="00D3107B"/>
    <w:rsid w:val="00D31B08"/>
    <w:rsid w:val="00D32C74"/>
    <w:rsid w:val="00D350E3"/>
    <w:rsid w:val="00D441F0"/>
    <w:rsid w:val="00D45900"/>
    <w:rsid w:val="00D468A7"/>
    <w:rsid w:val="00D4757A"/>
    <w:rsid w:val="00D51AD9"/>
    <w:rsid w:val="00D540CE"/>
    <w:rsid w:val="00D57D24"/>
    <w:rsid w:val="00D60554"/>
    <w:rsid w:val="00D60696"/>
    <w:rsid w:val="00D61EE1"/>
    <w:rsid w:val="00D62A0F"/>
    <w:rsid w:val="00D65BDB"/>
    <w:rsid w:val="00D66368"/>
    <w:rsid w:val="00D677CD"/>
    <w:rsid w:val="00D7021B"/>
    <w:rsid w:val="00D70A01"/>
    <w:rsid w:val="00D71893"/>
    <w:rsid w:val="00D72CAF"/>
    <w:rsid w:val="00D733D8"/>
    <w:rsid w:val="00D73E00"/>
    <w:rsid w:val="00D85179"/>
    <w:rsid w:val="00D853E8"/>
    <w:rsid w:val="00D855DC"/>
    <w:rsid w:val="00D86F17"/>
    <w:rsid w:val="00D87860"/>
    <w:rsid w:val="00D91F29"/>
    <w:rsid w:val="00D96439"/>
    <w:rsid w:val="00D97577"/>
    <w:rsid w:val="00DB01B2"/>
    <w:rsid w:val="00DB073B"/>
    <w:rsid w:val="00DB36DC"/>
    <w:rsid w:val="00DB4DFD"/>
    <w:rsid w:val="00DB660F"/>
    <w:rsid w:val="00DB710C"/>
    <w:rsid w:val="00DC1720"/>
    <w:rsid w:val="00DC24F1"/>
    <w:rsid w:val="00DC36EF"/>
    <w:rsid w:val="00DC4ED4"/>
    <w:rsid w:val="00DE09DB"/>
    <w:rsid w:val="00DE2417"/>
    <w:rsid w:val="00DE330F"/>
    <w:rsid w:val="00DE3CB5"/>
    <w:rsid w:val="00DE4BC6"/>
    <w:rsid w:val="00DE59D0"/>
    <w:rsid w:val="00DE7605"/>
    <w:rsid w:val="00DF27BC"/>
    <w:rsid w:val="00DF2881"/>
    <w:rsid w:val="00DF431F"/>
    <w:rsid w:val="00DF4A47"/>
    <w:rsid w:val="00DF6A6A"/>
    <w:rsid w:val="00DF6EFA"/>
    <w:rsid w:val="00E010FF"/>
    <w:rsid w:val="00E105BC"/>
    <w:rsid w:val="00E10AA3"/>
    <w:rsid w:val="00E1145D"/>
    <w:rsid w:val="00E221C6"/>
    <w:rsid w:val="00E23EAE"/>
    <w:rsid w:val="00E25AB4"/>
    <w:rsid w:val="00E303E0"/>
    <w:rsid w:val="00E30D88"/>
    <w:rsid w:val="00E34547"/>
    <w:rsid w:val="00E375A2"/>
    <w:rsid w:val="00E407AA"/>
    <w:rsid w:val="00E428D6"/>
    <w:rsid w:val="00E43A1A"/>
    <w:rsid w:val="00E43E05"/>
    <w:rsid w:val="00E520AD"/>
    <w:rsid w:val="00E54297"/>
    <w:rsid w:val="00E5440E"/>
    <w:rsid w:val="00E549D8"/>
    <w:rsid w:val="00E60F70"/>
    <w:rsid w:val="00E611A7"/>
    <w:rsid w:val="00E627A3"/>
    <w:rsid w:val="00E62A93"/>
    <w:rsid w:val="00E63B8E"/>
    <w:rsid w:val="00E65367"/>
    <w:rsid w:val="00E65D17"/>
    <w:rsid w:val="00E65DDA"/>
    <w:rsid w:val="00E67C24"/>
    <w:rsid w:val="00E715E7"/>
    <w:rsid w:val="00E717CA"/>
    <w:rsid w:val="00E748D4"/>
    <w:rsid w:val="00E74B8E"/>
    <w:rsid w:val="00E7744A"/>
    <w:rsid w:val="00E8142A"/>
    <w:rsid w:val="00E833E1"/>
    <w:rsid w:val="00E83722"/>
    <w:rsid w:val="00E868E8"/>
    <w:rsid w:val="00E93CF7"/>
    <w:rsid w:val="00E95D2A"/>
    <w:rsid w:val="00E960FB"/>
    <w:rsid w:val="00E9651F"/>
    <w:rsid w:val="00EA09F7"/>
    <w:rsid w:val="00EA1312"/>
    <w:rsid w:val="00EA1A01"/>
    <w:rsid w:val="00EA4ECF"/>
    <w:rsid w:val="00EA7D79"/>
    <w:rsid w:val="00EB393E"/>
    <w:rsid w:val="00EB40F1"/>
    <w:rsid w:val="00EB5730"/>
    <w:rsid w:val="00EB625C"/>
    <w:rsid w:val="00EB71DC"/>
    <w:rsid w:val="00EC3919"/>
    <w:rsid w:val="00ED467F"/>
    <w:rsid w:val="00ED4D68"/>
    <w:rsid w:val="00ED56D4"/>
    <w:rsid w:val="00ED5C3B"/>
    <w:rsid w:val="00EE0191"/>
    <w:rsid w:val="00EE3E7E"/>
    <w:rsid w:val="00EE40D4"/>
    <w:rsid w:val="00EE539C"/>
    <w:rsid w:val="00EE568F"/>
    <w:rsid w:val="00EE6D3D"/>
    <w:rsid w:val="00EF3675"/>
    <w:rsid w:val="00EF7887"/>
    <w:rsid w:val="00F0039C"/>
    <w:rsid w:val="00F00AD5"/>
    <w:rsid w:val="00F019E9"/>
    <w:rsid w:val="00F044A9"/>
    <w:rsid w:val="00F0473B"/>
    <w:rsid w:val="00F04AA2"/>
    <w:rsid w:val="00F065FF"/>
    <w:rsid w:val="00F06865"/>
    <w:rsid w:val="00F10BEB"/>
    <w:rsid w:val="00F11187"/>
    <w:rsid w:val="00F14485"/>
    <w:rsid w:val="00F14FFA"/>
    <w:rsid w:val="00F1572A"/>
    <w:rsid w:val="00F20E7E"/>
    <w:rsid w:val="00F22F46"/>
    <w:rsid w:val="00F231FC"/>
    <w:rsid w:val="00F24E27"/>
    <w:rsid w:val="00F26C5D"/>
    <w:rsid w:val="00F308C0"/>
    <w:rsid w:val="00F32360"/>
    <w:rsid w:val="00F43542"/>
    <w:rsid w:val="00F45B8A"/>
    <w:rsid w:val="00F46FEC"/>
    <w:rsid w:val="00F516E8"/>
    <w:rsid w:val="00F528A1"/>
    <w:rsid w:val="00F537EE"/>
    <w:rsid w:val="00F562FE"/>
    <w:rsid w:val="00F56970"/>
    <w:rsid w:val="00F57077"/>
    <w:rsid w:val="00F614E0"/>
    <w:rsid w:val="00F6295E"/>
    <w:rsid w:val="00F63B1B"/>
    <w:rsid w:val="00F644F8"/>
    <w:rsid w:val="00F65CFF"/>
    <w:rsid w:val="00F70AAE"/>
    <w:rsid w:val="00F71B54"/>
    <w:rsid w:val="00F74709"/>
    <w:rsid w:val="00F74F54"/>
    <w:rsid w:val="00F75AB7"/>
    <w:rsid w:val="00F85655"/>
    <w:rsid w:val="00F8666B"/>
    <w:rsid w:val="00F87865"/>
    <w:rsid w:val="00F90A6A"/>
    <w:rsid w:val="00F91504"/>
    <w:rsid w:val="00F9299F"/>
    <w:rsid w:val="00F938FF"/>
    <w:rsid w:val="00F94194"/>
    <w:rsid w:val="00F95F36"/>
    <w:rsid w:val="00F96015"/>
    <w:rsid w:val="00FA4290"/>
    <w:rsid w:val="00FB2218"/>
    <w:rsid w:val="00FB5D8F"/>
    <w:rsid w:val="00FB6528"/>
    <w:rsid w:val="00FB66F4"/>
    <w:rsid w:val="00FB6A1A"/>
    <w:rsid w:val="00FC0E00"/>
    <w:rsid w:val="00FD18D0"/>
    <w:rsid w:val="00FD1ABC"/>
    <w:rsid w:val="00FD1CEF"/>
    <w:rsid w:val="00FD3C5E"/>
    <w:rsid w:val="00FD3D0A"/>
    <w:rsid w:val="00FD75C9"/>
    <w:rsid w:val="00FE0BB7"/>
    <w:rsid w:val="00FE222F"/>
    <w:rsid w:val="00FE3F13"/>
    <w:rsid w:val="00FF312D"/>
    <w:rsid w:val="00FF36F5"/>
    <w:rsid w:val="00FF3708"/>
    <w:rsid w:val="00FF41D4"/>
    <w:rsid w:val="00FF429D"/>
    <w:rsid w:val="00FF4403"/>
    <w:rsid w:val="00FF4CB3"/>
    <w:rsid w:val="00FF526A"/>
    <w:rsid w:val="00FF7331"/>
    <w:rsid w:val="04BB3DFF"/>
    <w:rsid w:val="0564DF83"/>
    <w:rsid w:val="066C6DDE"/>
    <w:rsid w:val="084D7400"/>
    <w:rsid w:val="11B49B64"/>
    <w:rsid w:val="13D2CD81"/>
    <w:rsid w:val="1AA27AAE"/>
    <w:rsid w:val="1FADFB70"/>
    <w:rsid w:val="214F9F4A"/>
    <w:rsid w:val="21CE11CA"/>
    <w:rsid w:val="2215C562"/>
    <w:rsid w:val="22E9597F"/>
    <w:rsid w:val="263DAA59"/>
    <w:rsid w:val="283A801C"/>
    <w:rsid w:val="2F1241AD"/>
    <w:rsid w:val="30B1FB1B"/>
    <w:rsid w:val="310824E3"/>
    <w:rsid w:val="317DFA63"/>
    <w:rsid w:val="319C8AFE"/>
    <w:rsid w:val="3531602A"/>
    <w:rsid w:val="355818D4"/>
    <w:rsid w:val="361271C1"/>
    <w:rsid w:val="36B54676"/>
    <w:rsid w:val="371B8A45"/>
    <w:rsid w:val="3959C7C8"/>
    <w:rsid w:val="3C0012AF"/>
    <w:rsid w:val="3D218D30"/>
    <w:rsid w:val="3ECF77C3"/>
    <w:rsid w:val="3F73423A"/>
    <w:rsid w:val="4652ED1C"/>
    <w:rsid w:val="4C11ACE5"/>
    <w:rsid w:val="4D13CE73"/>
    <w:rsid w:val="5023077D"/>
    <w:rsid w:val="5116581A"/>
    <w:rsid w:val="5BDA327A"/>
    <w:rsid w:val="61C39156"/>
    <w:rsid w:val="65B3FCE6"/>
    <w:rsid w:val="66C5D443"/>
    <w:rsid w:val="68CBBC64"/>
    <w:rsid w:val="6D57E0D0"/>
    <w:rsid w:val="6EAD482D"/>
    <w:rsid w:val="7034C90A"/>
    <w:rsid w:val="71C54C2F"/>
    <w:rsid w:val="72654A06"/>
    <w:rsid w:val="73A42DE8"/>
    <w:rsid w:val="7620AC8C"/>
    <w:rsid w:val="7676BADE"/>
    <w:rsid w:val="76D1E812"/>
    <w:rsid w:val="78C0D518"/>
    <w:rsid w:val="7BC5B4A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2CA2D52"/>
  <w15:docId w15:val="{19B89248-31FB-4EE1-800B-A2F4CC81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42A"/>
    <w:pPr>
      <w:spacing w:after="200" w:line="276" w:lineRule="auto"/>
      <w:jc w:val="both"/>
    </w:pPr>
    <w:rPr>
      <w:rFonts w:ascii="Myriad Pro SemiCond" w:hAnsi="Myriad Pro SemiCond"/>
      <w:sz w:val="22"/>
      <w:szCs w:val="22"/>
      <w:lang w:eastAsia="en-US" w:bidi="en-US"/>
    </w:rPr>
  </w:style>
  <w:style w:type="paragraph" w:styleId="Heading1">
    <w:name w:val="heading 1"/>
    <w:basedOn w:val="Normal"/>
    <w:next w:val="Normal"/>
    <w:link w:val="Heading1Char"/>
    <w:uiPriority w:val="9"/>
    <w:qFormat/>
    <w:rsid w:val="001034C5"/>
    <w:pPr>
      <w:keepNext/>
      <w:keepLines/>
      <w:numPr>
        <w:numId w:val="1"/>
      </w:numPr>
      <w:spacing w:before="480" w:after="0"/>
      <w:ind w:left="431" w:hanging="431"/>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1"/>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1"/>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1"/>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62"/>
    <w:pPr>
      <w:tabs>
        <w:tab w:val="center" w:pos="4320"/>
        <w:tab w:val="right" w:pos="8640"/>
      </w:tabs>
    </w:pPr>
  </w:style>
  <w:style w:type="paragraph" w:styleId="Footer">
    <w:name w:val="footer"/>
    <w:basedOn w:val="Normal"/>
    <w:link w:val="FooterChar"/>
    <w:uiPriority w:val="99"/>
    <w:rsid w:val="00B42362"/>
    <w:pPr>
      <w:tabs>
        <w:tab w:val="center" w:pos="4320"/>
        <w:tab w:val="right" w:pos="8640"/>
      </w:tabs>
    </w:pPr>
  </w:style>
  <w:style w:type="character" w:customStyle="1" w:styleId="Heading1Char">
    <w:name w:val="Heading 1 Char"/>
    <w:basedOn w:val="DefaultParagraphFont"/>
    <w:link w:val="Heading1"/>
    <w:uiPriority w:val="9"/>
    <w:rsid w:val="001034C5"/>
    <w:rPr>
      <w:rFonts w:ascii="Myriad Pro SemiCond" w:hAnsi="Myriad Pro SemiCond"/>
      <w:b/>
      <w:bCs/>
      <w:color w:val="365F91"/>
      <w:sz w:val="28"/>
      <w:szCs w:val="28"/>
      <w:lang w:val="fr-FR" w:eastAsia="en-US" w:bidi="en-US"/>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lang w:val="fr-FR" w:eastAsia="en-US" w:bidi="en-US"/>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lang w:val="fr-FR" w:eastAsia="en-US" w:bidi="en-US"/>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lang w:val="fr-FR" w:eastAsia="en-US" w:bidi="en-US"/>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lang w:val="fr-FR" w:eastAsia="en-US" w:bidi="en-US"/>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lang w:val="fr-FR" w:eastAsia="en-US" w:bidi="en-US"/>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lang w:val="fr-FR" w:eastAsia="en-US" w:bidi="en-US"/>
    </w:rPr>
  </w:style>
  <w:style w:type="character" w:customStyle="1" w:styleId="Heading8Char">
    <w:name w:val="Heading 8 Char"/>
    <w:basedOn w:val="DefaultParagraphFont"/>
    <w:link w:val="Heading8"/>
    <w:uiPriority w:val="9"/>
    <w:semiHidden/>
    <w:rsid w:val="002F6551"/>
    <w:rPr>
      <w:rFonts w:ascii="Cambria" w:hAnsi="Cambria"/>
      <w:color w:val="4F81BD"/>
      <w:lang w:val="fr-FR" w:eastAsia="en-US" w:bidi="en-US"/>
    </w:rPr>
  </w:style>
  <w:style w:type="character" w:customStyle="1" w:styleId="Heading9Char">
    <w:name w:val="Heading 9 Char"/>
    <w:basedOn w:val="DefaultParagraphFont"/>
    <w:link w:val="Heading9"/>
    <w:uiPriority w:val="9"/>
    <w:semiHidden/>
    <w:rsid w:val="002F6551"/>
    <w:rPr>
      <w:rFonts w:ascii="Cambria" w:hAnsi="Cambria"/>
      <w:i/>
      <w:iCs/>
      <w:color w:val="404040"/>
      <w:lang w:val="fr-FR" w:eastAsia="en-US" w:bidi="en-US"/>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en-US" w:bidi="en-US"/>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eastAsia="Calibri" w:hAnsi="Myriad Pro"/>
      <w:b/>
      <w:u w:val="single"/>
      <w:lang w:eastAsia="nb-NO" w:bidi="ar-SA"/>
    </w:rPr>
  </w:style>
  <w:style w:type="character" w:customStyle="1" w:styleId="SubtitleChar">
    <w:name w:val="Subtitle Char"/>
    <w:basedOn w:val="DefaultParagraphFont"/>
    <w:link w:val="Subtitle"/>
    <w:uiPriority w:val="11"/>
    <w:rsid w:val="00087E80"/>
    <w:rPr>
      <w:rFonts w:ascii="Myriad Pro" w:eastAsia="Calibri" w:hAnsi="Myriad Pro"/>
      <w:b/>
      <w:sz w:val="22"/>
      <w:szCs w:val="22"/>
      <w:u w:val="single"/>
      <w:shd w:val="clear" w:color="auto" w:fill="FFFFFF"/>
      <w:lang w:val="fr-FR"/>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lang w:eastAsia="en-US" w:bidi="en-US"/>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en-US" w:bidi="en-US"/>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semiHidden/>
    <w:rsid w:val="005E2EB7"/>
    <w:rPr>
      <w:sz w:val="20"/>
      <w:szCs w:val="20"/>
    </w:rPr>
  </w:style>
  <w:style w:type="character" w:customStyle="1" w:styleId="FootnoteTextChar">
    <w:name w:val="Footnote Text Char"/>
    <w:basedOn w:val="DefaultParagraphFont"/>
    <w:link w:val="FootnoteText"/>
    <w:semiHidden/>
    <w:rsid w:val="005E2EB7"/>
    <w:rPr>
      <w:lang w:val="fr-FR" w:eastAsia="en-US" w:bidi="en-US"/>
    </w:rPr>
  </w:style>
  <w:style w:type="character" w:styleId="FootnoteReference">
    <w:name w:val="footnote reference"/>
    <w:basedOn w:val="DefaultParagraphFont"/>
    <w:uiPriority w:val="99"/>
    <w:rsid w:val="005E2EB7"/>
    <w:rPr>
      <w:vertAlign w:val="superscript"/>
    </w:rPr>
  </w:style>
  <w:style w:type="character" w:customStyle="1" w:styleId="NoSpacingChar">
    <w:name w:val="No Spacing Char"/>
    <w:basedOn w:val="DefaultParagraphFont"/>
    <w:link w:val="NoSpacing"/>
    <w:uiPriority w:val="1"/>
    <w:rsid w:val="005E2EB7"/>
    <w:rPr>
      <w:sz w:val="22"/>
      <w:szCs w:val="22"/>
      <w:lang w:val="fr-FR" w:eastAsia="en-US" w:bidi="en-US"/>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en-US" w:bidi="en-US"/>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lang w:eastAsia="en-GB" w:bidi="ar-SA"/>
    </w:rPr>
  </w:style>
  <w:style w:type="character" w:styleId="Hyperlink">
    <w:name w:val="Hyperlink"/>
    <w:basedOn w:val="DefaultParagraphFont"/>
    <w:uiPriority w:val="99"/>
    <w:unhideWhenUsed/>
    <w:rsid w:val="005A1A99"/>
    <w:rPr>
      <w:color w:val="0000FF" w:themeColor="hyperlink"/>
      <w:u w:val="single"/>
    </w:rPr>
  </w:style>
  <w:style w:type="character" w:styleId="CommentReference">
    <w:name w:val="annotation reference"/>
    <w:basedOn w:val="DefaultParagraphFont"/>
    <w:uiPriority w:val="99"/>
    <w:semiHidden/>
    <w:rsid w:val="00420E89"/>
    <w:rPr>
      <w:rFonts w:cs="Times New Roman"/>
      <w:sz w:val="16"/>
    </w:rPr>
  </w:style>
  <w:style w:type="paragraph" w:styleId="CommentText">
    <w:name w:val="annotation text"/>
    <w:basedOn w:val="Normal"/>
    <w:link w:val="CommentTextChar"/>
    <w:semiHidden/>
    <w:rsid w:val="00420E89"/>
    <w:pPr>
      <w:widowControl w:val="0"/>
      <w:suppressAutoHyphens/>
    </w:pPr>
    <w:rPr>
      <w:rFonts w:cs="Calibri"/>
      <w:sz w:val="20"/>
      <w:szCs w:val="20"/>
      <w:lang w:bidi="ar-SA"/>
    </w:rPr>
  </w:style>
  <w:style w:type="character" w:customStyle="1" w:styleId="CommentTextChar">
    <w:name w:val="Comment Text Char"/>
    <w:basedOn w:val="DefaultParagraphFont"/>
    <w:link w:val="CommentText"/>
    <w:semiHidden/>
    <w:rsid w:val="00420E89"/>
    <w:rPr>
      <w:rFonts w:ascii="Myriad Pro SemiCond" w:hAnsi="Myriad Pro SemiCond" w:cs="Calibri"/>
      <w:lang w:val="fr-FR" w:eastAsia="en-US"/>
    </w:rPr>
  </w:style>
  <w:style w:type="character" w:styleId="FollowedHyperlink">
    <w:name w:val="FollowedHyperlink"/>
    <w:basedOn w:val="DefaultParagraphFont"/>
    <w:uiPriority w:val="99"/>
    <w:semiHidden/>
    <w:unhideWhenUsed/>
    <w:rsid w:val="00420E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pPr>
      <w:widowControl/>
      <w:suppressAutoHyphens w:val="0"/>
      <w:spacing w:line="240" w:lineRule="auto"/>
    </w:pPr>
    <w:rPr>
      <w:rFonts w:cs="Times New Roman"/>
      <w:b/>
      <w:bCs/>
      <w:lang w:bidi="en-US"/>
    </w:rPr>
  </w:style>
  <w:style w:type="character" w:customStyle="1" w:styleId="CommentSubjectChar">
    <w:name w:val="Comment Subject Char"/>
    <w:basedOn w:val="CommentTextChar"/>
    <w:link w:val="CommentSubject"/>
    <w:uiPriority w:val="99"/>
    <w:semiHidden/>
    <w:rsid w:val="00107111"/>
    <w:rPr>
      <w:rFonts w:ascii="Myriad Pro SemiCond" w:hAnsi="Myriad Pro SemiCond" w:cs="Calibri"/>
      <w:b/>
      <w:bCs/>
      <w:lang w:val="fr-FR" w:eastAsia="en-US" w:bidi="en-US"/>
    </w:rPr>
  </w:style>
  <w:style w:type="paragraph" w:styleId="TOC1">
    <w:name w:val="toc 1"/>
    <w:basedOn w:val="Normal"/>
    <w:next w:val="Normal"/>
    <w:autoRedefine/>
    <w:uiPriority w:val="39"/>
    <w:unhideWhenUsed/>
    <w:rsid w:val="00555B09"/>
    <w:pPr>
      <w:widowControl w:val="0"/>
      <w:tabs>
        <w:tab w:val="left" w:pos="440"/>
        <w:tab w:val="right" w:leader="dot" w:pos="9622"/>
      </w:tabs>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lang w:eastAsia="x-none"/>
    </w:rPr>
  </w:style>
  <w:style w:type="character" w:customStyle="1" w:styleId="BodytextChar">
    <w:name w:val="Body text Char"/>
    <w:link w:val="BodyText1"/>
    <w:rsid w:val="001A3E1D"/>
    <w:rPr>
      <w:rFonts w:ascii="Myriad Pro" w:hAnsi="Myriad Pro" w:cs="Calibri"/>
      <w:sz w:val="22"/>
      <w:szCs w:val="22"/>
      <w:lang w:val="fr-FR" w:eastAsia="x-none" w:bidi="en-US"/>
    </w:rPr>
  </w:style>
  <w:style w:type="character" w:customStyle="1" w:styleId="HeaderChar">
    <w:name w:val="Header Char"/>
    <w:link w:val="Header"/>
    <w:uiPriority w:val="99"/>
    <w:rsid w:val="001A3E1D"/>
    <w:rPr>
      <w:rFonts w:ascii="Myriad Pro SemiCond" w:hAnsi="Myriad Pro SemiCond"/>
      <w:sz w:val="22"/>
      <w:szCs w:val="22"/>
      <w:lang w:val="fr-FR" w:eastAsia="en-US" w:bidi="en-US"/>
    </w:rPr>
  </w:style>
  <w:style w:type="paragraph" w:customStyle="1" w:styleId="FreeForm">
    <w:name w:val="Free Form"/>
    <w:rsid w:val="00246186"/>
    <w:rPr>
      <w:rFonts w:ascii="Times New Roman" w:eastAsia="ヒラギノ角ゴ Pro W3" w:hAnsi="Times New Roman"/>
      <w:color w:val="000000"/>
    </w:rPr>
  </w:style>
  <w:style w:type="paragraph" w:styleId="Revision">
    <w:name w:val="Revision"/>
    <w:hidden/>
    <w:uiPriority w:val="99"/>
    <w:semiHidden/>
    <w:rsid w:val="00DB710C"/>
    <w:rPr>
      <w:rFonts w:ascii="Myriad Pro SemiCond" w:hAnsi="Myriad Pro SemiCond"/>
      <w:sz w:val="22"/>
      <w:szCs w:val="22"/>
      <w:lang w:eastAsia="en-US" w:bidi="en-US"/>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lang w:eastAsia="fr-FR" w:bidi="ar-SA"/>
    </w:rPr>
  </w:style>
  <w:style w:type="paragraph" w:customStyle="1" w:styleId="Default">
    <w:name w:val="Default"/>
    <w:rsid w:val="00235DCC"/>
    <w:pPr>
      <w:autoSpaceDE w:val="0"/>
      <w:autoSpaceDN w:val="0"/>
      <w:adjustRightInd w:val="0"/>
    </w:pPr>
    <w:rPr>
      <w:rFonts w:cs="Calibri"/>
      <w:color w:val="000000"/>
      <w:sz w:val="24"/>
      <w:szCs w:val="24"/>
    </w:rPr>
  </w:style>
  <w:style w:type="character" w:customStyle="1" w:styleId="FooterChar">
    <w:name w:val="Footer Char"/>
    <w:basedOn w:val="DefaultParagraphFont"/>
    <w:link w:val="Footer"/>
    <w:uiPriority w:val="99"/>
    <w:rsid w:val="00A42F47"/>
    <w:rPr>
      <w:rFonts w:ascii="Myriad Pro SemiCond" w:hAnsi="Myriad Pro SemiCond"/>
      <w:sz w:val="22"/>
      <w:szCs w:val="22"/>
      <w:lang w:val="fr-FR" w:eastAsia="en-US" w:bidi="en-US"/>
    </w:rPr>
  </w:style>
  <w:style w:type="paragraph" w:styleId="TOC7">
    <w:name w:val="toc 7"/>
    <w:basedOn w:val="Normal"/>
    <w:next w:val="Normal"/>
    <w:autoRedefine/>
    <w:uiPriority w:val="39"/>
    <w:semiHidden/>
    <w:unhideWhenUsed/>
    <w:rsid w:val="00121A5A"/>
    <w:pPr>
      <w:spacing w:after="100"/>
      <w:ind w:left="1320"/>
    </w:pPr>
  </w:style>
  <w:style w:type="character" w:styleId="UnresolvedMention">
    <w:name w:val="Unresolved Mention"/>
    <w:basedOn w:val="DefaultParagraphFont"/>
    <w:uiPriority w:val="99"/>
    <w:semiHidden/>
    <w:unhideWhenUsed/>
    <w:rsid w:val="00B44211"/>
    <w:rPr>
      <w:color w:val="605E5C"/>
      <w:shd w:val="clear" w:color="auto" w:fill="E1DFDD"/>
    </w:rPr>
  </w:style>
  <w:style w:type="paragraph" w:customStyle="1" w:styleId="Boxedtextfront">
    <w:name w:val="Boxed text front"/>
    <w:basedOn w:val="Normal"/>
    <w:next w:val="Normal"/>
    <w:qFormat/>
    <w:rsid w:val="003A2CE4"/>
    <w:pPr>
      <w:widowControl w:val="0"/>
      <w:suppressAutoHyphens/>
      <w:spacing w:after="240" w:line="264" w:lineRule="auto"/>
      <w:ind w:left="57" w:right="57"/>
      <w:outlineLvl w:val="0"/>
    </w:pPr>
    <w:rPr>
      <w:rFonts w:ascii="Franklin Gothic Book" w:eastAsia="Arial" w:hAnsi="Franklin Gothic Book"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1976">
      <w:bodyDiv w:val="1"/>
      <w:marLeft w:val="0"/>
      <w:marRight w:val="0"/>
      <w:marTop w:val="0"/>
      <w:marBottom w:val="0"/>
      <w:divBdr>
        <w:top w:val="none" w:sz="0" w:space="0" w:color="auto"/>
        <w:left w:val="none" w:sz="0" w:space="0" w:color="auto"/>
        <w:bottom w:val="none" w:sz="0" w:space="0" w:color="auto"/>
        <w:right w:val="none" w:sz="0" w:space="0" w:color="auto"/>
      </w:divBdr>
    </w:div>
    <w:div w:id="299115704">
      <w:bodyDiv w:val="1"/>
      <w:marLeft w:val="0"/>
      <w:marRight w:val="0"/>
      <w:marTop w:val="0"/>
      <w:marBottom w:val="0"/>
      <w:divBdr>
        <w:top w:val="none" w:sz="0" w:space="0" w:color="auto"/>
        <w:left w:val="none" w:sz="0" w:space="0" w:color="auto"/>
        <w:bottom w:val="none" w:sz="0" w:space="0" w:color="auto"/>
        <w:right w:val="none" w:sz="0" w:space="0" w:color="auto"/>
      </w:divBdr>
      <w:divsChild>
        <w:div w:id="254946184">
          <w:marLeft w:val="0"/>
          <w:marRight w:val="0"/>
          <w:marTop w:val="0"/>
          <w:marBottom w:val="0"/>
          <w:divBdr>
            <w:top w:val="none" w:sz="0" w:space="0" w:color="auto"/>
            <w:left w:val="none" w:sz="0" w:space="0" w:color="auto"/>
            <w:bottom w:val="none" w:sz="0" w:space="0" w:color="auto"/>
            <w:right w:val="none" w:sz="0" w:space="0" w:color="auto"/>
          </w:divBdr>
          <w:divsChild>
            <w:div w:id="1935550817">
              <w:marLeft w:val="0"/>
              <w:marRight w:val="0"/>
              <w:marTop w:val="0"/>
              <w:marBottom w:val="0"/>
              <w:divBdr>
                <w:top w:val="none" w:sz="0" w:space="0" w:color="auto"/>
                <w:left w:val="none" w:sz="0" w:space="0" w:color="auto"/>
                <w:bottom w:val="none" w:sz="0" w:space="0" w:color="auto"/>
                <w:right w:val="none" w:sz="0" w:space="0" w:color="auto"/>
              </w:divBdr>
              <w:divsChild>
                <w:div w:id="1211452504">
                  <w:marLeft w:val="0"/>
                  <w:marRight w:val="0"/>
                  <w:marTop w:val="0"/>
                  <w:marBottom w:val="0"/>
                  <w:divBdr>
                    <w:top w:val="none" w:sz="0" w:space="0" w:color="auto"/>
                    <w:left w:val="none" w:sz="0" w:space="0" w:color="auto"/>
                    <w:bottom w:val="none" w:sz="0" w:space="0" w:color="auto"/>
                    <w:right w:val="none" w:sz="0" w:space="0" w:color="auto"/>
                  </w:divBdr>
                  <w:divsChild>
                    <w:div w:id="957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6857">
      <w:bodyDiv w:val="1"/>
      <w:marLeft w:val="0"/>
      <w:marRight w:val="0"/>
      <w:marTop w:val="0"/>
      <w:marBottom w:val="0"/>
      <w:divBdr>
        <w:top w:val="none" w:sz="0" w:space="0" w:color="auto"/>
        <w:left w:val="none" w:sz="0" w:space="0" w:color="auto"/>
        <w:bottom w:val="none" w:sz="0" w:space="0" w:color="auto"/>
        <w:right w:val="none" w:sz="0" w:space="0" w:color="auto"/>
      </w:divBdr>
    </w:div>
    <w:div w:id="553002316">
      <w:bodyDiv w:val="1"/>
      <w:marLeft w:val="0"/>
      <w:marRight w:val="0"/>
      <w:marTop w:val="0"/>
      <w:marBottom w:val="0"/>
      <w:divBdr>
        <w:top w:val="none" w:sz="0" w:space="0" w:color="auto"/>
        <w:left w:val="none" w:sz="0" w:space="0" w:color="auto"/>
        <w:bottom w:val="none" w:sz="0" w:space="0" w:color="auto"/>
        <w:right w:val="none" w:sz="0" w:space="0" w:color="auto"/>
      </w:divBdr>
    </w:div>
    <w:div w:id="823357994">
      <w:bodyDiv w:val="1"/>
      <w:marLeft w:val="0"/>
      <w:marRight w:val="0"/>
      <w:marTop w:val="0"/>
      <w:marBottom w:val="0"/>
      <w:divBdr>
        <w:top w:val="none" w:sz="0" w:space="0" w:color="auto"/>
        <w:left w:val="none" w:sz="0" w:space="0" w:color="auto"/>
        <w:bottom w:val="none" w:sz="0" w:space="0" w:color="auto"/>
        <w:right w:val="none" w:sz="0" w:space="0" w:color="auto"/>
      </w:divBdr>
    </w:div>
    <w:div w:id="909578633">
      <w:bodyDiv w:val="1"/>
      <w:marLeft w:val="0"/>
      <w:marRight w:val="0"/>
      <w:marTop w:val="0"/>
      <w:marBottom w:val="0"/>
      <w:divBdr>
        <w:top w:val="none" w:sz="0" w:space="0" w:color="auto"/>
        <w:left w:val="none" w:sz="0" w:space="0" w:color="auto"/>
        <w:bottom w:val="none" w:sz="0" w:space="0" w:color="auto"/>
        <w:right w:val="none" w:sz="0" w:space="0" w:color="auto"/>
      </w:divBdr>
    </w:div>
    <w:div w:id="974022811">
      <w:bodyDiv w:val="1"/>
      <w:marLeft w:val="0"/>
      <w:marRight w:val="0"/>
      <w:marTop w:val="0"/>
      <w:marBottom w:val="0"/>
      <w:divBdr>
        <w:top w:val="none" w:sz="0" w:space="0" w:color="auto"/>
        <w:left w:val="none" w:sz="0" w:space="0" w:color="auto"/>
        <w:bottom w:val="none" w:sz="0" w:space="0" w:color="auto"/>
        <w:right w:val="none" w:sz="0" w:space="0" w:color="auto"/>
      </w:divBdr>
    </w:div>
    <w:div w:id="1094059976">
      <w:bodyDiv w:val="1"/>
      <w:marLeft w:val="0"/>
      <w:marRight w:val="0"/>
      <w:marTop w:val="0"/>
      <w:marBottom w:val="0"/>
      <w:divBdr>
        <w:top w:val="none" w:sz="0" w:space="0" w:color="auto"/>
        <w:left w:val="none" w:sz="0" w:space="0" w:color="auto"/>
        <w:bottom w:val="none" w:sz="0" w:space="0" w:color="auto"/>
        <w:right w:val="none" w:sz="0" w:space="0" w:color="auto"/>
      </w:divBdr>
    </w:div>
    <w:div w:id="1115247434">
      <w:bodyDiv w:val="1"/>
      <w:marLeft w:val="0"/>
      <w:marRight w:val="0"/>
      <w:marTop w:val="0"/>
      <w:marBottom w:val="0"/>
      <w:divBdr>
        <w:top w:val="none" w:sz="0" w:space="0" w:color="auto"/>
        <w:left w:val="none" w:sz="0" w:space="0" w:color="auto"/>
        <w:bottom w:val="none" w:sz="0" w:space="0" w:color="auto"/>
        <w:right w:val="none" w:sz="0" w:space="0" w:color="auto"/>
      </w:divBdr>
    </w:div>
    <w:div w:id="1160733051">
      <w:bodyDiv w:val="1"/>
      <w:marLeft w:val="0"/>
      <w:marRight w:val="0"/>
      <w:marTop w:val="0"/>
      <w:marBottom w:val="0"/>
      <w:divBdr>
        <w:top w:val="none" w:sz="0" w:space="0" w:color="auto"/>
        <w:left w:val="none" w:sz="0" w:space="0" w:color="auto"/>
        <w:bottom w:val="none" w:sz="0" w:space="0" w:color="auto"/>
        <w:right w:val="none" w:sz="0" w:space="0" w:color="auto"/>
      </w:divBdr>
    </w:div>
    <w:div w:id="1217280180">
      <w:bodyDiv w:val="1"/>
      <w:marLeft w:val="0"/>
      <w:marRight w:val="0"/>
      <w:marTop w:val="0"/>
      <w:marBottom w:val="0"/>
      <w:divBdr>
        <w:top w:val="none" w:sz="0" w:space="0" w:color="auto"/>
        <w:left w:val="none" w:sz="0" w:space="0" w:color="auto"/>
        <w:bottom w:val="none" w:sz="0" w:space="0" w:color="auto"/>
        <w:right w:val="none" w:sz="0" w:space="0" w:color="auto"/>
      </w:divBdr>
    </w:div>
    <w:div w:id="1257708908">
      <w:bodyDiv w:val="1"/>
      <w:marLeft w:val="0"/>
      <w:marRight w:val="0"/>
      <w:marTop w:val="0"/>
      <w:marBottom w:val="0"/>
      <w:divBdr>
        <w:top w:val="none" w:sz="0" w:space="0" w:color="auto"/>
        <w:left w:val="none" w:sz="0" w:space="0" w:color="auto"/>
        <w:bottom w:val="none" w:sz="0" w:space="0" w:color="auto"/>
        <w:right w:val="none" w:sz="0" w:space="0" w:color="auto"/>
      </w:divBdr>
    </w:div>
    <w:div w:id="1289581712">
      <w:bodyDiv w:val="1"/>
      <w:marLeft w:val="0"/>
      <w:marRight w:val="0"/>
      <w:marTop w:val="0"/>
      <w:marBottom w:val="0"/>
      <w:divBdr>
        <w:top w:val="none" w:sz="0" w:space="0" w:color="auto"/>
        <w:left w:val="none" w:sz="0" w:space="0" w:color="auto"/>
        <w:bottom w:val="none" w:sz="0" w:space="0" w:color="auto"/>
        <w:right w:val="none" w:sz="0" w:space="0" w:color="auto"/>
      </w:divBdr>
    </w:div>
    <w:div w:id="1374619593">
      <w:bodyDiv w:val="1"/>
      <w:marLeft w:val="0"/>
      <w:marRight w:val="0"/>
      <w:marTop w:val="0"/>
      <w:marBottom w:val="0"/>
      <w:divBdr>
        <w:top w:val="none" w:sz="0" w:space="0" w:color="auto"/>
        <w:left w:val="none" w:sz="0" w:space="0" w:color="auto"/>
        <w:bottom w:val="none" w:sz="0" w:space="0" w:color="auto"/>
        <w:right w:val="none" w:sz="0" w:space="0" w:color="auto"/>
      </w:divBdr>
    </w:div>
    <w:div w:id="1378974590">
      <w:bodyDiv w:val="1"/>
      <w:marLeft w:val="0"/>
      <w:marRight w:val="0"/>
      <w:marTop w:val="0"/>
      <w:marBottom w:val="0"/>
      <w:divBdr>
        <w:top w:val="none" w:sz="0" w:space="0" w:color="auto"/>
        <w:left w:val="none" w:sz="0" w:space="0" w:color="auto"/>
        <w:bottom w:val="none" w:sz="0" w:space="0" w:color="auto"/>
        <w:right w:val="none" w:sz="0" w:space="0" w:color="auto"/>
      </w:divBdr>
    </w:div>
    <w:div w:id="1396515305">
      <w:bodyDiv w:val="1"/>
      <w:marLeft w:val="0"/>
      <w:marRight w:val="0"/>
      <w:marTop w:val="0"/>
      <w:marBottom w:val="0"/>
      <w:divBdr>
        <w:top w:val="none" w:sz="0" w:space="0" w:color="auto"/>
        <w:left w:val="none" w:sz="0" w:space="0" w:color="auto"/>
        <w:bottom w:val="none" w:sz="0" w:space="0" w:color="auto"/>
        <w:right w:val="none" w:sz="0" w:space="0" w:color="auto"/>
      </w:divBdr>
    </w:div>
    <w:div w:id="1490100320">
      <w:bodyDiv w:val="1"/>
      <w:marLeft w:val="0"/>
      <w:marRight w:val="0"/>
      <w:marTop w:val="0"/>
      <w:marBottom w:val="0"/>
      <w:divBdr>
        <w:top w:val="none" w:sz="0" w:space="0" w:color="auto"/>
        <w:left w:val="none" w:sz="0" w:space="0" w:color="auto"/>
        <w:bottom w:val="none" w:sz="0" w:space="0" w:color="auto"/>
        <w:right w:val="none" w:sz="0" w:space="0" w:color="auto"/>
      </w:divBdr>
    </w:div>
    <w:div w:id="1668824854">
      <w:bodyDiv w:val="1"/>
      <w:marLeft w:val="0"/>
      <w:marRight w:val="0"/>
      <w:marTop w:val="0"/>
      <w:marBottom w:val="0"/>
      <w:divBdr>
        <w:top w:val="none" w:sz="0" w:space="0" w:color="auto"/>
        <w:left w:val="none" w:sz="0" w:space="0" w:color="auto"/>
        <w:bottom w:val="none" w:sz="0" w:space="0" w:color="auto"/>
        <w:right w:val="none" w:sz="0" w:space="0" w:color="auto"/>
      </w:divBdr>
    </w:div>
    <w:div w:id="1709721698">
      <w:bodyDiv w:val="1"/>
      <w:marLeft w:val="0"/>
      <w:marRight w:val="0"/>
      <w:marTop w:val="0"/>
      <w:marBottom w:val="0"/>
      <w:divBdr>
        <w:top w:val="none" w:sz="0" w:space="0" w:color="auto"/>
        <w:left w:val="none" w:sz="0" w:space="0" w:color="auto"/>
        <w:bottom w:val="none" w:sz="0" w:space="0" w:color="auto"/>
        <w:right w:val="none" w:sz="0" w:space="0" w:color="auto"/>
      </w:divBdr>
    </w:div>
    <w:div w:id="1713069793">
      <w:bodyDiv w:val="1"/>
      <w:marLeft w:val="0"/>
      <w:marRight w:val="0"/>
      <w:marTop w:val="0"/>
      <w:marBottom w:val="0"/>
      <w:divBdr>
        <w:top w:val="none" w:sz="0" w:space="0" w:color="auto"/>
        <w:left w:val="none" w:sz="0" w:space="0" w:color="auto"/>
        <w:bottom w:val="none" w:sz="0" w:space="0" w:color="auto"/>
        <w:right w:val="none" w:sz="0" w:space="0" w:color="auto"/>
      </w:divBdr>
    </w:div>
    <w:div w:id="1726371163">
      <w:bodyDiv w:val="1"/>
      <w:marLeft w:val="0"/>
      <w:marRight w:val="0"/>
      <w:marTop w:val="0"/>
      <w:marBottom w:val="0"/>
      <w:divBdr>
        <w:top w:val="none" w:sz="0" w:space="0" w:color="auto"/>
        <w:left w:val="none" w:sz="0" w:space="0" w:color="auto"/>
        <w:bottom w:val="none" w:sz="0" w:space="0" w:color="auto"/>
        <w:right w:val="none" w:sz="0" w:space="0" w:color="auto"/>
      </w:divBdr>
    </w:div>
    <w:div w:id="2007711835">
      <w:bodyDiv w:val="1"/>
      <w:marLeft w:val="0"/>
      <w:marRight w:val="0"/>
      <w:marTop w:val="0"/>
      <w:marBottom w:val="0"/>
      <w:divBdr>
        <w:top w:val="none" w:sz="0" w:space="0" w:color="auto"/>
        <w:left w:val="none" w:sz="0" w:space="0" w:color="auto"/>
        <w:bottom w:val="none" w:sz="0" w:space="0" w:color="auto"/>
        <w:right w:val="none" w:sz="0" w:space="0" w:color="auto"/>
      </w:divBdr>
    </w:div>
    <w:div w:id="2017463265">
      <w:bodyDiv w:val="1"/>
      <w:marLeft w:val="0"/>
      <w:marRight w:val="0"/>
      <w:marTop w:val="0"/>
      <w:marBottom w:val="0"/>
      <w:divBdr>
        <w:top w:val="none" w:sz="0" w:space="0" w:color="auto"/>
        <w:left w:val="none" w:sz="0" w:space="0" w:color="auto"/>
        <w:bottom w:val="none" w:sz="0" w:space="0" w:color="auto"/>
        <w:right w:val="none" w:sz="0" w:space="0" w:color="auto"/>
      </w:divBdr>
    </w:div>
    <w:div w:id="2116751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eiti.org" TargetMode="External"/><Relationship Id="rId1" Type="http://schemas.openxmlformats.org/officeDocument/2006/relationships/hyperlink" Target="mailto:secretariat@eiti.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iti.org/fr/NO18" TargetMode="External"/><Relationship Id="rId3" Type="http://schemas.openxmlformats.org/officeDocument/2006/relationships/hyperlink" Target="https://eiti.org/fr/document/preparation-transition-energetique-questions-cles-pour-pays-dependant-du-petrole-du-gaz-et" TargetMode="External"/><Relationship Id="rId7" Type="http://schemas.openxmlformats.org/officeDocument/2006/relationships/hyperlink" Target="https://eiti.org/document/tools-to-include-beneficial-ownership-information-in-eiti-reporting" TargetMode="External"/><Relationship Id="rId12" Type="http://schemas.openxmlformats.org/officeDocument/2006/relationships/hyperlink" Target="https://eiti.org/fr/document/modele-donnees-resumees-itie" TargetMode="External"/><Relationship Id="rId2" Type="http://schemas.openxmlformats.org/officeDocument/2006/relationships/hyperlink" Target="https://eiti.org/fr/document/modeles-collecte-donnees-pour-validation-depuis-2021" TargetMode="External"/><Relationship Id="rId1" Type="http://schemas.openxmlformats.org/officeDocument/2006/relationships/hyperlink" Target="https://eiti.org/fr/decision-conseil/2020-31" TargetMode="External"/><Relationship Id="rId6" Type="http://schemas.openxmlformats.org/officeDocument/2006/relationships/hyperlink" Target="https://eiti.org/guide/contracts" TargetMode="External"/><Relationship Id="rId11" Type="http://schemas.openxmlformats.org/officeDocument/2006/relationships/hyperlink" Target="https://eiti.org/fr/decision-conseil/2020-31" TargetMode="External"/><Relationship Id="rId5" Type="http://schemas.openxmlformats.org/officeDocument/2006/relationships/hyperlink" Target="https://eiti.org/fr/guide/registres-licences" TargetMode="External"/><Relationship Id="rId10" Type="http://schemas.openxmlformats.org/officeDocument/2006/relationships/hyperlink" Target="https://eiti.org/fr/note-orientation-24" TargetMode="External"/><Relationship Id="rId4" Type="http://schemas.openxmlformats.org/officeDocument/2006/relationships/hyperlink" Target="https://eiti.org/fr/GN13" TargetMode="External"/><Relationship Id="rId9" Type="http://schemas.openxmlformats.org/officeDocument/2006/relationships/hyperlink" Target="https://eiti.org/fr/document/modele-donnees-resumees-it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4\Desktop\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1" ma:contentTypeDescription="Create a new document." ma:contentTypeScope="" ma:versionID="42402312c3cc494b9075b6842b4aaea2">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93c359611d62fe146e58d1048507fb9c"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EFC21-1FC8-4AAB-AB8B-4B9FE0B5A966}"/>
</file>

<file path=customXml/itemProps2.xml><?xml version="1.0" encoding="utf-8"?>
<ds:datastoreItem xmlns:ds="http://schemas.openxmlformats.org/officeDocument/2006/customXml" ds:itemID="{B559ED34-16CF-497F-AB3C-CC3461D8D477}">
  <ds:schemaRefs>
    <ds:schemaRef ds:uri="http://schemas.microsoft.com/office/2006/documentManagement/types"/>
    <ds:schemaRef ds:uri="http://schemas.microsoft.com/office/infopath/2007/PartnerControls"/>
    <ds:schemaRef ds:uri="d9eb0d81-beec-4074-bc6f-8be11319408c"/>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954FED4-D429-43E7-BD17-4EC59B65CB7C}">
  <ds:schemaRefs>
    <ds:schemaRef ds:uri="http://schemas.microsoft.com/sharepoint/v3/contenttype/forms"/>
  </ds:schemaRefs>
</ds:datastoreItem>
</file>

<file path=customXml/itemProps4.xml><?xml version="1.0" encoding="utf-8"?>
<ds:datastoreItem xmlns:ds="http://schemas.openxmlformats.org/officeDocument/2006/customXml" ds:itemID="{44D4BBEA-C0D8-4256-B54A-9AA44611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 Paper.dotx</Template>
  <TotalTime>5</TotalTime>
  <Pages>1</Pages>
  <Words>4852</Words>
  <Characters>27657</Characters>
  <Application>Microsoft Office Word</Application>
  <DocSecurity>4</DocSecurity>
  <Lines>230</Lines>
  <Paragraphs>64</Paragraphs>
  <ScaleCrop>false</ScaleCrop>
  <HeadingPairs>
    <vt:vector size="6" baseType="variant">
      <vt:variant>
        <vt:lpstr>Titre</vt:lpstr>
      </vt:variant>
      <vt:variant>
        <vt:i4>1</vt:i4>
      </vt:variant>
      <vt:variant>
        <vt:lpstr>Titres</vt:lpstr>
      </vt:variant>
      <vt:variant>
        <vt:i4>4</vt:i4>
      </vt:variant>
      <vt:variant>
        <vt:lpstr>Title</vt:lpstr>
      </vt:variant>
      <vt:variant>
        <vt:i4>1</vt:i4>
      </vt:variant>
    </vt:vector>
  </HeadingPairs>
  <TitlesOfParts>
    <vt:vector size="6" baseType="lpstr">
      <vt:lpstr/>
      <vt:lpstr>Contexte</vt:lpstr>
      <vt:lpstr>Objectifs et attentes du rapportage</vt:lpstr>
      <vt:lpstr>Portée du rapport, tâches et éléments livrables attendus</vt:lpstr>
      <vt:lpstr>Calendrier de rapportage</vt:lpstr>
      <vt:lpstr/>
    </vt:vector>
  </TitlesOfParts>
  <Company>EITI</Company>
  <LinksUpToDate>false</LinksUpToDate>
  <CharactersWithSpaces>32445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Shemshat Kasimova</dc:creator>
  <cp:keywords/>
  <cp:lastModifiedBy>Marie Ah-Lime</cp:lastModifiedBy>
  <cp:revision>3</cp:revision>
  <cp:lastPrinted>2021-12-17T20:01:00Z</cp:lastPrinted>
  <dcterms:created xsi:type="dcterms:W3CDTF">2021-12-17T23:38:00Z</dcterms:created>
  <dcterms:modified xsi:type="dcterms:W3CDTF">2021-12-17T23:42:00Z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Document type">
    <vt:lpwstr/>
  </property>
</Properties>
</file>