
<file path=[Content_Types].xml><?xml version="1.0" encoding="utf-8"?>
<Types xmlns="http://schemas.openxmlformats.org/package/2006/content-types">
  <Default Extension="xml" ContentType="application/vnd.openxmlformats-officedocument.extended-properties+xml"/>
  <Default Extension="png" ContentType="image/png"/>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customXml/item2.xml" ContentType="application/xml"/>
  <Override PartName="/customXml/itemProps211.xml" ContentType="application/vnd.openxmlformats-officedocument.customXmlProperties+xml"/>
  <Override PartName="/word/commentsExtensible.xml" ContentType="application/vnd.openxmlformats-officedocument.wordprocessingml.commentsExtensible+xml"/>
  <Override PartName="/word/numbering.xml" ContentType="application/vnd.openxmlformats-officedocument.wordprocessingml.numbering+xml"/>
  <Override PartName="/word/endnotes.xml" ContentType="application/vnd.openxmlformats-officedocument.wordprocessingml.endnotes+xml"/>
  <Override PartName="/word/commentsIds.xml" ContentType="application/vnd.openxmlformats-officedocument.wordprocessingml.commentsIds+xml"/>
  <Override PartName="/customXml/item422.xml" ContentType="application/xml"/>
  <Override PartName="/customXml/itemProps422.xml" ContentType="application/vnd.openxmlformats-officedocument.customXmlProperties+xml"/>
  <Override PartName="/word/footnotes.xml" ContentType="application/vnd.openxmlformats-officedocument.wordprocessingml.footnotes+xml"/>
  <Override PartName="/word/header211.xml" ContentType="application/vnd.openxmlformats-officedocument.wordprocessingml.header+xml"/>
  <Override PartName="/word/webSettings.xml" ContentType="application/vnd.openxmlformats-officedocument.wordprocessingml.webSettings+xml"/>
  <Override PartName="/word/theme/theme111.xml" ContentType="application/vnd.openxmlformats-officedocument.theme+xml"/>
  <Override PartName="/customXml/item333.xml" ContentType="application/xml"/>
  <Override PartName="/customXml/itemProps333.xml" ContentType="application/vnd.openxmlformats-officedocument.customXmlProperties+xml"/>
  <Override PartName="/word/header122.xml" ContentType="application/vnd.openxmlformats-officedocument.wordprocessingml.header+xml"/>
  <Override PartName="/customXml/item144.xml" ContentType="application/xml"/>
  <Override PartName="/customXml/itemProps144.xml" ContentType="application/vnd.openxmlformats-officedocument.customXmlProperties+xml"/>
  <Override PartName="/word/styles.xml" ContentType="application/vnd.openxmlformats-officedocument.wordprocessingml.styles+xml"/>
  <Override PartName="/word/footer222.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695"/>
        </w:tabs>
        <w:rPr>
          <w:sz w:val="24"/>
          <w:lang w:val="pt-PT"/>
        </w:rPr>
      </w:pPr>
      <w:r w:rsidRPr="000C0D3A">
        <w:rPr>
          <w:noProof/>
          <w:sz w:val="24"/>
          <w:lang w:val="pt-PT" w:eastAsia="pt-PT"/>
        </w:rPr>
        <mc:AlternateContent>
          <mc:Choice Requires="wps">
            <w:drawing>
              <wp:anchor distT="0" distB="0" distL="114300" distR="114300" simplePos="0" relativeHeight="251659264" behindDoc="0" locked="0" layoutInCell="1" allowOverlap="1" wp14:editId="6B4466E1" wp14:anchorId="320B017A">
                <wp:simplePos x="0" y="0"/>
                <wp:positionH relativeFrom="leftMargin">
                  <wp:posOffset>-292100</wp:posOffset>
                </wp:positionH>
                <wp:positionV relativeFrom="page">
                  <wp:posOffset>-19050</wp:posOffset>
                </wp:positionV>
                <wp:extent cx="7765200" cy="219600"/>
                <wp:effectExtent l="0" t="0" r="0" b="9525"/>
                <wp:wrapNone/>
                <wp:docPr id="100010111" name="ODT_ATTR_LBL_SHAPE"/>
                <wp:cNvGraphicFramePr>
                  <a:graphicFrameLocks/>
                </wp:cNvGraphicFramePr>
                <a:graphic>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w:contextualSpacing/>
                              <w:rPr>
                                <w:lang w:val="pt-PT"/>
                              </w:rPr>
                            </w:pPr>
                            <w:r>
                              <w:rPr>
                                <w:noProof/>
                                <w:position w:val="-6"/>
                                <w:lang w:val="pt-PT" w:eastAsia="pt-PT"/>
                              </w:rPr>
                              <w:drawing>
                                <wp:inline distT="0" distB="0" distL="0" distR="0" wp14:anchorId="16826507" wp14:editId="236A6C13">
                                  <wp:extent cx="316230" cy="179705"/>
                                  <wp:effectExtent l="0" t="0" r="0" b="0"/>
                                  <wp:docPr id="1" name="LOGO"/>
                                  <wp:cNvGraphicFramePr/>
                                  <a:graphic>
                                    <a:graphicData uri="http://schemas.openxmlformats.org/drawingml/2006/picture">
                                      <pic:pic>
                                        <pic:nvPicPr>
                                          <pic:cNvPr id="100010001" name="LOGO"/>
                                          <pic:cNvPicPr/>
                                        </pic:nvPicPr>
                                        <pic:blipFill>
                                          <a:blip r:embed="rId11" cstate="print">
                                            <a:extLst>
                                              <a:ext uri="{28A0092B-C50C-407E-A947-70E740481C1C}">
                                                <a14:useLocalDpi val="0"/>
                                              </a:ext>
                                            </a:extLst>
                                          </a:blip>
                                          <a:stretch>
                                            <a:fillRect/>
                                          </a:stretch>
                                        </pic:blipFill>
                                        <pic:spPr>
                                          <a:xfrm>
                                            <a:off x="0" y="0"/>
                                            <a:ext cx="316230" cy="179705"/>
                                          </a:xfrm>
                                          <a:prstGeom prst="rect">
                                            <a:avLst/>
                                          </a:prstGeom>
                                        </pic:spPr>
                                      </pic:pic>
                                    </a:graphicData>
                                  </a:graphic>
                                </wp:inline>
                              </w:drawing>
                            </w:r>
                            <w:hyperlink w:tooltip="Doc Translator - www.onlinedoctranslator.com" w:history="1" r:id="rId12">
                              <w:r w:rsidRPr="00D8602C">
                                <w:rPr>
                                  <w:rFonts w:ascii="Roboto" w:hAnsi="Roboto"/>
                                  <w:color w:val="0F2B46"/>
                                  <w:sz w:val="18"/>
                                  <w:szCs w:val="18"/>
                                  <w:lang w:val="pt-PT"/>
                                </w:rPr>
                                <w:t xml:space="preserve"> Translated from English to Portuguese - </w:t>
                              </w:r>
                              <w:r w:rsidRPr="00D8602C">
                                <w:rPr>
                                  <w:rFonts w:ascii="Roboto" w:hAnsi="Roboto"/>
                                  <w:color w:val="0F2B46"/>
                                  <w:sz w:val="18"/>
                                  <w:szCs w:val="18"/>
                                  <w:u w:val="single"/>
                                  <w:lang w:val="pt-PT"/>
                                </w:rPr>
                                <w:t xml:space="preserve">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w14:anchorId="320B017A">
                <v:stroke joinstyle="miter"/>
                <v:path gradientshapeok="t" o:connecttype="rect"/>
              </v:shapetype>
              <v:shape id="ODT_ATTR_LBL_SHAPE" style="position:absolute;margin-left:-23pt;margin-top:-1.5pt;width:611.45pt;height:17.3pt;z-index:251659264;visibility:visible;mso-wrap-style:square;mso-width-percent:1000;mso-height-percent:0;mso-wrap-distance-left:9pt;mso-wrap-distance-top:0;mso-wrap-distance-right:9pt;mso-wrap-distance-bottom:0;mso-position-horizontal:absolute;mso-position-horizontal-relative:left-margin-area;mso-position-vertical:absolute;mso-position-vertical-relative:page;mso-width-percent:1000;mso-height-percent:0;mso-width-relative:page;mso-height-relative:margin;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">
                <v:textbox inset=",0,,0">
                  <w:txbxContent>
                    <w:p>
                      <w:pPr>
                        <w:contextualSpacing/>
                        <w:rPr>
                          <w:lang w:val="pt-PT"/>
                        </w:rPr>
                      </w:pPr>
                      <w:r>
                        <w:rPr>
                          <w:noProof/>
                          <w:position w:val="-6"/>
                          <w:lang w:val="pt-PT" w:eastAsia="pt-PT"/>
                        </w:rPr>
                        <w:drawing>
                          <wp:inline distT="0" distB="0" distL="0" distR="0" wp14:anchorId="16826507" wp14:editId="236A6C13">
                            <wp:extent cx="316230" cy="179705"/>
                            <wp:effectExtent l="0" t="0" r="0" b="0"/>
                            <wp:docPr id="1" name="LOGO"/>
                            <wp:cNvGraphicFramePr/>
                            <a:graphic>
                              <a:graphicData uri="http://schemas.openxmlformats.org/drawingml/2006/picture">
                                <pic:pic>
                                  <pic:nvPicPr>
                                    <pic:cNvPr id="100010001" name="LOGO"/>
                                    <pic:cNvPicPr/>
                                  </pic:nvPicPr>
                                  <pic:blipFill>
                                    <a:blip r:embed="rId11" cstate="print">
                                      <a:extLst>
                                        <a:ext uri="{28A0092B-C50C-407E-A947-70E740481C1C}">
                                          <a14:useLocalDpi val="0"/>
                                        </a:ext>
                                      </a:extLst>
                                    </a:blip>
                                    <a:stretch>
                                      <a:fillRect/>
                                    </a:stretch>
                                  </pic:blipFill>
                                  <pic:spPr>
                                    <a:xfrm>
                                      <a:off x="0" y="0"/>
                                      <a:ext cx="316230" cy="179705"/>
                                    </a:xfrm>
                                    <a:prstGeom prst="rect">
                                      <a:avLst/>
                                    </a:prstGeom>
                                  </pic:spPr>
                                </pic:pic>
                              </a:graphicData>
                            </a:graphic>
                          </wp:inline>
                        </w:drawing>
                      </w:r>
                      <w:hyperlink w:tooltip="Doc Translator - www.onlinedoctranslator.com" w:history="1" r:id="rId13">
                        <w:r w:rsidRPr="00D8602C">
                          <w:rPr>
                            <w:rFonts w:ascii="Roboto" w:hAnsi="Roboto"/>
                            <w:color w:val="0F2B46"/>
                            <w:sz w:val="18"/>
                            <w:szCs w:val="18"/>
                            <w:lang w:val="pt-PT"/>
                          </w:rPr>
                          <w:t xml:space="preserve"> Translated from English to Portuguese - </w:t>
                        </w:r>
                        <w:r w:rsidRPr="00D8602C">
                          <w:rPr>
                            <w:rFonts w:ascii="Roboto" w:hAnsi="Roboto"/>
                            <w:color w:val="0F2B46"/>
                            <w:sz w:val="18"/>
                            <w:szCs w:val="18"/>
                            <w:u w:val="single"/>
                            <w:lang w:val="pt-PT"/>
                          </w:rPr>
                          <w:t xml:space="preserve">www.onlinedoctranslator.com</w:t>
                        </w:r>
                      </w:hyperlink>
                    </w:p>
                  </w:txbxContent>
                </v:textbox>
                <w10:wrap anchorx="margin" anchory="page"/>
              </v:shape>
            </w:pict>
          </mc:Fallback>
        </mc:AlternateContent>
      </w:r>
      <w:r w:rsidRPr="000C0D3A" w:rsidR="00C6608B">
        <w:rPr>
          <w:sz w:val="24"/>
          <w:lang w:val="pt-PT"/>
        </w:rPr>
        <w:t xml:space="preserve">[</w:t>
      </w:r>
      <w:r w:rsidRPr="000C0D3A" w:rsidR="00D4351F">
        <w:rPr>
          <w:sz w:val="24"/>
          <w:lang w:val="pt-PT"/>
        </w:rPr>
        <w:t xml:space="preserve">MOZAMBIQUE</w:t>
      </w:r>
      <w:r w:rsidRPr="000C0D3A" w:rsidR="00C6608B">
        <w:rPr>
          <w:sz w:val="24"/>
          <w:lang w:val="pt-PT"/>
        </w:rPr>
        <w:t xml:space="preserve">, </w:t>
      </w:r>
      <w:r w:rsidRPr="000C0D3A" w:rsidR="00D4351F">
        <w:rPr>
          <w:sz w:val="24"/>
          <w:lang w:val="pt-PT"/>
        </w:rPr>
        <w:t xml:space="preserve">2022</w:t>
      </w:r>
      <w:r w:rsidRPr="000C0D3A" w:rsidR="00C6608B">
        <w:rPr>
          <w:sz w:val="24"/>
          <w:lang w:val="pt-PT"/>
        </w:rPr>
        <w:t xml:space="preserve">]</w:t>
      </w:r>
    </w:p>
    <w:p>
      <w:pPr>
        <w:pStyle w:val="TOCHeading"/>
        <w:rPr>
          <w:rFonts w:ascii="Franklin Gothic Book" w:hAnsi="Franklin Gothic Book" w:eastAsia="MS Gothic" w:cs="Times New Roman"/>
          <w:color w:val="auto"/>
          <w:sz w:val="24"/>
          <w:szCs w:val="24"/>
          <w:lang w:val="pt-PT"/>
        </w:rPr>
      </w:pPr>
      <w:r w:rsidRPr="000C0D3A">
        <w:rPr>
          <w:rFonts w:ascii="Franklin Gothic Book" w:hAnsi="Franklin Gothic Book" w:eastAsia="MS Gothic" w:cs="Times New Roman"/>
          <w:color w:val="auto"/>
          <w:sz w:val="24"/>
          <w:szCs w:val="24"/>
          <w:lang w:val="pt-PT"/>
        </w:rPr>
        <w:t xml:space="preserve">MSG review of EITI outcomes and impact</w:t>
      </w:r>
    </w:p>
    <w:sdt>
      <w:sdtPr>
        <w:rPr>
          <w:rFonts w:ascii="Franklin Gothic Book" w:hAnsi="Franklin Gothic Book" w:eastAsiaTheme="minorHAnsi" w:cstheme="minorBidi"/>
          <w:color w:val="auto"/>
          <w:sz w:val="24"/>
          <w:szCs w:val="24"/>
          <w:lang w:val="en-GB"/>
        </w:rPr>
        <w:id w:val="-552155441"/>
        <w:docPartObj>
          <w:docPartGallery w:val="Table of Contents"/>
          <w:docPartUnique/>
        </w:docPartObj>
      </w:sdtPr>
      <w:sdtEndPr>
        <w:rPr>
          <w:rFonts w:eastAsia="Cambria" w:cs="Arial"/>
          <w:b/>
          <w:bCs/>
          <w:lang w:val="en-US"/>
        </w:rPr>
      </w:sdtEndPr>
      <w:sdtContent>
        <w:p>
          <w:pPr>
            <w:pStyle w:val="TOCHeading"/>
            <w:rPr>
              <w:rFonts w:ascii="Franklin Gothic Book" w:hAnsi="Franklin Gothic Book"/>
              <w:color w:val="auto"/>
              <w:sz w:val="24"/>
              <w:szCs w:val="24"/>
              <w:lang w:val="en-GB"/>
            </w:rPr>
          </w:pPr>
          <w:r w:rsidRPr="000C0D3A">
            <w:rPr>
              <w:rFonts w:ascii="Franklin Gothic Book" w:hAnsi="Franklin Gothic Book"/>
              <w:color w:val="auto"/>
              <w:sz w:val="24"/>
              <w:szCs w:val="24"/>
              <w:lang w:val="en-GB"/>
            </w:rPr>
            <w:t xml:space="preserve">Content</w:t>
          </w:r>
        </w:p>
        <w:p>
          <w:pPr>
            <w:pStyle w:val="TOC1"/>
            <w:tabs>
              <w:tab w:val="right" w:leader="dot" w:pos="9062"/>
            </w:tabs>
            <w:rPr>
              <w:rFonts w:eastAsiaTheme="minorEastAsia"/>
              <w:noProof/>
              <w:sz w:val="24"/>
              <w:szCs w:val="24"/>
              <w:lang w:eastAsia="en-GB"/>
            </w:rPr>
          </w:pPr>
          <w:r w:rsidRPr="000C0D3A">
            <w:rPr>
              <w:sz w:val="24"/>
              <w:szCs w:val="24"/>
            </w:rPr>
            <w:fldChar w:fldCharType="begin"/>
          </w:r>
          <w:r w:rsidRPr="000C0D3A">
            <w:rPr>
              <w:sz w:val="24"/>
              <w:szCs w:val="24"/>
            </w:rPr>
            <w:instrText xml:space="preserve"> TOC \o "1-3" \h \z \u </w:instrText>
          </w:r>
          <w:r w:rsidRPr="000C0D3A">
            <w:rPr>
              <w:sz w:val="24"/>
              <w:szCs w:val="24"/>
            </w:rPr>
            <w:fldChar w:fldCharType="separate"/>
          </w:r>
          <w:hyperlink w:history="1" w:anchor="_Toc57973524">
            <w:r w:rsidRPr="000C0D3A">
              <w:rPr>
                <w:rStyle w:val="Hyperlink"/>
                <w:noProof/>
                <w:color w:val="auto"/>
                <w:sz w:val="24"/>
                <w:szCs w:val="24"/>
              </w:rPr>
              <w:t xml:space="preserve">Introduction</w:t>
            </w:r>
            <w:r w:rsidRPr="000C0D3A">
              <w:rPr>
                <w:noProof/>
                <w:webHidden/>
                <w:sz w:val="24"/>
                <w:szCs w:val="24"/>
              </w:rPr>
              <w:tab/>
            </w:r>
            <w:r w:rsidRPr="000C0D3A">
              <w:rPr>
                <w:noProof/>
                <w:webHidden/>
                <w:sz w:val="24"/>
                <w:szCs w:val="24"/>
              </w:rPr>
              <w:fldChar w:fldCharType="begin"/>
            </w:r>
            <w:r w:rsidRPr="000C0D3A">
              <w:rPr>
                <w:noProof/>
                <w:webHidden/>
                <w:sz w:val="24"/>
                <w:szCs w:val="24"/>
              </w:rPr>
              <w:instrText xml:space="preserve"> PAGEREF _Toc57973524 \h </w:instrText>
            </w:r>
            <w:r w:rsidRPr="000C0D3A">
              <w:rPr>
                <w:noProof/>
                <w:webHidden/>
                <w:sz w:val="24"/>
                <w:szCs w:val="24"/>
              </w:rPr>
            </w:r>
            <w:r w:rsidRPr="000C0D3A">
              <w:rPr>
                <w:noProof/>
                <w:webHidden/>
                <w:sz w:val="24"/>
                <w:szCs w:val="24"/>
              </w:rPr>
              <w:fldChar w:fldCharType="separate"/>
            </w:r>
            <w:r w:rsidRPr="000C0D3A" w:rsidR="00031001">
              <w:rPr>
                <w:noProof/>
                <w:webHidden/>
                <w:sz w:val="24"/>
                <w:szCs w:val="24"/>
              </w:rPr>
              <w:t xml:space="preserve">1</w:t>
            </w:r>
            <w:r w:rsidRPr="000C0D3A">
              <w:rPr>
                <w:noProof/>
                <w:webHidden/>
                <w:sz w:val="24"/>
                <w:szCs w:val="24"/>
              </w:rPr>
              <w:fldChar w:fldCharType="end"/>
            </w:r>
          </w:hyperlink>
        </w:p>
        <w:p>
          <w:pPr>
            <w:pStyle w:val="TOC1"/>
            <w:tabs>
              <w:tab w:val="right" w:leader="dot" w:pos="9062"/>
            </w:tabs>
            <w:rPr>
              <w:rFonts w:eastAsiaTheme="minorEastAsia"/>
              <w:noProof/>
              <w:sz w:val="24"/>
              <w:szCs w:val="24"/>
              <w:lang w:eastAsia="en-GB"/>
            </w:rPr>
          </w:pPr>
          <w:hyperlink w:history="1" w:anchor="_Toc57973525">
            <w:r w:rsidRPr="000C0D3A" w:rsidR="00C6608B">
              <w:rPr>
                <w:rStyle w:val="Hyperlink"/>
                <w:noProof/>
                <w:color w:val="auto"/>
                <w:sz w:val="24"/>
                <w:szCs w:val="24"/>
              </w:rPr>
              <w:t xml:space="preserve">Part I: Relevance of EITI implementation</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_Toc57973525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2</w:t>
            </w:r>
            <w:r w:rsidRPr="000C0D3A" w:rsidR="00C6608B">
              <w:rPr>
                <w:noProof/>
                <w:webHidden/>
                <w:sz w:val="24"/>
                <w:szCs w:val="24"/>
              </w:rPr>
              <w:fldChar w:fldCharType="end"/>
            </w:r>
          </w:hyperlink>
        </w:p>
        <w:p>
          <w:pPr>
            <w:pStyle w:val="TOC2"/>
            <w:tabs>
              <w:tab w:val="right" w:leader="dot" w:pos="9062"/>
            </w:tabs>
            <w:rPr>
              <w:rFonts w:eastAsiaTheme="minorEastAsia"/>
              <w:noProof/>
              <w:sz w:val="24"/>
              <w:szCs w:val="24"/>
              <w:lang w:eastAsia="en-GB"/>
            </w:rPr>
          </w:pPr>
          <w:hyperlink w:history="1" w:anchor="_Toc57973526">
            <w:r w:rsidRPr="000C0D3A" w:rsidR="00C6608B">
              <w:rPr>
                <w:rStyle w:val="Hyperlink"/>
                <w:noProof/>
                <w:color w:val="auto"/>
                <w:sz w:val="24"/>
                <w:szCs w:val="24"/>
              </w:rPr>
              <w:t xml:space="preserve">Work plan (Requirement 1.5)</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_Toc57973526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2</w:t>
            </w:r>
            <w:r w:rsidRPr="000C0D3A" w:rsidR="00C6608B">
              <w:rPr>
                <w:noProof/>
                <w:webHidden/>
                <w:sz w:val="24"/>
                <w:szCs w:val="24"/>
              </w:rPr>
              <w:fldChar w:fldCharType="end"/>
            </w:r>
          </w:hyperlink>
        </w:p>
        <w:p>
          <w:pPr>
            <w:pStyle w:val="TOC2"/>
            <w:tabs>
              <w:tab w:val="right" w:leader="dot" w:pos="9062"/>
            </w:tabs>
            <w:rPr>
              <w:rFonts w:eastAsiaTheme="minorEastAsia"/>
              <w:noProof/>
              <w:sz w:val="24"/>
              <w:szCs w:val="24"/>
              <w:lang w:eastAsia="en-GB"/>
            </w:rPr>
          </w:pPr>
          <w:hyperlink w:history="1" w:anchor="_Toc57973527">
            <w:r w:rsidRPr="000C0D3A" w:rsidR="00C6608B">
              <w:rPr>
                <w:rStyle w:val="Hyperlink"/>
                <w:noProof/>
                <w:color w:val="auto"/>
                <w:sz w:val="24"/>
                <w:szCs w:val="24"/>
              </w:rPr>
              <w:t xml:space="preserve">Monitoring progress</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_Toc57973527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6</w:t>
            </w:r>
            <w:r w:rsidRPr="000C0D3A" w:rsidR="00C6608B">
              <w:rPr>
                <w:noProof/>
                <w:webHidden/>
                <w:sz w:val="24"/>
                <w:szCs w:val="24"/>
              </w:rPr>
              <w:fldChar w:fldCharType="end"/>
            </w:r>
          </w:hyperlink>
        </w:p>
        <w:p>
          <w:pPr>
            <w:pStyle w:val="TOC2"/>
            <w:tabs>
              <w:tab w:val="right" w:leader="dot" w:pos="9062"/>
            </w:tabs>
            <w:rPr>
              <w:rFonts w:eastAsiaTheme="minorEastAsia"/>
              <w:noProof/>
              <w:sz w:val="24"/>
              <w:szCs w:val="24"/>
              <w:lang w:eastAsia="en-GB"/>
            </w:rPr>
          </w:pPr>
          <w:hyperlink w:history="1" w:anchor="_Toc57973528">
            <w:r w:rsidRPr="000C0D3A" w:rsidR="00C6608B">
              <w:rPr>
                <w:rStyle w:val="Hyperlink"/>
                <w:noProof/>
                <w:color w:val="auto"/>
                <w:sz w:val="24"/>
                <w:szCs w:val="24"/>
              </w:rPr>
              <w:t xml:space="preserve">Innovations and impact</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_Toc57973528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14</w:t>
            </w:r>
            <w:r w:rsidRPr="000C0D3A" w:rsidR="00C6608B">
              <w:rPr>
                <w:noProof/>
                <w:webHidden/>
                <w:sz w:val="24"/>
                <w:szCs w:val="24"/>
              </w:rPr>
              <w:fldChar w:fldCharType="end"/>
            </w:r>
          </w:hyperlink>
        </w:p>
        <w:p>
          <w:pPr>
            <w:pStyle w:val="TOC1"/>
            <w:tabs>
              <w:tab w:val="right" w:leader="dot" w:pos="9062"/>
            </w:tabs>
            <w:rPr>
              <w:rFonts w:eastAsiaTheme="minorEastAsia"/>
              <w:noProof/>
              <w:sz w:val="24"/>
              <w:szCs w:val="24"/>
              <w:lang w:eastAsia="en-GB"/>
            </w:rPr>
          </w:pPr>
          <w:hyperlink w:history="1" w:anchor="_Toc57973529">
            <w:r w:rsidRPr="000C0D3A" w:rsidR="00C6608B">
              <w:rPr>
                <w:rStyle w:val="Hyperlink"/>
                <w:noProof/>
                <w:color w:val="auto"/>
                <w:sz w:val="24"/>
                <w:szCs w:val="24"/>
              </w:rPr>
              <w:t xml:space="preserve">Part II: Public debate</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_Toc57973529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17</w:t>
            </w:r>
            <w:r w:rsidRPr="000C0D3A" w:rsidR="00C6608B">
              <w:rPr>
                <w:noProof/>
                <w:webHidden/>
                <w:sz w:val="24"/>
                <w:szCs w:val="24"/>
              </w:rPr>
              <w:fldChar w:fldCharType="end"/>
            </w:r>
          </w:hyperlink>
        </w:p>
        <w:p>
          <w:pPr>
            <w:pStyle w:val="TOC2"/>
            <w:tabs>
              <w:tab w:val="right" w:leader="dot" w:pos="9062"/>
            </w:tabs>
            <w:rPr>
              <w:rFonts w:eastAsiaTheme="minorEastAsia"/>
              <w:noProof/>
              <w:sz w:val="24"/>
              <w:szCs w:val="24"/>
              <w:lang w:eastAsia="en-GB"/>
            </w:rPr>
          </w:pPr>
          <w:hyperlink w:history="1" w:anchor="_Toc57973530">
            <w:r w:rsidRPr="000C0D3A" w:rsidR="00C6608B">
              <w:rPr>
                <w:rStyle w:val="Hyperlink"/>
                <w:noProof/>
                <w:color w:val="auto"/>
                <w:sz w:val="24"/>
                <w:szCs w:val="24"/>
              </w:rPr>
              <w:t xml:space="preserve">Open data (Requirement 7.2)</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_Toc57973530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17</w:t>
            </w:r>
            <w:r w:rsidRPr="000C0D3A" w:rsidR="00C6608B">
              <w:rPr>
                <w:noProof/>
                <w:webHidden/>
                <w:sz w:val="24"/>
                <w:szCs w:val="24"/>
              </w:rPr>
              <w:fldChar w:fldCharType="end"/>
            </w:r>
          </w:hyperlink>
        </w:p>
        <w:p>
          <w:pPr>
            <w:pStyle w:val="TOC2"/>
            <w:tabs>
              <w:tab w:val="right" w:leader="dot" w:pos="9062"/>
            </w:tabs>
            <w:rPr>
              <w:rFonts w:eastAsiaTheme="minorEastAsia"/>
              <w:noProof/>
              <w:sz w:val="24"/>
              <w:szCs w:val="24"/>
              <w:lang w:eastAsia="en-GB"/>
            </w:rPr>
          </w:pPr>
          <w:hyperlink w:history="1" w:anchor="_Toc57973531">
            <w:r w:rsidRPr="000C0D3A" w:rsidR="00C6608B">
              <w:rPr>
                <w:rStyle w:val="Hyperlink"/>
                <w:noProof/>
                <w:color w:val="auto"/>
                <w:sz w:val="24"/>
                <w:szCs w:val="24"/>
              </w:rPr>
              <w:t xml:space="preserve">Disclosure and communications (Requirement 7.1)</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_Toc57973531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18</w:t>
            </w:r>
            <w:r w:rsidRPr="000C0D3A" w:rsidR="00C6608B">
              <w:rPr>
                <w:noProof/>
                <w:webHidden/>
                <w:sz w:val="24"/>
                <w:szCs w:val="24"/>
              </w:rPr>
              <w:fldChar w:fldCharType="end"/>
            </w:r>
          </w:hyperlink>
        </w:p>
        <w:p>
          <w:pPr>
            <w:pStyle w:val="TOC1"/>
            <w:tabs>
              <w:tab w:val="right" w:leader="dot" w:pos="9062"/>
            </w:tabs>
            <w:rPr>
              <w:rFonts w:eastAsiaTheme="minorEastAsia"/>
              <w:noProof/>
              <w:sz w:val="24"/>
              <w:szCs w:val="24"/>
              <w:lang w:eastAsia="en-GB"/>
            </w:rPr>
          </w:pPr>
          <w:hyperlink w:history="1" w:anchor="_Toc57973532">
            <w:r w:rsidRPr="000C0D3A" w:rsidR="00C6608B">
              <w:rPr>
                <w:rStyle w:val="Hyperlink"/>
                <w:noProof/>
                <w:color w:val="auto"/>
                <w:sz w:val="24"/>
                <w:szCs w:val="24"/>
              </w:rPr>
              <w:t xml:space="preserve">Part III: Sustainability and effectiveness</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_Toc57973532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24</w:t>
            </w:r>
            <w:r w:rsidRPr="000C0D3A" w:rsidR="00C6608B">
              <w:rPr>
                <w:noProof/>
                <w:webHidden/>
                <w:sz w:val="24"/>
                <w:szCs w:val="24"/>
              </w:rPr>
              <w:fldChar w:fldCharType="end"/>
            </w:r>
          </w:hyperlink>
        </w:p>
        <w:p>
          <w:pPr>
            <w:pStyle w:val="TOC1"/>
            <w:tabs>
              <w:tab w:val="right" w:leader="dot" w:pos="9062"/>
            </w:tabs>
            <w:rPr>
              <w:rFonts w:eastAsiaTheme="minorEastAsia"/>
              <w:noProof/>
              <w:sz w:val="24"/>
              <w:szCs w:val="24"/>
              <w:lang w:eastAsia="en-GB"/>
            </w:rPr>
          </w:pPr>
          <w:hyperlink w:history="1" w:anchor="_Toc57973533">
            <w:r w:rsidRPr="000C0D3A" w:rsidR="00C6608B">
              <w:rPr>
                <w:rStyle w:val="Hyperlink"/>
                <w:noProof/>
                <w:color w:val="auto"/>
                <w:sz w:val="24"/>
                <w:szCs w:val="24"/>
              </w:rPr>
              <w:t xml:space="preserve">Part IV: Feedback from stakeholders and approval of the MSG</w:t>
            </w:r>
            <w:r w:rsidRPr="000C0D3A" w:rsidR="00C6608B">
              <w:rPr>
                <w:noProof/>
                <w:webHidden/>
                <w:sz w:val="24"/>
                <w:szCs w:val="24"/>
              </w:rPr>
              <w:tab/>
            </w:r>
            <w:r w:rsidRPr="000C0D3A" w:rsidR="00C6608B">
              <w:rPr>
                <w:noProof/>
                <w:webHidden/>
                <w:sz w:val="24"/>
                <w:szCs w:val="24"/>
              </w:rPr>
              <w:fldChar w:fldCharType="begin"/>
            </w:r>
            <w:r w:rsidRPr="000C0D3A" w:rsidR="00C6608B">
              <w:rPr>
                <w:noProof/>
                <w:webHidden/>
                <w:sz w:val="24"/>
                <w:szCs w:val="24"/>
              </w:rPr>
              <w:instrText xml:space="preserve"> PAGEREF _Toc57973533 \h </w:instrText>
            </w:r>
            <w:r w:rsidRPr="000C0D3A" w:rsidR="00C6608B">
              <w:rPr>
                <w:noProof/>
                <w:webHidden/>
                <w:sz w:val="24"/>
                <w:szCs w:val="24"/>
              </w:rPr>
            </w:r>
            <w:r w:rsidRPr="000C0D3A" w:rsidR="00C6608B">
              <w:rPr>
                <w:noProof/>
                <w:webHidden/>
                <w:sz w:val="24"/>
                <w:szCs w:val="24"/>
              </w:rPr>
              <w:fldChar w:fldCharType="separate"/>
            </w:r>
            <w:r w:rsidRPr="000C0D3A" w:rsidR="00031001">
              <w:rPr>
                <w:noProof/>
                <w:webHidden/>
                <w:sz w:val="24"/>
                <w:szCs w:val="24"/>
              </w:rPr>
              <w:t xml:space="preserve">27</w:t>
            </w:r>
            <w:r w:rsidRPr="000C0D3A" w:rsidR="00C6608B">
              <w:rPr>
                <w:noProof/>
                <w:webHidden/>
                <w:sz w:val="24"/>
                <w:szCs w:val="24"/>
              </w:rPr>
              <w:fldChar w:fldCharType="end"/>
            </w:r>
          </w:hyperlink>
        </w:p>
        <w:p w:rsidRPr="000C0D3A" w:rsidR="00C6608B" w:rsidP="00C6608B" w:rsidRDefault="00C6608B" w14:paraId="135EB935" w14:textId="77777777">
          <w:pPr>
            <w:rPr>
              <w:sz w:val="24"/>
            </w:rPr>
          </w:pPr>
          <w:r w:rsidRPr="000C0D3A">
            <w:rPr>
              <w:b/>
              <w:bCs/>
              <w:sz w:val="24"/>
            </w:rPr>
            <w:fldChar w:fldCharType="end"/>
          </w:r>
        </w:p>
      </w:sdtContent>
    </w:sdt>
    <w:p w:rsidR="00C6608B" w:rsidP="00C6608B" w:rsidRDefault="00C6608B" w14:paraId="33F3CEDE" w14:textId="3BFC955F">
      <w:pPr>
        <w:rPr>
          <w:b/>
          <w:bCs/>
          <w:sz w:val="24"/>
        </w:rPr>
      </w:pPr>
    </w:p>
    <w:p w:rsidR="00FA29BF" w:rsidP="00C6608B" w:rsidRDefault="00FA29BF" w14:paraId="63FB2571" w14:textId="16FE0D2B">
      <w:pPr>
        <w:rPr>
          <w:b/>
          <w:bCs/>
          <w:sz w:val="24"/>
        </w:rPr>
      </w:pPr>
    </w:p>
    <w:p w:rsidR="00FA29BF" w:rsidP="00C6608B" w:rsidRDefault="00FA29BF" w14:paraId="2B4BFA59" w14:textId="2B544CA2">
      <w:pPr>
        <w:rPr>
          <w:b/>
          <w:bCs/>
          <w:sz w:val="24"/>
        </w:rPr>
      </w:pPr>
    </w:p>
    <w:p w:rsidR="00FA29BF" w:rsidP="00C6608B" w:rsidRDefault="00FA29BF" w14:paraId="5C0CB7E5" w14:textId="0D5F5C40">
      <w:pPr>
        <w:rPr>
          <w:b/>
          <w:bCs/>
          <w:sz w:val="24"/>
        </w:rPr>
      </w:pPr>
    </w:p>
    <w:p w:rsidR="00FA29BF" w:rsidP="00C6608B" w:rsidRDefault="00FA29BF" w14:paraId="1E62B30E" w14:textId="1AB8C7A3">
      <w:pPr>
        <w:rPr>
          <w:b/>
          <w:bCs/>
          <w:sz w:val="24"/>
        </w:rPr>
      </w:pPr>
    </w:p>
    <w:p w:rsidR="00FA29BF" w:rsidP="00C6608B" w:rsidRDefault="00FA29BF" w14:paraId="3DCF7AAD" w14:textId="0964032D">
      <w:pPr>
        <w:rPr>
          <w:b/>
          <w:bCs/>
          <w:sz w:val="24"/>
        </w:rPr>
      </w:pPr>
    </w:p>
    <w:p w:rsidR="00FA29BF" w:rsidP="00C6608B" w:rsidRDefault="00FA29BF" w14:paraId="5CDA8DB1" w14:textId="7C4693E1">
      <w:pPr>
        <w:rPr>
          <w:b/>
          <w:bCs/>
          <w:sz w:val="24"/>
        </w:rPr>
      </w:pPr>
    </w:p>
    <w:p w:rsidR="00FA29BF" w:rsidP="00C6608B" w:rsidRDefault="00FA29BF" w14:paraId="3AA42C47" w14:textId="1D582370">
      <w:pPr>
        <w:rPr>
          <w:b/>
          <w:bCs/>
          <w:sz w:val="24"/>
        </w:rPr>
      </w:pPr>
    </w:p>
    <w:p w:rsidR="00FA29BF" w:rsidP="00C6608B" w:rsidRDefault="00FA29BF" w14:paraId="59545208" w14:textId="1AC3C524">
      <w:pPr>
        <w:rPr>
          <w:b/>
          <w:bCs/>
          <w:sz w:val="24"/>
        </w:rPr>
      </w:pPr>
    </w:p>
    <w:p w:rsidR="00FA29BF" w:rsidP="00C6608B" w:rsidRDefault="00FA29BF" w14:paraId="636EA97A" w14:textId="42E453C0">
      <w:pPr>
        <w:rPr>
          <w:b/>
          <w:bCs/>
          <w:sz w:val="24"/>
        </w:rPr>
      </w:pPr>
    </w:p>
    <w:p w:rsidRPr="000C0D3A" w:rsidR="00FA29BF" w:rsidP="00C6608B" w:rsidRDefault="00FA29BF" w14:paraId="4C6DC491" w14:textId="77777777">
      <w:pPr>
        <w:rPr>
          <w:b/>
          <w:bCs/>
          <w:sz w:val="24"/>
        </w:rPr>
      </w:pPr>
    </w:p>
    <w:p>
      <w:pPr>
        <w:pStyle w:val="Heading1"/>
        <w:rPr>
          <w:rFonts w:ascii="Franklin Gothic Book" w:hAnsi="Franklin Gothic Book"/>
          <w:color w:val="auto"/>
          <w:sz w:val="24"/>
          <w:szCs w:val="24"/>
          <w:lang w:val="pt-PT"/>
        </w:rPr>
      </w:pPr>
      <w:bookmarkStart w:name="_Toc57973524" w:id="0"/>
      <w:r w:rsidRPr="000C0D3A">
        <w:rPr>
          <w:rFonts w:ascii="Franklin Gothic Book" w:hAnsi="Franklin Gothic Book"/>
          <w:color w:val="auto"/>
          <w:sz w:val="24"/>
          <w:szCs w:val="24"/>
          <w:lang w:val="pt-PT"/>
        </w:rPr>
        <w:t xml:space="preserve">Introduction</w:t>
      </w:r>
      <w:bookmarkEnd w:id="0"/>
    </w:p>
    <w:p>
      <w:pPr>
        <w:jc w:val="both"/>
        <w:rPr>
          <w:sz w:val="24"/>
          <w:lang w:val="pt-PT"/>
        </w:rPr>
      </w:pPr>
      <w:r w:rsidRPr="000C0D3A">
        <w:rPr>
          <w:sz w:val="24"/>
          <w:lang w:val="pt-PT"/>
        </w:rPr>
        <w:t xml:space="preserve">Regular disclosure of extractive industry data is of little practical use without public awareness, understanding of what the numbers mean and public debate about how resource revenues can be used effectively. The EITI Requirements related to outcomes and impact seek to ensure that stakeholders are engaged in dialogue about the management of resource revenues. EITI disclosures lead to compliance with the EITI Principles by contributing to wider public debate. It is also vital that lessons learnt during implementation are acted upon, that recommendations from EITI implementations are considered and acted upon where appropriate, and that EITI implementation is on a stable and sustainable footing.</w:t>
      </w:r>
    </w:p>
    <w:p>
      <w:pPr>
        <w:jc w:val="both"/>
        <w:rPr>
          <w:sz w:val="24"/>
          <w:lang w:val="pt-PT"/>
        </w:rPr>
      </w:pPr>
      <w:r w:rsidRPr="000C0D3A">
        <w:rPr>
          <w:sz w:val="24"/>
          <w:lang w:val="pt-PT"/>
        </w:rPr>
        <w:t xml:space="preserve">The multi-stakeholder group can use this template to monitor the outcomes and impact of EITI implementation. Where information is already available elsewhere, it is sufficient to include a link to other </w:t>
      </w:r>
      <w:r w:rsidRPr="000C0D3A">
        <w:rPr>
          <w:sz w:val="24"/>
          <w:lang w:val="pt-PT"/>
        </w:rPr>
        <w:lastRenderedPageBreak/>
        <w:t xml:space="preserve">publicly </w:t>
      </w:r>
      <w:r w:rsidRPr="000C0D3A">
        <w:rPr>
          <w:sz w:val="24"/>
          <w:lang w:val="pt-PT"/>
        </w:rPr>
        <w:t xml:space="preserve">available documentation.</w:t>
      </w:r>
      <w:r w:rsidRPr="000C0D3A">
        <w:rPr>
          <w:sz w:val="24"/>
          <w:lang w:val="pt-PT"/>
        </w:rPr>
        <w:lastRenderedPageBreak/>
        <w:t xml:space="preserve"> The scope of this template reflects EITI Requirement 1.5 on the work plan, and Requirements 7.1 to 7.4 on outcomes and impact.</w:t>
      </w:r>
    </w:p>
    <w:p>
      <w:pPr>
        <w:jc w:val="both"/>
        <w:rPr>
          <w:sz w:val="24"/>
          <w:lang w:val="pt-PT"/>
        </w:rPr>
      </w:pPr>
      <w:r w:rsidRPr="000C0D3A">
        <w:rPr>
          <w:sz w:val="24"/>
          <w:lang w:val="pt-PT"/>
        </w:rPr>
        <w:t xml:space="preserve">The MSG is required to review the results and impact of EITI implementation on an annual basis (Requirement 7.4). The MSG is encouraged to update this document annually to monitor progress, track efforts to improve data accessibility and inform work planning.</w:t>
      </w:r>
    </w:p>
    <w:p>
      <w:pPr>
        <w:jc w:val="both"/>
        <w:rPr>
          <w:sz w:val="24"/>
          <w:lang w:val="pt-PT"/>
        </w:rPr>
      </w:pPr>
      <w:r w:rsidRPr="000C0D3A">
        <w:rPr>
          <w:sz w:val="24"/>
          <w:lang w:val="pt-PT"/>
        </w:rPr>
        <w:t xml:space="preserve">To report Validation, the MSG must submit the completed form to the International Secretariat's Validation team by the Validation start date. The period captured in this review may be the period since the previous Validation or the previous fiscal calendar/year. The MSG should clearly indicate the period covered by its review.</w:t>
      </w:r>
    </w:p>
    <w:p>
      <w:pPr>
        <w:jc w:val="both"/>
        <w:rPr>
          <w:sz w:val="24"/>
          <w:lang w:val="pt-PT"/>
        </w:rPr>
      </w:pPr>
      <w:r w:rsidRPr="000C0D3A">
        <w:rPr>
          <w:sz w:val="24"/>
          <w:lang w:val="pt-PT"/>
        </w:rPr>
        <w:t xml:space="preserve">The MSG's annual review of the results and impact of EITI implementation should be publicly available, and stakeholders other than MSG members should have the opportunity to provide feedback on the </w:t>
      </w:r>
      <w:r w:rsidRPr="000C0D3A" w:rsidR="008D1F1D">
        <w:rPr>
          <w:sz w:val="24"/>
          <w:lang w:val="pt-PT"/>
        </w:rPr>
        <w:t xml:space="preserve">EITI process (Requirement 7.4).</w:t>
      </w:r>
      <w:r w:rsidRPr="000C0D3A">
        <w:rPr>
          <w:sz w:val="24"/>
          <w:lang w:val="pt-PT"/>
        </w:rPr>
        <w:br/>
      </w:r>
      <w:bookmarkStart w:name="_Toc57973525" w:id="1"/>
      <w:r w:rsidRPr="000C0D3A">
        <w:rPr>
          <w:sz w:val="24"/>
          <w:lang w:val="pt-PT"/>
        </w:rPr>
        <w:t xml:space="preserve">Part I: Relevance of EITI implementation</w:t>
      </w:r>
      <w:bookmarkEnd w:id="1"/>
    </w:p>
    <w:p w:rsidRPr="000C0D3A" w:rsidR="00C6608B" w:rsidP="00C6608B" w:rsidRDefault="00C6608B" w14:paraId="67F39404" w14:textId="77777777">
      <w:pPr>
        <w:rPr>
          <w:sz w:val="24"/>
          <w:lang w:val="pt-PT"/>
        </w:rPr>
      </w:pPr>
    </w:p>
    <w:p>
      <w:pPr>
        <w:pStyle w:val="Heading2"/>
        <w:rPr>
          <w:color w:val="auto"/>
          <w:sz w:val="24"/>
          <w:szCs w:val="24"/>
          <w:lang w:val="pt-PT"/>
        </w:rPr>
      </w:pPr>
      <w:bookmarkStart w:name="_Toc57973526" w:id="2"/>
      <w:r w:rsidRPr="000C0D3A">
        <w:rPr>
          <w:color w:val="auto"/>
          <w:sz w:val="24"/>
          <w:szCs w:val="24"/>
          <w:lang w:val="pt-PT"/>
        </w:rPr>
        <w:t xml:space="preserve">Work plan (Requirement 1.5)</w:t>
      </w:r>
      <w:bookmarkEnd w:id="2"/>
    </w:p>
    <w:p>
      <w:pPr>
        <w:rPr>
          <w:b/>
          <w:bCs/>
          <w:sz w:val="24"/>
          <w:lang w:val="pt-PT"/>
        </w:rPr>
      </w:pPr>
      <w:r w:rsidRPr="000C0D3A">
        <w:rPr>
          <w:b/>
          <w:bCs/>
          <w:sz w:val="24"/>
          <w:lang w:val="pt-PT"/>
        </w:rPr>
        <w:t xml:space="preserve">1. background information on the current EITI work plan.</w:t>
      </w:r>
    </w:p>
    <w:tbl>
      <w:tblPr>
        <w:tblStyle w:val="TableGrid"/>
        <w:tblW w:w="0" w:type="auto"/>
        <w:tblLook w:val="04a0"/>
      </w:tblPr>
      <w:tblGrid>
        <w:gridCol w:w="3964"/>
        <w:gridCol w:w="5098"/>
      </w:tblGrid>
      <w:tr w:rsidRPr="000C0D3A" w:rsidR="00504E75" w:rsidTr="00FA29BF" w14:paraId="4BA3F6E8" w14:textId="77777777">
        <w:tc>
          <w:tcPr>
            <w:tcW w:w="3964" w:type="dxa"/>
          </w:tcPr>
          <w:p>
            <w:pPr>
              <w:rPr>
                <w:sz w:val="24"/>
                <w:lang w:val="pt-PT"/>
              </w:rPr>
            </w:pPr>
            <w:r w:rsidRPr="000C0D3A">
              <w:rPr>
                <w:sz w:val="24"/>
                <w:lang w:val="pt-PT"/>
              </w:rPr>
              <w:t xml:space="preserve">Period covered by the current EITI work plan</w:t>
            </w:r>
          </w:p>
        </w:tc>
        <w:tc>
          <w:tcPr>
            <w:tcW w:w="5098" w:type="dxa"/>
          </w:tcPr>
          <w:p>
            <w:pPr>
              <w:rPr>
                <w:i/>
                <w:iCs/>
                <w:sz w:val="24"/>
                <w:lang w:val="pt-PT"/>
              </w:rPr>
            </w:pPr>
            <w:r w:rsidRPr="000C0D3A">
              <w:rPr>
                <w:i/>
                <w:iCs/>
                <w:sz w:val="24"/>
                <w:lang w:val="pt-PT"/>
              </w:rPr>
              <w:t xml:space="preserve">The current business plan covers the years 2021 and 2022</w:t>
            </w:r>
          </w:p>
        </w:tc>
      </w:tr>
      <w:tr w:rsidRPr="000C0D3A" w:rsidR="00504E75" w:rsidTr="00FA29BF" w14:paraId="5FE68F56" w14:textId="77777777">
        <w:tc>
          <w:tcPr>
            <w:tcW w:w="3964" w:type="dxa"/>
          </w:tcPr>
          <w:p>
            <w:pPr>
              <w:rPr>
                <w:sz w:val="24"/>
                <w:lang w:val="pt-PT"/>
              </w:rPr>
            </w:pPr>
            <w:r w:rsidRPr="000C0D3A">
              <w:rPr>
                <w:sz w:val="24"/>
                <w:lang w:val="pt-PT"/>
              </w:rPr>
              <w:t xml:space="preserve">Information on how the public can access the work plan.</w:t>
            </w:r>
          </w:p>
        </w:tc>
        <w:tc>
          <w:tcPr>
            <w:tcW w:w="5098" w:type="dxa"/>
          </w:tcPr>
          <w:p>
            <w:pPr>
              <w:rPr>
                <w:i/>
                <w:iCs/>
                <w:sz w:val="24"/>
                <w:lang w:val="pt-PT"/>
              </w:rPr>
            </w:pPr>
            <w:r w:rsidRPr="000C0D3A">
              <w:rPr>
                <w:i/>
                <w:iCs/>
                <w:sz w:val="24"/>
                <w:lang w:val="pt-PT"/>
              </w:rPr>
              <w:t xml:space="preserve">The public can access the Business Plan through the ITIEM website </w:t>
            </w:r>
            <w:hyperlink w:history="1" r:id="rId14">
              <w:r w:rsidRPr="000C0D3A" w:rsidR="003A103F">
                <w:rPr>
                  <w:rStyle w:val="Hyperlink"/>
                  <w:i/>
                  <w:iCs/>
                  <w:sz w:val="24"/>
                  <w:lang w:val="pt-PT"/>
                </w:rPr>
                <w:t xml:space="preserve">https://itie.org.mz/index.php/plano-de-actividades/</w:t>
              </w:r>
            </w:hyperlink>
          </w:p>
          <w:p w:rsidRPr="000C0D3A" w:rsidR="00C6608B" w:rsidP="002B5A68" w:rsidRDefault="00C6608B" w14:paraId="07799F72" w14:textId="41FA32D8">
            <w:pPr>
              <w:rPr>
                <w:i/>
                <w:iCs/>
                <w:sz w:val="24"/>
                <w:lang w:val="pt-PT"/>
              </w:rPr>
            </w:pPr>
          </w:p>
        </w:tc>
      </w:tr>
      <w:tr w:rsidRPr="000C0D3A" w:rsidR="00504E75" w:rsidTr="00FA29BF" w14:paraId="679A8061" w14:textId="77777777">
        <w:tc>
          <w:tcPr>
            <w:tcW w:w="3964" w:type="dxa"/>
          </w:tcPr>
          <w:p>
            <w:pPr>
              <w:rPr>
                <w:sz w:val="24"/>
                <w:lang w:val="pt-PT"/>
              </w:rPr>
            </w:pPr>
            <w:r w:rsidRPr="000C0D3A">
              <w:rPr>
                <w:sz w:val="24"/>
                <w:lang w:val="pt-PT"/>
              </w:rPr>
              <w:t xml:space="preserve">Process for producing the current EITI work plan</w:t>
            </w:r>
          </w:p>
        </w:tc>
        <w:tc>
          <w:tcPr>
            <w:tcW w:w="5098" w:type="dxa"/>
          </w:tcPr>
          <w:p>
            <w:pPr>
              <w:jc w:val="both"/>
              <w:rPr>
                <w:sz w:val="24"/>
                <w:lang w:val="pt-PT"/>
              </w:rPr>
            </w:pPr>
            <w:r w:rsidRPr="000C0D3A">
              <w:rPr>
                <w:sz w:val="24"/>
                <w:lang w:val="pt-PT"/>
              </w:rPr>
              <w:t xml:space="preserve">The first annual session of the Coordination Committee was held on 25 March 2022, where </w:t>
            </w:r>
            <w:r w:rsidRPr="000C0D3A" w:rsidR="00D611E6">
              <w:rPr>
                <w:sz w:val="24"/>
                <w:lang w:val="pt-PT"/>
              </w:rPr>
              <w:t xml:space="preserve">the </w:t>
            </w:r>
            <w:r w:rsidRPr="000C0D3A">
              <w:rPr>
                <w:sz w:val="24"/>
                <w:lang w:val="pt-PT"/>
              </w:rPr>
              <w:t xml:space="preserve">2022 </w:t>
            </w:r>
            <w:r w:rsidRPr="000C0D3A" w:rsidR="00D611E6">
              <w:rPr>
                <w:sz w:val="24"/>
                <w:lang w:val="pt-PT"/>
              </w:rPr>
              <w:t xml:space="preserve">action plan </w:t>
            </w:r>
            <w:r w:rsidRPr="000C0D3A">
              <w:rPr>
                <w:sz w:val="24"/>
                <w:lang w:val="pt-PT"/>
              </w:rPr>
              <w:t xml:space="preserve">was approved.</w:t>
            </w:r>
            <w:r w:rsidRPr="000C0D3A">
              <w:rPr>
                <w:sz w:val="24"/>
                <w:lang w:val="pt-PT"/>
              </w:rPr>
              <w:t xml:space="preserve"> The work plan of activities for 2021 was approved at the session of the Coordination Committee on 5 March 2021. These instruments result from a Triennial Plan, which was approved in 2018 by the Coordination Committee in Bilene in a session chaired by H.E. Augusto de Sousa </w:t>
            </w:r>
            <w:r w:rsidRPr="000C0D3A">
              <w:rPr>
                <w:sz w:val="24"/>
                <w:lang w:val="pt-PT"/>
              </w:rPr>
              <w:lastRenderedPageBreak/>
              <w:t xml:space="preserve">Fernando then Vice Minister of Mineral Resources and Energy. Not having been implemented at that time due to lack of </w:t>
            </w:r>
            <w:r w:rsidRPr="000C0D3A" w:rsidR="00F46DC4">
              <w:rPr>
                <w:sz w:val="24"/>
                <w:lang w:val="pt-PT"/>
              </w:rPr>
              <w:t xml:space="preserve">funding, it </w:t>
            </w:r>
            <w:r w:rsidRPr="000C0D3A">
              <w:rPr>
                <w:sz w:val="24"/>
                <w:lang w:val="pt-PT"/>
              </w:rPr>
              <w:t xml:space="preserve">had to be reviewed by a World Bank Consultant Mrs. Hilda Harnac in 2019 document that came to be approved on 09 October 2020 when the NO OBJECTION was given for implementation of the Plan</w:t>
            </w:r>
            <w:r w:rsidRPr="000C0D3A" w:rsidR="00F46DC4">
              <w:rPr>
                <w:sz w:val="24"/>
                <w:lang w:val="pt-PT"/>
              </w:rPr>
              <w:t xml:space="preserve">, </w:t>
            </w:r>
            <w:r w:rsidRPr="000C0D3A">
              <w:rPr>
                <w:sz w:val="24"/>
                <w:lang w:val="pt-PT"/>
              </w:rPr>
              <w:t xml:space="preserve">ensuring funding for the biennium 2021 and 2022. Annexes (Minutes 25 March 2022, 05 March 2021, email from TTL World Bank, </w:t>
            </w:r>
          </w:p>
          <w:p>
            <w:pPr>
              <w:jc w:val="both"/>
              <w:rPr>
                <w:sz w:val="24"/>
                <w:lang w:val="pt-PT"/>
              </w:rPr>
            </w:pPr>
            <w:r w:rsidRPr="000C0D3A">
              <w:rPr>
                <w:sz w:val="24"/>
                <w:lang w:val="pt-PT"/>
              </w:rPr>
              <w:t xml:space="preserve">The </w:t>
            </w:r>
            <w:r w:rsidRPr="000C0D3A" w:rsidR="003A103F">
              <w:rPr>
                <w:sz w:val="24"/>
                <w:lang w:val="pt-PT"/>
              </w:rPr>
              <w:t xml:space="preserve">Coordination Committee </w:t>
            </w:r>
            <w:r w:rsidRPr="000C0D3A">
              <w:rPr>
                <w:sz w:val="24"/>
                <w:lang w:val="pt-PT"/>
              </w:rPr>
              <w:t xml:space="preserve">discussed </w:t>
            </w:r>
            <w:r w:rsidRPr="000C0D3A" w:rsidR="003A103F">
              <w:rPr>
                <w:sz w:val="24"/>
                <w:lang w:val="pt-PT"/>
              </w:rPr>
              <w:t xml:space="preserve">and approved the </w:t>
            </w:r>
            <w:r w:rsidRPr="000C0D3A">
              <w:rPr>
                <w:sz w:val="24"/>
                <w:lang w:val="pt-PT"/>
              </w:rPr>
              <w:t xml:space="preserve">work plan in a </w:t>
            </w:r>
            <w:r w:rsidRPr="000C0D3A" w:rsidR="003A103F">
              <w:rPr>
                <w:sz w:val="24"/>
                <w:lang w:val="pt-PT"/>
              </w:rPr>
              <w:t xml:space="preserve">collegial way. Each platform came with contributions based on previous meetings at the level of their constituencies.</w:t>
            </w:r>
          </w:p>
          <w:p>
            <w:pPr>
              <w:jc w:val="both"/>
              <w:rPr>
                <w:sz w:val="24"/>
                <w:lang w:val="pt-PT"/>
              </w:rPr>
            </w:pPr>
            <w:r w:rsidRPr="000C0D3A">
              <w:rPr>
                <w:sz w:val="24"/>
                <w:lang w:val="pt-PT"/>
              </w:rPr>
              <w:t xml:space="preserve">For example Civil Society </w:t>
            </w:r>
            <w:r w:rsidRPr="000C0D3A" w:rsidR="00350C9C">
              <w:rPr>
                <w:sz w:val="24"/>
                <w:lang w:val="pt-PT"/>
              </w:rPr>
              <w:t xml:space="preserve">and </w:t>
            </w:r>
            <w:r w:rsidRPr="000C0D3A" w:rsidR="00350C9C">
              <w:rPr>
                <w:sz w:val="24"/>
                <w:lang w:val="pt-PT"/>
              </w:rPr>
              <w:t xml:space="preserve">Industry used </w:t>
            </w:r>
            <w:r w:rsidRPr="000C0D3A" w:rsidR="0023677E">
              <w:rPr>
                <w:sz w:val="24"/>
                <w:lang w:val="pt-PT"/>
              </w:rPr>
              <w:t xml:space="preserve">their</w:t>
            </w:r>
            <w:r w:rsidRPr="000C0D3A" w:rsidR="00350C9C">
              <w:rPr>
                <w:sz w:val="24"/>
                <w:lang w:val="pt-PT"/>
              </w:rPr>
              <w:t xml:space="preserve"> own platforms to coordinate </w:t>
            </w:r>
            <w:r w:rsidRPr="000C0D3A" w:rsidR="00350C9C">
              <w:rPr>
                <w:sz w:val="24"/>
                <w:lang w:val="pt-PT"/>
              </w:rPr>
              <w:t xml:space="preserve">comments and sub-delegations </w:t>
            </w:r>
            <w:r w:rsidRPr="000C0D3A" w:rsidR="00350C9C">
              <w:rPr>
                <w:sz w:val="24"/>
                <w:lang w:val="pt-PT"/>
              </w:rPr>
              <w:t xml:space="preserve">to the work plan.</w:t>
            </w:r>
          </w:p>
          <w:p>
            <w:pPr>
              <w:jc w:val="both"/>
              <w:rPr>
                <w:sz w:val="24"/>
                <w:lang w:val="pt-PT"/>
              </w:rPr>
            </w:pPr>
            <w:r w:rsidRPr="000C0D3A">
              <w:rPr>
                <w:sz w:val="24"/>
                <w:lang w:val="pt-PT"/>
              </w:rPr>
              <w:t xml:space="preserve">The work plan complied with the requirements of the standard and the priorities of </w:t>
            </w:r>
            <w:r w:rsidRPr="000C0D3A">
              <w:rPr>
                <w:sz w:val="24"/>
                <w:lang w:val="pt-PT"/>
              </w:rPr>
              <w:t xml:space="preserve">Mozambique.</w:t>
            </w:r>
          </w:p>
          <w:p>
            <w:pPr>
              <w:jc w:val="both"/>
              <w:rPr>
                <w:sz w:val="24"/>
                <w:lang w:val="pt-PT"/>
              </w:rPr>
            </w:pPr>
            <w:r w:rsidRPr="000C0D3A">
              <w:rPr>
                <w:sz w:val="24"/>
                <w:lang w:val="pt-PT"/>
              </w:rPr>
              <w:t xml:space="preserve"> Another </w:t>
            </w:r>
            <w:r w:rsidRPr="000C0D3A" w:rsidR="00D4612F">
              <w:rPr>
                <w:sz w:val="24"/>
                <w:lang w:val="pt-PT"/>
              </w:rPr>
              <w:t xml:space="preserve">aspect that guided the Work Plan </w:t>
            </w:r>
            <w:r w:rsidRPr="000C0D3A" w:rsidR="0023677E">
              <w:rPr>
                <w:sz w:val="24"/>
                <w:lang w:val="pt-PT"/>
              </w:rPr>
              <w:t xml:space="preserve">has to do with the lessons learnt throughout the process based on the implementation of the </w:t>
            </w:r>
            <w:r w:rsidRPr="000C0D3A" w:rsidR="0023677E">
              <w:rPr>
                <w:sz w:val="24"/>
                <w:lang w:val="pt-PT"/>
              </w:rPr>
              <w:t xml:space="preserve">previous </w:t>
            </w:r>
            <w:r w:rsidRPr="000C0D3A" w:rsidR="0023677E">
              <w:rPr>
                <w:sz w:val="24"/>
                <w:lang w:val="pt-PT"/>
              </w:rPr>
              <w:t xml:space="preserve">plans </w:t>
            </w:r>
            <w:r w:rsidRPr="000C0D3A" w:rsidR="0023677E">
              <w:rPr>
                <w:sz w:val="24"/>
                <w:lang w:val="pt-PT"/>
              </w:rPr>
              <w:t xml:space="preserve">and on the </w:t>
            </w:r>
            <w:r w:rsidRPr="000C0D3A">
              <w:rPr>
                <w:sz w:val="24"/>
                <w:lang w:val="pt-PT"/>
              </w:rPr>
              <w:t xml:space="preserve">recommendations of the validation, </w:t>
            </w:r>
            <w:r w:rsidRPr="000C0D3A" w:rsidR="0023677E">
              <w:rPr>
                <w:sz w:val="24"/>
                <w:lang w:val="pt-PT"/>
              </w:rPr>
              <w:t xml:space="preserve">not to mention the </w:t>
            </w:r>
            <w:r w:rsidRPr="000C0D3A" w:rsidR="00D4612F">
              <w:rPr>
                <w:sz w:val="24"/>
                <w:lang w:val="pt-PT"/>
              </w:rPr>
              <w:t xml:space="preserve">annual</w:t>
            </w:r>
            <w:r w:rsidRPr="000C0D3A">
              <w:rPr>
                <w:sz w:val="24"/>
                <w:lang w:val="pt-PT"/>
              </w:rPr>
              <w:t xml:space="preserve"> progress reports</w:t>
            </w:r>
            <w:r w:rsidRPr="000C0D3A">
              <w:rPr>
                <w:sz w:val="24"/>
                <w:lang w:val="pt-PT"/>
              </w:rPr>
              <w:t xml:space="preserve">.</w:t>
            </w:r>
          </w:p>
          <w:p w:rsidRPr="000C0D3A" w:rsidR="00350C9C" w:rsidP="00682DAA" w:rsidRDefault="00350C9C" w14:paraId="4762A94C" w14:textId="7126B64D">
            <w:pPr>
              <w:jc w:val="both"/>
              <w:rPr>
                <w:sz w:val="24"/>
                <w:lang w:val="pt-PT"/>
              </w:rPr>
            </w:pPr>
          </w:p>
          <w:p w:rsidRPr="000C0D3A" w:rsidR="00727441" w:rsidRDefault="00727441" w14:paraId="7AE2BDDB" w14:textId="5DB9D120">
            <w:pPr>
              <w:rPr>
                <w:i/>
                <w:iCs/>
                <w:color w:val="FF0000"/>
                <w:sz w:val="24"/>
                <w:lang w:val="pt-PT"/>
              </w:rPr>
            </w:pPr>
          </w:p>
        </w:tc>
      </w:tr>
      <w:tr w:rsidRPr="000C0D3A" w:rsidR="00C6608B" w:rsidTr="00FA29BF" w14:paraId="32BB4C66" w14:textId="77777777">
        <w:tc>
          <w:tcPr>
            <w:tcW w:w="3964" w:type="dxa"/>
          </w:tcPr>
          <w:p>
            <w:pPr>
              <w:rPr>
                <w:sz w:val="24"/>
                <w:lang w:val="pt-PT"/>
              </w:rPr>
            </w:pPr>
            <w:r w:rsidRPr="000C0D3A">
              <w:rPr>
                <w:sz w:val="24"/>
                <w:lang w:val="pt-PT"/>
              </w:rPr>
              <w:lastRenderedPageBreak/>
              <w:t xml:space="preserve">Approval of the MSG of the work plan</w:t>
            </w:r>
          </w:p>
        </w:tc>
        <w:tc>
          <w:tcPr>
            <w:tcW w:w="5098" w:type="dxa"/>
          </w:tcPr>
          <w:p>
            <w:pPr>
              <w:rPr>
                <w:i/>
                <w:iCs/>
                <w:sz w:val="24"/>
                <w:lang w:val="pt-PT"/>
              </w:rPr>
            </w:pPr>
            <w:r w:rsidRPr="000C0D3A">
              <w:rPr>
                <w:i/>
                <w:iCs/>
                <w:sz w:val="24"/>
                <w:lang w:val="pt-PT"/>
              </w:rPr>
              <w:t xml:space="preserve">The current </w:t>
            </w:r>
            <w:r w:rsidRPr="000C0D3A">
              <w:rPr>
                <w:i/>
                <w:iCs/>
                <w:sz w:val="24"/>
                <w:lang w:val="pt-PT"/>
              </w:rPr>
              <w:t xml:space="preserve">working action</w:t>
            </w:r>
            <w:r w:rsidRPr="000C0D3A">
              <w:rPr>
                <w:i/>
                <w:iCs/>
                <w:sz w:val="24"/>
                <w:lang w:val="pt-PT"/>
              </w:rPr>
              <w:t xml:space="preserve"> plan </w:t>
            </w:r>
            <w:r w:rsidRPr="000C0D3A">
              <w:rPr>
                <w:i/>
                <w:iCs/>
                <w:sz w:val="24"/>
                <w:lang w:val="pt-PT"/>
              </w:rPr>
              <w:t xml:space="preserve">was approved at the ordinary session of </w:t>
            </w:r>
            <w:r w:rsidRPr="000C0D3A" w:rsidR="00057274">
              <w:rPr>
                <w:i/>
                <w:iCs/>
                <w:sz w:val="24"/>
                <w:lang w:val="pt-PT"/>
              </w:rPr>
              <w:t xml:space="preserve">the Coordination Committee held on 25 March 2022.</w:t>
            </w:r>
          </w:p>
          <w:p w:rsidRPr="000C0D3A" w:rsidR="00727441" w:rsidP="009E638E" w:rsidRDefault="00727441" w14:paraId="6FE4AC85" w14:textId="191EDC55">
            <w:pPr>
              <w:jc w:val="both"/>
              <w:rPr>
                <w:b/>
                <w:i/>
                <w:iCs/>
                <w:color w:val="FF0000"/>
                <w:sz w:val="24"/>
                <w:lang w:val="pt-PT"/>
              </w:rPr>
            </w:pPr>
          </w:p>
        </w:tc>
      </w:tr>
    </w:tbl>
    <w:p w:rsidRPr="000C0D3A" w:rsidR="00C6608B" w:rsidP="00C6608B" w:rsidRDefault="00C6608B" w14:paraId="566EB60D" w14:textId="77777777">
      <w:pPr>
        <w:rPr>
          <w:sz w:val="24"/>
          <w:lang w:val="pt-PT"/>
        </w:rPr>
      </w:pPr>
    </w:p>
    <w:p>
      <w:pPr>
        <w:rPr>
          <w:b/>
          <w:bCs/>
          <w:sz w:val="24"/>
          <w:lang w:val="pt-PT"/>
        </w:rPr>
      </w:pPr>
      <w:r w:rsidRPr="000C0D3A">
        <w:rPr>
          <w:b/>
          <w:bCs/>
          <w:sz w:val="24"/>
          <w:lang w:val="pt-PT"/>
        </w:rPr>
        <w:lastRenderedPageBreak/>
        <w:t xml:space="preserve">2. Explain how the objectives of the work plan reflect national priorities for the extractive industry. Provide links to supporting documentation, such as studies or national development plans, if available.</w:t>
      </w:r>
    </w:p>
    <w:tbl>
      <w:tblPr>
        <w:tblStyle w:val="TableGrid"/>
        <w:tblW w:w="0" w:type="auto"/>
        <w:tblLook w:val="04a0"/>
      </w:tblPr>
      <w:tblGrid>
        <w:gridCol w:w="9062"/>
      </w:tblGrid>
      <w:tr w:rsidRPr="000C0D3A" w:rsidR="00C6608B" w:rsidTr="00A02063" w14:paraId="5AC99517" w14:textId="77777777">
        <w:tc>
          <w:tcPr>
            <w:tcW w:w="9062" w:type="dxa"/>
          </w:tcPr>
          <w:p>
            <w:pPr>
              <w:rPr>
                <w:sz w:val="24"/>
                <w:lang w:val="pt-PT"/>
              </w:rPr>
            </w:pPr>
            <w:r w:rsidRPr="000C0D3A">
              <w:rPr>
                <w:sz w:val="24"/>
                <w:lang w:val="pt-PT"/>
              </w:rPr>
              <w:t xml:space="preserve">The EITIEM work plan </w:t>
            </w:r>
            <w:r w:rsidRPr="000C0D3A" w:rsidR="000C7A0A">
              <w:rPr>
                <w:sz w:val="24"/>
                <w:lang w:val="pt-PT"/>
              </w:rPr>
              <w:t xml:space="preserve">has been prepared taking into account the </w:t>
            </w:r>
            <w:r w:rsidRPr="000C0D3A" w:rsidR="00057274">
              <w:rPr>
                <w:sz w:val="24"/>
                <w:lang w:val="pt-PT"/>
              </w:rPr>
              <w:t xml:space="preserve">compliance with the EITI Standard. In particular</w:t>
            </w:r>
            <w:r w:rsidRPr="000C0D3A" w:rsidR="00FA4AAD">
              <w:rPr>
                <w:sz w:val="24"/>
                <w:lang w:val="pt-PT"/>
              </w:rPr>
              <w:t xml:space="preserve">, </w:t>
            </w:r>
            <w:r w:rsidRPr="000C0D3A" w:rsidR="00057274">
              <w:rPr>
                <w:sz w:val="24"/>
                <w:lang w:val="pt-PT"/>
              </w:rPr>
              <w:t xml:space="preserve">the instrument develops actions related to the publication and disclosure of social and environmental costs, publication of contracts, beneficial ownership (legal beneficiaries, among other aspects). In </w:t>
            </w:r>
            <w:r w:rsidRPr="000C0D3A" w:rsidR="00057274">
              <w:rPr>
                <w:sz w:val="24"/>
                <w:lang w:val="pt-PT"/>
              </w:rPr>
              <w:t xml:space="preserve">general, the work plan is articulated with </w:t>
            </w:r>
            <w:r w:rsidRPr="000C0D3A" w:rsidR="000C7A0A">
              <w:rPr>
                <w:sz w:val="24"/>
                <w:lang w:val="pt-PT"/>
              </w:rPr>
              <w:t xml:space="preserve">the guiding documents of the Ministry of Mineral Resources and Energy</w:t>
            </w:r>
            <w:r w:rsidRPr="000C0D3A" w:rsidR="0090321C">
              <w:rPr>
                <w:sz w:val="24"/>
                <w:lang w:val="pt-PT"/>
              </w:rPr>
              <w:t xml:space="preserve">, the institution indicated by the government for the implementation of the initiative.</w:t>
            </w:r>
          </w:p>
          <w:p>
            <w:pPr>
              <w:rPr>
                <w:sz w:val="24"/>
                <w:lang w:val="pt-PT"/>
              </w:rPr>
            </w:pPr>
            <w:r w:rsidRPr="000C0D3A">
              <w:rPr>
                <w:sz w:val="24"/>
                <w:lang w:val="pt-PT"/>
              </w:rPr>
              <w:t xml:space="preserve">In this respect we can cite </w:t>
            </w:r>
            <w:r w:rsidRPr="000C0D3A" w:rsidR="00235C2E">
              <w:rPr>
                <w:sz w:val="24"/>
                <w:lang w:val="pt-PT"/>
              </w:rPr>
              <w:t xml:space="preserve">the following </w:t>
            </w:r>
            <w:r w:rsidRPr="000C0D3A">
              <w:rPr>
                <w:sz w:val="24"/>
                <w:lang w:val="pt-PT"/>
              </w:rPr>
              <w:t xml:space="preserve">as examples of </w:t>
            </w:r>
            <w:r w:rsidRPr="000C0D3A">
              <w:rPr>
                <w:sz w:val="24"/>
                <w:lang w:val="pt-PT"/>
              </w:rPr>
              <w:t xml:space="preserve">guiding </w:t>
            </w:r>
            <w:r w:rsidRPr="000C0D3A" w:rsidR="00483063">
              <w:rPr>
                <w:sz w:val="24"/>
                <w:lang w:val="pt-PT"/>
              </w:rPr>
              <w:t xml:space="preserve">documents</w:t>
            </w:r>
            <w:r w:rsidRPr="000C0D3A" w:rsidR="00235C2E">
              <w:rPr>
                <w:sz w:val="24"/>
                <w:lang w:val="pt-PT"/>
              </w:rPr>
              <w:t xml:space="preserve">:</w:t>
            </w:r>
          </w:p>
          <w:p>
            <w:pPr>
              <w:pStyle w:val="ListParagraph"/>
              <w:numPr>
                <w:ilvl w:val="0"/>
                <w:numId w:val="24"/>
              </w:numPr>
              <w:rPr>
                <w:sz w:val="24"/>
                <w:lang w:val="pt-PT"/>
              </w:rPr>
            </w:pPr>
            <w:r w:rsidRPr="000C0D3A" w:rsidR="00235C2E">
              <w:rPr>
                <w:sz w:val="24"/>
                <w:lang w:val="pt-PT"/>
              </w:rPr>
              <w:t xml:space="preserve">Mineral Resources </w:t>
            </w:r>
            <w:r w:rsidRPr="000C0D3A">
              <w:rPr>
                <w:sz w:val="24"/>
                <w:lang w:val="pt-PT"/>
              </w:rPr>
              <w:t xml:space="preserve">Policy and Strategy</w:t>
            </w:r>
            <w:r w:rsidRPr="000C0D3A" w:rsidR="00235C2E">
              <w:rPr>
                <w:sz w:val="24"/>
                <w:lang w:val="pt-PT"/>
              </w:rPr>
              <w:t xml:space="preserve">, </w:t>
            </w:r>
            <w:hyperlink w:tgtFrame="_blank" w:history="1" r:id="rId15">
              <w:r w:rsidRPr="000C0D3A" w:rsidR="00FA4AAD">
                <w:rPr>
                  <w:rFonts w:eastAsia="Cambria" w:cs="Arial"/>
                  <w:color w:val="1155CC"/>
                  <w:sz w:val="24"/>
                  <w:u w:val="single"/>
                  <w:shd w:val="clear" w:color="auto" w:fill="FFFFFF"/>
                  <w:lang w:val="pt-PT"/>
                </w:rPr>
                <w:t xml:space="preserve">www.biofund.org.mz/wp-content/uploads/2019/01/1548641738-F1842.Mirem_Politica_E_Estrategia_De_Recursos_Minerais.Pdf</w:t>
              </w:r>
            </w:hyperlink>
          </w:p>
          <w:p>
            <w:pPr>
              <w:pStyle w:val="ListParagraph"/>
              <w:numPr>
                <w:ilvl w:val="0"/>
                <w:numId w:val="24"/>
              </w:numPr>
              <w:rPr>
                <w:sz w:val="24"/>
                <w:lang w:val="pt-PT"/>
              </w:rPr>
            </w:pPr>
            <w:r w:rsidRPr="000C0D3A">
              <w:rPr>
                <w:sz w:val="24"/>
                <w:lang w:val="pt-PT"/>
              </w:rPr>
              <w:t xml:space="preserve">Master Plan for the gas sector</w:t>
            </w:r>
            <w:r w:rsidRPr="000C0D3A">
              <w:rPr>
                <w:sz w:val="24"/>
                <w:lang w:val="pt-PT"/>
              </w:rPr>
              <w:t xml:space="preserve">, </w:t>
            </w:r>
            <w:hyperlink w:tgtFrame="_blank" w:history="1" r:id="rId16">
              <w:r w:rsidRPr="000C0D3A" w:rsidR="00FA4AAD">
                <w:rPr>
                  <w:rFonts w:eastAsia="Cambria" w:cs="Arial"/>
                  <w:color w:val="1155CC"/>
                  <w:sz w:val="24"/>
                  <w:u w:val="single"/>
                  <w:shd w:val="clear" w:color="auto" w:fill="FFFFFF"/>
                  <w:lang w:val="pt-PT"/>
                </w:rPr>
                <w:t xml:space="preserve">http://www.inp.gov.mz/pt/Politicas-Regime-Legal/Politicas/Plano-Director-do-Gas-Natural</w:t>
              </w:r>
            </w:hyperlink>
          </w:p>
          <w:p>
            <w:pPr>
              <w:pStyle w:val="ListParagraph"/>
              <w:numPr>
                <w:ilvl w:val="0"/>
                <w:numId w:val="24"/>
              </w:numPr>
              <w:rPr>
                <w:sz w:val="24"/>
              </w:rPr>
            </w:pPr>
            <w:r w:rsidRPr="000C0D3A">
              <w:rPr>
                <w:sz w:val="24"/>
                <w:lang w:val="pt-PT"/>
              </w:rPr>
              <w:t xml:space="preserve">Policy of social and corporate responsibility of the extractive industry published in BR No. 40 of 16 May 2014. </w:t>
            </w:r>
            <w:hyperlink w:history="1" r:id="rId17">
              <w:r w:rsidRPr="000C0D3A" w:rsidR="00E63861">
                <w:rPr>
                  <w:rStyle w:val="Hyperlink"/>
                  <w:sz w:val="24"/>
                </w:rPr>
                <w:t xml:space="preserve">https://gazettes.africa/archive/mz/2014/mz-government-gazette-series-i-dated-2014-05-16-no-40.pdf</w:t>
              </w:r>
            </w:hyperlink>
          </w:p>
        </w:tc>
      </w:tr>
    </w:tbl>
    <w:p w:rsidRPr="000C0D3A" w:rsidR="00C6608B" w:rsidP="00C6608B" w:rsidRDefault="00C6608B" w14:paraId="026967CE" w14:textId="77777777">
      <w:pPr>
        <w:rPr>
          <w:i/>
          <w:iCs/>
          <w:sz w:val="24"/>
        </w:rPr>
      </w:pPr>
    </w:p>
    <w:p>
      <w:pPr>
        <w:jc w:val="both"/>
        <w:rPr>
          <w:i/>
          <w:iCs/>
          <w:sz w:val="24"/>
        </w:rPr>
      </w:pPr>
      <w:r w:rsidRPr="000C0D3A">
        <w:rPr>
          <w:i/>
          <w:iCs/>
          <w:sz w:val="24"/>
          <w:lang w:val="pt-PT"/>
        </w:rPr>
        <w:t xml:space="preserve">3. Optional question: Has the MSG developed a theory of change on how EITI implementation will address the identified sector challenges in your country? </w:t>
      </w:r>
      <w:r w:rsidRPr="000C0D3A">
        <w:rPr>
          <w:i/>
          <w:iCs/>
          <w:sz w:val="24"/>
        </w:rPr>
        <w:t xml:space="preserve">If so, please refer to the corresponding document here.</w:t>
      </w:r>
    </w:p>
    <w:tbl>
      <w:tblPr>
        <w:tblStyle w:val="TableGrid"/>
        <w:tblW w:w="0" w:type="auto"/>
        <w:tblLook w:val="04a0"/>
      </w:tblPr>
      <w:tblGrid>
        <w:gridCol w:w="9062"/>
      </w:tblGrid>
      <w:tr w:rsidRPr="000C0D3A" w:rsidR="00504E75" w:rsidTr="00A02063" w14:paraId="69FF1312" w14:textId="77777777">
        <w:tc>
          <w:tcPr>
            <w:tcW w:w="9062" w:type="dxa"/>
          </w:tcPr>
          <w:p>
            <w:pPr>
              <w:jc w:val="both"/>
              <w:rPr>
                <w:sz w:val="24"/>
                <w:lang w:val="pt-PT"/>
              </w:rPr>
            </w:pPr>
            <w:r w:rsidRPr="000C0D3A">
              <w:rPr>
                <w:sz w:val="24"/>
                <w:lang w:val="pt-PT"/>
              </w:rPr>
              <w:t xml:space="preserve">The implementation of EITI in Mozambique has </w:t>
            </w:r>
            <w:r w:rsidRPr="000C0D3A" w:rsidR="00376B40">
              <w:rPr>
                <w:sz w:val="24"/>
                <w:lang w:val="pt-PT"/>
              </w:rPr>
              <w:t xml:space="preserve">influenced the </w:t>
            </w:r>
            <w:r w:rsidRPr="000C0D3A">
              <w:rPr>
                <w:sz w:val="24"/>
                <w:lang w:val="pt-PT"/>
              </w:rPr>
              <w:t xml:space="preserve">changes in the development of public policies </w:t>
            </w:r>
            <w:r w:rsidRPr="000C0D3A" w:rsidR="00376B40">
              <w:rPr>
                <w:sz w:val="24"/>
                <w:lang w:val="pt-PT"/>
              </w:rPr>
              <w:t xml:space="preserve">in the extractive sector</w:t>
            </w:r>
            <w:r w:rsidRPr="000C0D3A">
              <w:rPr>
                <w:sz w:val="24"/>
                <w:lang w:val="pt-PT"/>
              </w:rPr>
              <w:t xml:space="preserve">. </w:t>
            </w:r>
            <w:r w:rsidRPr="000C0D3A">
              <w:rPr>
                <w:sz w:val="24"/>
                <w:lang w:val="pt-PT"/>
              </w:rPr>
              <w:t xml:space="preserve">In the case of the change in legislation we highlight the revision of the mining and petroleum laws </w:t>
            </w:r>
            <w:r w:rsidRPr="000C0D3A" w:rsidR="00D611E6">
              <w:rPr>
                <w:sz w:val="24"/>
                <w:lang w:val="pt-PT"/>
              </w:rPr>
              <w:t xml:space="preserve">where, for example, it is now mandatory to </w:t>
            </w:r>
            <w:r w:rsidRPr="000C0D3A">
              <w:rPr>
                <w:sz w:val="24"/>
                <w:lang w:val="pt-PT"/>
              </w:rPr>
              <w:t xml:space="preserve">publish </w:t>
            </w:r>
            <w:r w:rsidRPr="000C0D3A" w:rsidR="00441078">
              <w:rPr>
                <w:sz w:val="24"/>
                <w:lang w:val="pt-PT"/>
              </w:rPr>
              <w:t xml:space="preserve">contracts as of 2015. We highlight that we are in </w:t>
            </w:r>
            <w:r w:rsidRPr="000C0D3A" w:rsidR="00441078">
              <w:rPr>
                <w:sz w:val="24"/>
                <w:lang w:val="pt-PT"/>
              </w:rPr>
              <w:t xml:space="preserve">the </w:t>
            </w:r>
            <w:r w:rsidRPr="000C0D3A" w:rsidR="00441078">
              <w:rPr>
                <w:sz w:val="24"/>
                <w:lang w:val="pt-PT"/>
              </w:rPr>
              <w:t xml:space="preserve">process of </w:t>
            </w:r>
            <w:r w:rsidRPr="000C0D3A">
              <w:rPr>
                <w:sz w:val="24"/>
                <w:lang w:val="pt-PT"/>
              </w:rPr>
              <w:t xml:space="preserve">revising the </w:t>
            </w:r>
            <w:r w:rsidRPr="000C0D3A" w:rsidR="00D611E6">
              <w:rPr>
                <w:sz w:val="24"/>
                <w:lang w:val="pt-PT"/>
              </w:rPr>
              <w:t xml:space="preserve">commercial </w:t>
            </w:r>
            <w:r w:rsidRPr="000C0D3A">
              <w:rPr>
                <w:sz w:val="24"/>
                <w:lang w:val="pt-PT"/>
              </w:rPr>
              <w:t xml:space="preserve">code</w:t>
            </w:r>
            <w:r w:rsidRPr="000C0D3A" w:rsidR="00441078">
              <w:rPr>
                <w:sz w:val="24"/>
                <w:lang w:val="pt-PT"/>
              </w:rPr>
              <w:t xml:space="preserve">, </w:t>
            </w:r>
            <w:r w:rsidRPr="000C0D3A" w:rsidR="00D611E6">
              <w:rPr>
                <w:sz w:val="24"/>
                <w:lang w:val="pt-PT"/>
              </w:rPr>
              <w:t xml:space="preserve">regarding the corporate structure of public </w:t>
            </w:r>
            <w:r w:rsidRPr="000C0D3A" w:rsidR="00823DE1">
              <w:rPr>
                <w:sz w:val="24"/>
                <w:lang w:val="pt-PT"/>
              </w:rPr>
              <w:t xml:space="preserve">limited companies, the </w:t>
            </w:r>
            <w:r w:rsidRPr="000C0D3A" w:rsidR="00D611E6">
              <w:rPr>
                <w:sz w:val="24"/>
                <w:lang w:val="pt-PT"/>
              </w:rPr>
              <w:t xml:space="preserve">preparation of legislation on local content, preparation of </w:t>
            </w:r>
            <w:r w:rsidRPr="000C0D3A" w:rsidR="00F46DC4">
              <w:rPr>
                <w:sz w:val="24"/>
                <w:lang w:val="pt-PT"/>
              </w:rPr>
              <w:t xml:space="preserve">a decree on </w:t>
            </w:r>
            <w:r w:rsidRPr="000C0D3A" w:rsidR="00D611E6">
              <w:rPr>
                <w:sz w:val="24"/>
                <w:lang w:val="pt-PT"/>
              </w:rPr>
              <w:t xml:space="preserve">subnational </w:t>
            </w:r>
            <w:r w:rsidRPr="000C0D3A" w:rsidR="00F46DC4">
              <w:rPr>
                <w:sz w:val="24"/>
                <w:lang w:val="pt-PT"/>
              </w:rPr>
              <w:t xml:space="preserve">transfers.</w:t>
            </w:r>
          </w:p>
          <w:p>
            <w:pPr>
              <w:jc w:val="both"/>
              <w:rPr>
                <w:sz w:val="24"/>
                <w:lang w:val="pt-PT"/>
              </w:rPr>
            </w:pPr>
            <w:r w:rsidRPr="000C0D3A">
              <w:rPr>
                <w:sz w:val="24"/>
                <w:lang w:val="pt-PT"/>
              </w:rPr>
              <w:t xml:space="preserve"> With regard to improving tax revenue collection, a specific model for tax </w:t>
            </w:r>
            <w:r w:rsidRPr="000C0D3A" w:rsidR="00027E4B">
              <w:rPr>
                <w:sz w:val="24"/>
                <w:lang w:val="pt-PT"/>
              </w:rPr>
              <w:t xml:space="preserve">collection for the </w:t>
            </w:r>
            <w:r w:rsidRPr="000C0D3A">
              <w:rPr>
                <w:sz w:val="24"/>
                <w:lang w:val="pt-PT"/>
              </w:rPr>
              <w:t xml:space="preserve">extractive </w:t>
            </w:r>
            <w:r w:rsidRPr="000C0D3A" w:rsidR="00027E4B">
              <w:rPr>
                <w:sz w:val="24"/>
                <w:lang w:val="pt-PT"/>
              </w:rPr>
              <w:t xml:space="preserve">industry has been </w:t>
            </w:r>
            <w:r w:rsidRPr="000C0D3A">
              <w:rPr>
                <w:sz w:val="24"/>
                <w:lang w:val="pt-PT"/>
              </w:rPr>
              <w:t xml:space="preserve">produced </w:t>
            </w:r>
            <w:r w:rsidRPr="000C0D3A" w:rsidR="00660E28">
              <w:rPr>
                <w:sz w:val="24"/>
                <w:lang w:val="pt-PT"/>
              </w:rPr>
              <w:t xml:space="preserve">and </w:t>
            </w:r>
            <w:r w:rsidRPr="000C0D3A" w:rsidR="00A626BE">
              <w:rPr>
                <w:sz w:val="24"/>
                <w:lang w:val="pt-PT"/>
              </w:rPr>
              <w:t xml:space="preserve">an exclusive unit </w:t>
            </w:r>
            <w:r w:rsidRPr="000C0D3A" w:rsidR="00660E28">
              <w:rPr>
                <w:sz w:val="24"/>
                <w:lang w:val="pt-PT"/>
              </w:rPr>
              <w:t xml:space="preserve">for the extractive sector </w:t>
            </w:r>
            <w:r w:rsidRPr="000C0D3A" w:rsidR="00660E28">
              <w:rPr>
                <w:sz w:val="24"/>
                <w:lang w:val="pt-PT"/>
              </w:rPr>
              <w:t xml:space="preserve">has been established </w:t>
            </w:r>
            <w:r w:rsidRPr="000C0D3A" w:rsidR="00ED3125">
              <w:rPr>
                <w:sz w:val="24"/>
                <w:lang w:val="pt-PT"/>
              </w:rPr>
              <w:t xml:space="preserve">within the Tax Authority</w:t>
            </w:r>
            <w:r w:rsidRPr="000C0D3A" w:rsidR="00660E28">
              <w:rPr>
                <w:sz w:val="24"/>
                <w:lang w:val="pt-PT"/>
              </w:rPr>
              <w:t xml:space="preserve">. In </w:t>
            </w:r>
            <w:r w:rsidRPr="000C0D3A" w:rsidR="00660E28">
              <w:rPr>
                <w:sz w:val="24"/>
                <w:lang w:val="pt-PT"/>
              </w:rPr>
              <w:t xml:space="preserve">particular, with the dissemination of information on EITI, </w:t>
            </w:r>
            <w:r w:rsidRPr="000C0D3A" w:rsidR="00ED3125">
              <w:rPr>
                <w:sz w:val="24"/>
                <w:lang w:val="pt-PT"/>
              </w:rPr>
              <w:t xml:space="preserve">there</w:t>
            </w:r>
            <w:r w:rsidRPr="000C0D3A" w:rsidR="00660E28">
              <w:rPr>
                <w:sz w:val="24"/>
                <w:lang w:val="pt-PT"/>
              </w:rPr>
              <w:t xml:space="preserve"> has been </w:t>
            </w:r>
            <w:r w:rsidRPr="000C0D3A" w:rsidR="00ED3125">
              <w:rPr>
                <w:sz w:val="24"/>
                <w:lang w:val="pt-PT"/>
              </w:rPr>
              <w:t xml:space="preserve">massive </w:t>
            </w:r>
            <w:r w:rsidRPr="000C0D3A" w:rsidR="00660E28">
              <w:rPr>
                <w:sz w:val="24"/>
                <w:lang w:val="pt-PT"/>
              </w:rPr>
              <w:t xml:space="preserve">public interest and </w:t>
            </w:r>
            <w:r w:rsidRPr="000C0D3A" w:rsidR="00660E28">
              <w:rPr>
                <w:sz w:val="24"/>
                <w:lang w:val="pt-PT"/>
              </w:rPr>
              <w:t xml:space="preserve">civil society engagement </w:t>
            </w:r>
            <w:r w:rsidRPr="000C0D3A" w:rsidR="00ED3125">
              <w:rPr>
                <w:sz w:val="24"/>
                <w:lang w:val="pt-PT"/>
              </w:rPr>
              <w:t xml:space="preserve">on extractive </w:t>
            </w:r>
            <w:r w:rsidRPr="000C0D3A" w:rsidR="00ED3125">
              <w:rPr>
                <w:sz w:val="24"/>
                <w:lang w:val="pt-PT"/>
              </w:rPr>
              <w:lastRenderedPageBreak/>
              <w:t xml:space="preserve">industry </w:t>
            </w:r>
            <w:r w:rsidRPr="000C0D3A" w:rsidR="00ED3125">
              <w:rPr>
                <w:sz w:val="24"/>
                <w:lang w:val="pt-PT"/>
              </w:rPr>
              <w:t xml:space="preserve">revenues</w:t>
            </w:r>
            <w:r w:rsidRPr="000C0D3A" w:rsidR="00660E28">
              <w:rPr>
                <w:sz w:val="24"/>
                <w:lang w:val="pt-PT"/>
              </w:rPr>
              <w:t xml:space="preserve">, </w:t>
            </w:r>
            <w:r w:rsidRPr="000C0D3A" w:rsidR="00660E28">
              <w:rPr>
                <w:sz w:val="24"/>
                <w:lang w:val="pt-PT"/>
              </w:rPr>
              <w:t xml:space="preserve">mining </w:t>
            </w:r>
            <w:r w:rsidRPr="000C0D3A" w:rsidR="00660E28">
              <w:rPr>
                <w:sz w:val="24"/>
                <w:lang w:val="pt-PT"/>
              </w:rPr>
              <w:t xml:space="preserve">techniques </w:t>
            </w:r>
            <w:r w:rsidRPr="000C0D3A" w:rsidR="00ED3125">
              <w:rPr>
                <w:sz w:val="24"/>
                <w:lang w:val="pt-PT"/>
              </w:rPr>
              <w:t xml:space="preserve">and procedures</w:t>
            </w:r>
            <w:r w:rsidRPr="000C0D3A" w:rsidR="00ED3125">
              <w:rPr>
                <w:sz w:val="24"/>
                <w:lang w:val="pt-PT"/>
              </w:rPr>
              <w:t xml:space="preserve">, </w:t>
            </w:r>
            <w:r w:rsidRPr="000C0D3A" w:rsidR="00ED3125">
              <w:rPr>
                <w:sz w:val="24"/>
                <w:lang w:val="pt-PT"/>
              </w:rPr>
              <w:t xml:space="preserve">social benefits and environmental impacts</w:t>
            </w:r>
            <w:r w:rsidRPr="000C0D3A" w:rsidR="00660E28">
              <w:rPr>
                <w:sz w:val="24"/>
                <w:lang w:val="pt-PT"/>
              </w:rPr>
              <w:t xml:space="preserve">.</w:t>
            </w:r>
          </w:p>
          <w:p>
            <w:pPr>
              <w:jc w:val="both"/>
              <w:rPr>
                <w:sz w:val="24"/>
                <w:lang w:val="pt-PT"/>
              </w:rPr>
            </w:pPr>
            <w:r w:rsidRPr="000C0D3A">
              <w:rPr>
                <w:sz w:val="24"/>
                <w:lang w:val="pt-PT"/>
              </w:rPr>
              <w:t xml:space="preserve"> Considering that the implementation of EITI leads </w:t>
            </w:r>
            <w:r w:rsidRPr="000C0D3A">
              <w:rPr>
                <w:i/>
                <w:sz w:val="24"/>
                <w:lang w:val="pt-PT"/>
              </w:rPr>
              <w:t xml:space="preserve">per se </w:t>
            </w:r>
            <w:r w:rsidRPr="000C0D3A">
              <w:rPr>
                <w:sz w:val="24"/>
                <w:lang w:val="pt-PT"/>
              </w:rPr>
              <w:t xml:space="preserve">to </w:t>
            </w:r>
            <w:r w:rsidRPr="000C0D3A">
              <w:rPr>
                <w:sz w:val="24"/>
                <w:lang w:val="pt-PT"/>
              </w:rPr>
              <w:t xml:space="preserve">theory of change we can underline for </w:t>
            </w:r>
            <w:r w:rsidRPr="000C0D3A">
              <w:rPr>
                <w:sz w:val="24"/>
                <w:lang w:val="pt-PT"/>
              </w:rPr>
              <w:t xml:space="preserve">example that Mozambique is in the process of </w:t>
            </w:r>
            <w:r w:rsidRPr="000C0D3A" w:rsidR="002B1815">
              <w:rPr>
                <w:sz w:val="24"/>
                <w:lang w:val="pt-PT"/>
              </w:rPr>
              <w:t xml:space="preserve">discussion for the elaboration of the legal regulation </w:t>
            </w:r>
            <w:r w:rsidRPr="000C0D3A">
              <w:rPr>
                <w:sz w:val="24"/>
                <w:lang w:val="pt-PT"/>
              </w:rPr>
              <w:t xml:space="preserve">on the Sovereign Fund.</w:t>
            </w:r>
          </w:p>
          <w:p>
            <w:pPr>
              <w:jc w:val="both"/>
              <w:rPr>
                <w:sz w:val="24"/>
                <w:lang w:val="pt-PT"/>
              </w:rPr>
            </w:pPr>
            <w:r w:rsidRPr="000C0D3A">
              <w:rPr>
                <w:sz w:val="24"/>
                <w:lang w:val="pt-PT"/>
              </w:rPr>
              <w:t xml:space="preserve"> It is also pertinent to mention that </w:t>
            </w:r>
            <w:r w:rsidRPr="000C0D3A" w:rsidR="00904282">
              <w:rPr>
                <w:sz w:val="24"/>
                <w:lang w:val="pt-PT"/>
              </w:rPr>
              <w:t xml:space="preserve">within the recommendations of the different EITI reconciliation reports, the need to assess the economic contribution of the informal mining sector was highlighted</w:t>
            </w:r>
            <w:r w:rsidRPr="000C0D3A" w:rsidR="005933BD">
              <w:rPr>
                <w:sz w:val="24"/>
                <w:lang w:val="pt-PT"/>
              </w:rPr>
              <w:t xml:space="preserve">. </w:t>
            </w:r>
          </w:p>
          <w:p>
            <w:pPr>
              <w:jc w:val="both"/>
              <w:rPr>
                <w:sz w:val="24"/>
                <w:lang w:val="pt-PT"/>
              </w:rPr>
            </w:pPr>
            <w:r w:rsidRPr="000C0D3A">
              <w:rPr>
                <w:sz w:val="24"/>
                <w:lang w:val="pt-PT"/>
              </w:rPr>
              <w:t xml:space="preserve">As a result of the implementation of EITI at INAMI level</w:t>
            </w:r>
            <w:r w:rsidRPr="000C0D3A" w:rsidR="002B1815">
              <w:rPr>
                <w:sz w:val="24"/>
                <w:lang w:val="pt-PT"/>
              </w:rPr>
              <w:t xml:space="preserve">, </w:t>
            </w:r>
            <w:r w:rsidRPr="000C0D3A">
              <w:rPr>
                <w:sz w:val="24"/>
                <w:lang w:val="pt-PT"/>
              </w:rPr>
              <w:t xml:space="preserve">the mining cadastre is now </w:t>
            </w:r>
            <w:r w:rsidRPr="000C0D3A" w:rsidR="002B1815">
              <w:rPr>
                <w:sz w:val="24"/>
                <w:lang w:val="pt-PT"/>
              </w:rPr>
              <w:t xml:space="preserve">systematically updated. On the other hand, </w:t>
            </w:r>
            <w:r w:rsidRPr="000C0D3A">
              <w:rPr>
                <w:sz w:val="24"/>
                <w:lang w:val="pt-PT"/>
              </w:rPr>
              <w:t xml:space="preserve">a Strategic Plan for the institution was developed with a view to improving service to the public, </w:t>
            </w:r>
            <w:r w:rsidRPr="000C0D3A" w:rsidR="002B1815">
              <w:rPr>
                <w:sz w:val="24"/>
                <w:lang w:val="pt-PT"/>
              </w:rPr>
              <w:t xml:space="preserve">not to </w:t>
            </w:r>
            <w:r w:rsidRPr="000C0D3A" w:rsidR="00ED3125">
              <w:rPr>
                <w:sz w:val="24"/>
                <w:lang w:val="pt-PT"/>
              </w:rPr>
              <w:t xml:space="preserve">mention that </w:t>
            </w:r>
            <w:r w:rsidRPr="000C0D3A">
              <w:rPr>
                <w:sz w:val="24"/>
                <w:lang w:val="pt-PT"/>
              </w:rPr>
              <w:t xml:space="preserve">a </w:t>
            </w:r>
            <w:r w:rsidRPr="000C0D3A" w:rsidR="00ED3125">
              <w:rPr>
                <w:sz w:val="24"/>
                <w:lang w:val="pt-PT"/>
              </w:rPr>
              <w:t xml:space="preserve">monitoring unit </w:t>
            </w:r>
            <w:r w:rsidRPr="000C0D3A" w:rsidR="00ED3125">
              <w:rPr>
                <w:sz w:val="24"/>
                <w:lang w:val="pt-PT"/>
              </w:rPr>
              <w:t xml:space="preserve">was established </w:t>
            </w:r>
            <w:r w:rsidRPr="000C0D3A" w:rsidR="00ED3125">
              <w:rPr>
                <w:sz w:val="24"/>
                <w:lang w:val="pt-PT"/>
              </w:rPr>
              <w:t xml:space="preserve">as a result of the change in the organic structure.</w:t>
            </w:r>
          </w:p>
          <w:p>
            <w:pPr>
              <w:jc w:val="both"/>
              <w:rPr>
                <w:sz w:val="24"/>
                <w:lang w:val="pt-PT"/>
              </w:rPr>
            </w:pPr>
            <w:r w:rsidRPr="000C0D3A">
              <w:rPr>
                <w:sz w:val="24"/>
                <w:lang w:val="pt-PT"/>
              </w:rPr>
              <w:t xml:space="preserve">EITI has not developed a theory of change for national implementation </w:t>
            </w:r>
            <w:r w:rsidRPr="000C0D3A" w:rsidR="00B6727D">
              <w:rPr>
                <w:sz w:val="24"/>
                <w:lang w:val="pt-PT"/>
              </w:rPr>
              <w:t xml:space="preserve">but implementation is guided </w:t>
            </w:r>
            <w:r w:rsidRPr="000C0D3A" w:rsidR="00441078">
              <w:rPr>
                <w:sz w:val="24"/>
                <w:lang w:val="pt-PT"/>
              </w:rPr>
              <w:t xml:space="preserve">by the EITI Standard </w:t>
            </w:r>
            <w:r w:rsidRPr="000C0D3A" w:rsidR="00441078">
              <w:rPr>
                <w:sz w:val="24"/>
                <w:lang w:val="pt-PT"/>
              </w:rPr>
              <w:t xml:space="preserve">which itself triggers </w:t>
            </w:r>
            <w:r w:rsidRPr="000C0D3A" w:rsidR="00441078">
              <w:rPr>
                <w:sz w:val="24"/>
                <w:lang w:val="pt-PT"/>
              </w:rPr>
              <w:t xml:space="preserve">change.</w:t>
            </w:r>
          </w:p>
          <w:p>
            <w:pPr>
              <w:jc w:val="both"/>
              <w:rPr>
                <w:sz w:val="24"/>
                <w:lang w:val="pt-PT"/>
              </w:rPr>
            </w:pPr>
            <w:r w:rsidRPr="000C0D3A">
              <w:rPr>
                <w:sz w:val="24"/>
                <w:lang w:val="pt-PT"/>
              </w:rPr>
              <w:t xml:space="preserve">The key assumptions </w:t>
            </w:r>
            <w:r w:rsidRPr="000C0D3A" w:rsidR="00E20FF0">
              <w:rPr>
                <w:sz w:val="24"/>
                <w:lang w:val="pt-PT"/>
              </w:rPr>
              <w:t xml:space="preserve">underpinning </w:t>
            </w:r>
            <w:r w:rsidRPr="000C0D3A">
              <w:rPr>
                <w:sz w:val="24"/>
                <w:lang w:val="pt-PT"/>
              </w:rPr>
              <w:t xml:space="preserve">the theory of change, include:</w:t>
            </w:r>
          </w:p>
          <w:p>
            <w:pPr>
              <w:jc w:val="both"/>
              <w:rPr>
                <w:sz w:val="24"/>
                <w:lang w:val="pt-PT"/>
              </w:rPr>
            </w:pPr>
            <w:r w:rsidRPr="000C0D3A">
              <w:rPr>
                <w:sz w:val="24"/>
                <w:lang w:val="pt-PT"/>
              </w:rPr>
              <w:t xml:space="preserve">The </w:t>
            </w:r>
            <w:r w:rsidRPr="000C0D3A" w:rsidR="00441078">
              <w:rPr>
                <w:sz w:val="24"/>
                <w:lang w:val="pt-PT"/>
              </w:rPr>
              <w:t xml:space="preserve">EITI Standard requires the disclosure of revenues, which generates a broad debate in society which was previously impossible. It </w:t>
            </w:r>
            <w:r w:rsidRPr="000C0D3A" w:rsidR="00441078">
              <w:rPr>
                <w:sz w:val="24"/>
                <w:lang w:val="pt-PT"/>
              </w:rPr>
              <w:t xml:space="preserve">also reinforces the space for the </w:t>
            </w:r>
            <w:r w:rsidRPr="000C0D3A">
              <w:rPr>
                <w:sz w:val="24"/>
                <w:lang w:val="pt-PT"/>
              </w:rPr>
              <w:t xml:space="preserve">government of </w:t>
            </w:r>
            <w:r w:rsidRPr="000C0D3A" w:rsidR="00441078">
              <w:rPr>
                <w:sz w:val="24"/>
                <w:lang w:val="pt-PT"/>
              </w:rPr>
              <w:t xml:space="preserve">Mozambique to </w:t>
            </w:r>
            <w:r w:rsidRPr="000C0D3A" w:rsidR="00441078">
              <w:rPr>
                <w:sz w:val="24"/>
                <w:lang w:val="pt-PT"/>
              </w:rPr>
              <w:t xml:space="preserve">improve its mechanisms for accountability to society and to improve openness in the disclosure of information, creating a climate favourable to collective participation in the process of </w:t>
            </w:r>
            <w:r w:rsidRPr="000C0D3A">
              <w:rPr>
                <w:sz w:val="24"/>
                <w:lang w:val="pt-PT"/>
              </w:rPr>
              <w:t xml:space="preserve">policy making </w:t>
            </w:r>
            <w:r w:rsidRPr="000C0D3A" w:rsidR="00441078">
              <w:rPr>
                <w:sz w:val="24"/>
                <w:lang w:val="pt-PT"/>
              </w:rPr>
              <w:t xml:space="preserve">and in the management of public resources. As part of this debate, Mozambique is currently preparing the legislation and mechanisms for the establishment of the Sovereign Wealth Fund.</w:t>
            </w:r>
          </w:p>
        </w:tc>
      </w:tr>
    </w:tbl>
    <w:p w:rsidRPr="000C0D3A" w:rsidR="00C6608B" w:rsidP="00C6608B" w:rsidRDefault="00C6608B" w14:paraId="798B862F" w14:textId="77777777">
      <w:pPr>
        <w:rPr>
          <w:sz w:val="24"/>
          <w:lang w:val="pt-PT"/>
        </w:rPr>
      </w:pPr>
    </w:p>
    <w:p>
      <w:pPr>
        <w:pStyle w:val="Heading2"/>
        <w:rPr>
          <w:color w:val="auto"/>
          <w:sz w:val="24"/>
          <w:szCs w:val="24"/>
          <w:lang w:val="pt-PT"/>
        </w:rPr>
      </w:pPr>
      <w:bookmarkStart w:name="_Toc57973527" w:id="3"/>
      <w:r w:rsidRPr="000C0D3A">
        <w:rPr>
          <w:color w:val="auto"/>
          <w:sz w:val="24"/>
          <w:szCs w:val="24"/>
          <w:lang w:val="pt-PT"/>
        </w:rPr>
        <w:t xml:space="preserve">Monitoring progress</w:t>
      </w:r>
      <w:bookmarkEnd w:id="3"/>
    </w:p>
    <w:p>
      <w:pPr>
        <w:rPr>
          <w:sz w:val="24"/>
          <w:lang w:val="pt-PT"/>
        </w:rPr>
      </w:pPr>
      <w:r w:rsidRPr="000C0D3A">
        <w:rPr>
          <w:b/>
          <w:bCs/>
          <w:sz w:val="24"/>
          <w:lang w:val="pt-PT"/>
        </w:rPr>
        <w:t xml:space="preserve">4. Provide an overview of the activities undertaken in the reporting period and progress in achieving the objectives of the previous work plan</w:t>
      </w:r>
      <w:r w:rsidRPr="000C0D3A">
        <w:rPr>
          <w:sz w:val="24"/>
          <w:lang w:val="pt-PT"/>
        </w:rPr>
        <w:t xml:space="preserve">.</w:t>
      </w:r>
    </w:p>
    <w:p>
      <w:pPr>
        <w:rPr>
          <w:sz w:val="24"/>
          <w:lang w:val="pt-PT"/>
        </w:rPr>
      </w:pPr>
      <w:r w:rsidRPr="000C0D3A">
        <w:rPr>
          <w:sz w:val="24"/>
          <w:lang w:val="pt-PT"/>
        </w:rPr>
        <w:t xml:space="preserve">The MSG is encouraged to provide a summary here and document progress in more detail in the work plan itself.</w:t>
      </w:r>
    </w:p>
    <w:tbl>
      <w:tblPr>
        <w:tblStyle w:val="TableGrid"/>
        <w:tblW w:w="0" w:type="auto"/>
        <w:tblLook w:val="04a0"/>
      </w:tblPr>
      <w:tblGrid>
        <w:gridCol w:w="9062"/>
      </w:tblGrid>
      <w:tr w:rsidRPr="000C0D3A" w:rsidR="00504E75" w:rsidTr="00A02063" w14:paraId="46F5556A" w14:textId="77777777">
        <w:tc>
          <w:tcPr>
            <w:tcW w:w="9062" w:type="dxa"/>
          </w:tcPr>
          <w:p>
            <w:pPr>
              <w:jc w:val="both"/>
              <w:rPr>
                <w:i/>
                <w:color w:val="FF0000"/>
                <w:sz w:val="24"/>
                <w:lang w:val="pt-PT"/>
              </w:rPr>
            </w:pPr>
            <w:r w:rsidRPr="000C0D3A">
              <w:rPr>
                <w:i/>
                <w:sz w:val="24"/>
                <w:lang w:val="pt-PT"/>
              </w:rPr>
              <w:t xml:space="preserve">The basis of implementation of our work plan is the </w:t>
            </w:r>
            <w:r w:rsidRPr="000C0D3A" w:rsidR="002E3454">
              <w:rPr>
                <w:i/>
                <w:sz w:val="24"/>
                <w:lang w:val="pt-PT"/>
              </w:rPr>
              <w:t xml:space="preserve">monitoring and evaluation of </w:t>
            </w:r>
            <w:r w:rsidRPr="000C0D3A">
              <w:rPr>
                <w:i/>
                <w:sz w:val="24"/>
                <w:lang w:val="pt-PT"/>
              </w:rPr>
              <w:t xml:space="preserve">recommendations from previous reports. In this case the recommendations were reviewed at the </w:t>
            </w:r>
            <w:r w:rsidRPr="000C0D3A" w:rsidR="002E3454">
              <w:rPr>
                <w:i/>
                <w:sz w:val="24"/>
                <w:lang w:val="pt-PT"/>
              </w:rPr>
              <w:t xml:space="preserve">highest level by the Ministries of Economy </w:t>
            </w:r>
            <w:r w:rsidRPr="000C0D3A" w:rsidR="002E3454">
              <w:rPr>
                <w:i/>
                <w:sz w:val="24"/>
                <w:lang w:val="pt-PT"/>
              </w:rPr>
              <w:lastRenderedPageBreak/>
              <w:t xml:space="preserve">and Finance, MIREME, IGEPE and the extractive sector regulators, and </w:t>
            </w:r>
            <w:r w:rsidRPr="000C0D3A">
              <w:rPr>
                <w:i/>
                <w:sz w:val="24"/>
                <w:lang w:val="pt-PT"/>
              </w:rPr>
              <w:t xml:space="preserve">all recommendations were acted upon.</w:t>
            </w:r>
          </w:p>
        </w:tc>
      </w:tr>
    </w:tbl>
    <w:p>
      <w:pPr>
        <w:jc w:val="both"/>
        <w:rPr>
          <w:b/>
          <w:bCs/>
          <w:sz w:val="24"/>
          <w:lang w:val="pt-PT"/>
        </w:rPr>
      </w:pPr>
      <w:r w:rsidRPr="000C0D3A">
        <w:rPr>
          <w:b/>
          <w:bCs/>
          <w:sz w:val="24"/>
          <w:lang w:val="pt-PT"/>
        </w:rPr>
        <w:lastRenderedPageBreak/>
        <w:t xml:space="preserve">5. 5. Provide an overview of the responses from the multi-stakeholder group, and the progress made in addressing the recommendations from the EITI Report and Validation and gaps in information in accordance with Requirement 7.3.</w:t>
      </w:r>
    </w:p>
    <w:p>
      <w:pPr>
        <w:jc w:val="both"/>
        <w:rPr>
          <w:rFonts w:cs="Times New Roman" w:eastAsiaTheme="minorHAnsi"/>
          <w:sz w:val="24"/>
          <w:lang w:val="pt-PT"/>
        </w:rPr>
      </w:pPr>
      <w:r w:rsidRPr="000C0D3A">
        <w:rPr>
          <w:sz w:val="24"/>
          <w:lang w:val="pt-PT"/>
        </w:rPr>
        <w:t xml:space="preserve">The multi-stakeholder group should </w:t>
      </w:r>
      <w:r w:rsidRPr="000C0D3A" w:rsidR="00376B40">
        <w:rPr>
          <w:sz w:val="24"/>
          <w:lang w:val="pt-PT"/>
        </w:rPr>
        <w:t xml:space="preserve">note </w:t>
      </w:r>
      <w:r w:rsidRPr="000C0D3A">
        <w:rPr>
          <w:sz w:val="24"/>
          <w:lang w:val="pt-PT"/>
        </w:rPr>
        <w:t xml:space="preserve">each recommendation and the activities undertaken to address the recommendations and the level of progress in implementing each recommendation. In cases where the government or multistakeholder group decided not to implement a recommendation, the multistakeholder group is required to document the justification.</w:t>
      </w:r>
    </w:p>
    <w:tbl>
      <w:tblPr>
        <w:tblStyle w:val="TableGrid"/>
        <w:tblW w:w="9634" w:type="dxa"/>
        <w:tblLayout w:type="fixed"/>
        <w:tblLook w:val="04a0"/>
      </w:tblPr>
      <w:tblGrid>
        <w:gridCol w:w="846"/>
        <w:gridCol w:w="3587"/>
        <w:gridCol w:w="1658"/>
        <w:gridCol w:w="3543"/>
      </w:tblGrid>
      <w:tr w:rsidRPr="000C0D3A" w:rsidR="00504E75" w:rsidTr="00985338" w14:paraId="7D4774AA" w14:textId="77777777">
        <w:tc>
          <w:tcPr>
            <w:tcW w:w="846" w:type="dxa"/>
            <w:vAlign w:val="center"/>
          </w:tcPr>
          <w:p>
            <w:pPr>
              <w:rPr>
                <w:rFonts w:cs="Times New Roman"/>
                <w:sz w:val="24"/>
                <w:lang w:val="pt-PT"/>
              </w:rPr>
            </w:pPr>
            <w:r w:rsidRPr="000C0D3A">
              <w:rPr>
                <w:rFonts w:cs="Times New Roman"/>
                <w:sz w:val="24"/>
                <w:lang w:val="pt-PT"/>
              </w:rPr>
              <w:t xml:space="preserve">Nº Order</w:t>
            </w:r>
          </w:p>
        </w:tc>
        <w:tc>
          <w:tcPr>
            <w:tcW w:w="3587" w:type="dxa"/>
            <w:vAlign w:val="center"/>
          </w:tcPr>
          <w:p>
            <w:pPr>
              <w:rPr>
                <w:rFonts w:cs="Times New Roman"/>
                <w:b/>
                <w:sz w:val="24"/>
                <w:lang w:val="pt-PT"/>
              </w:rPr>
            </w:pPr>
            <w:r w:rsidRPr="000C0D3A">
              <w:rPr>
                <w:rFonts w:cs="Times New Roman"/>
                <w:b/>
                <w:sz w:val="24"/>
                <w:lang w:val="pt-PT"/>
              </w:rPr>
              <w:t xml:space="preserve">Recommendation</w:t>
            </w:r>
          </w:p>
        </w:tc>
        <w:tc>
          <w:tcPr>
            <w:tcW w:w="1658" w:type="dxa"/>
            <w:vAlign w:val="center"/>
          </w:tcPr>
          <w:p>
            <w:pPr>
              <w:rPr>
                <w:rFonts w:cs="Times New Roman"/>
                <w:b/>
                <w:sz w:val="24"/>
                <w:lang w:val="pt-PT"/>
              </w:rPr>
            </w:pPr>
            <w:r w:rsidRPr="000C0D3A">
              <w:rPr>
                <w:rFonts w:cs="Times New Roman"/>
                <w:b/>
                <w:sz w:val="24"/>
                <w:lang w:val="pt-PT"/>
              </w:rPr>
              <w:t xml:space="preserve">Responsible</w:t>
            </w:r>
          </w:p>
        </w:tc>
        <w:tc>
          <w:tcPr>
            <w:tcW w:w="3543" w:type="dxa"/>
            <w:vAlign w:val="center"/>
          </w:tcPr>
          <w:p>
            <w:pPr>
              <w:rPr>
                <w:rFonts w:cs="Times New Roman"/>
                <w:b/>
                <w:sz w:val="24"/>
                <w:lang w:val="pt-PT"/>
              </w:rPr>
            </w:pPr>
            <w:r w:rsidRPr="000C0D3A">
              <w:rPr>
                <w:rFonts w:cs="Times New Roman"/>
                <w:b/>
                <w:sz w:val="24"/>
                <w:lang w:val="pt-PT"/>
              </w:rPr>
              <w:t xml:space="preserve">State of Play</w:t>
            </w:r>
          </w:p>
        </w:tc>
      </w:tr>
      <w:tr w:rsidRPr="000C0D3A" w:rsidR="00504E75" w:rsidTr="00985338" w14:paraId="5B148A0A" w14:textId="77777777">
        <w:trPr>
          <w:trHeight w:val="5524"/>
        </w:trPr>
        <w:tc>
          <w:tcPr>
            <w:tcW w:w="846" w:type="dxa"/>
          </w:tcPr>
          <w:p>
            <w:pPr>
              <w:rPr>
                <w:rFonts w:cs="Times New Roman"/>
                <w:sz w:val="24"/>
                <w:lang w:val="pt-PT"/>
              </w:rPr>
            </w:pPr>
            <w:r w:rsidRPr="000C0D3A">
              <w:rPr>
                <w:rFonts w:cs="Times New Roman"/>
                <w:sz w:val="24"/>
                <w:lang w:val="pt-PT"/>
              </w:rPr>
              <w:t xml:space="preserve">1</w:t>
            </w:r>
          </w:p>
        </w:tc>
        <w:tc>
          <w:tcPr>
            <w:tcW w:w="3587" w:type="dxa"/>
          </w:tcPr>
          <w:p>
            <w:pPr>
              <w:jc w:val="both"/>
              <w:rPr>
                <w:rFonts w:cs="Times New Roman"/>
                <w:sz w:val="24"/>
                <w:lang w:val="pt-PT"/>
              </w:rPr>
            </w:pPr>
            <w:r w:rsidRPr="000C0D3A">
              <w:rPr>
                <w:rFonts w:cs="Times New Roman"/>
                <w:sz w:val="24"/>
                <w:lang w:val="pt-PT"/>
              </w:rPr>
              <w:t xml:space="preserve">Harmonise the data in the mining cadastre with the Tax Authority, since the registration in the mining cadastre must be carried out on the basis of the company's tax registration statement.</w:t>
            </w:r>
          </w:p>
          <w:p w:rsidRPr="000C0D3A" w:rsidR="00985338" w:rsidP="00A02063" w:rsidRDefault="00985338" w14:paraId="1B5902F4" w14:textId="77777777">
            <w:pPr>
              <w:rPr>
                <w:rFonts w:cs="Times New Roman"/>
                <w:sz w:val="24"/>
                <w:lang w:val="pt-PT"/>
              </w:rPr>
            </w:pPr>
          </w:p>
        </w:tc>
        <w:tc>
          <w:tcPr>
            <w:tcW w:w="1658" w:type="dxa"/>
          </w:tcPr>
          <w:p>
            <w:pPr>
              <w:rPr>
                <w:rFonts w:cs="Times New Roman"/>
                <w:sz w:val="24"/>
                <w:lang w:val="pt-PT"/>
              </w:rPr>
            </w:pPr>
            <w:r w:rsidRPr="000C0D3A">
              <w:rPr>
                <w:rFonts w:cs="Times New Roman"/>
                <w:sz w:val="24"/>
                <w:lang w:val="pt-PT"/>
              </w:rPr>
              <w:t xml:space="preserve">INAMI/AT</w:t>
            </w:r>
          </w:p>
        </w:tc>
        <w:tc>
          <w:tcPr>
            <w:tcW w:w="3543" w:type="dxa"/>
          </w:tcPr>
          <w:p>
            <w:pPr>
              <w:jc w:val="both"/>
              <w:rPr>
                <w:rFonts w:cs="Times New Roman"/>
                <w:sz w:val="24"/>
                <w:lang w:val="pt-PT"/>
              </w:rPr>
            </w:pPr>
            <w:r w:rsidRPr="000C0D3A">
              <w:rPr>
                <w:rFonts w:cs="Times New Roman"/>
                <w:sz w:val="24"/>
                <w:lang w:val="pt-PT"/>
              </w:rPr>
              <w:t xml:space="preserve">A consultancy was carried out and a report was produced on the harmonisation of the data of the Mining Cadastre with the data of the Tax Authority. This report recommends the coordination of the two institutions in order to have the data harmonised.</w:t>
            </w:r>
          </w:p>
          <w:p>
            <w:pPr>
              <w:jc w:val="both"/>
              <w:rPr>
                <w:rFonts w:eastAsia="Cambria" w:cs="Arial"/>
                <w:sz w:val="24"/>
                <w:lang w:val="pt-PT"/>
              </w:rPr>
            </w:pPr>
            <w:r w:rsidRPr="000C0D3A">
              <w:rPr>
                <w:rFonts w:cs="Times New Roman"/>
                <w:sz w:val="24"/>
                <w:lang w:val="pt-PT"/>
              </w:rPr>
              <w:t xml:space="preserve">INAMI/AT have issued a notice to companies to regularise the NUIT as they </w:t>
            </w:r>
            <w:r w:rsidRPr="000C0D3A" w:rsidR="000C7A0A">
              <w:rPr>
                <w:rFonts w:cs="Times New Roman"/>
                <w:sz w:val="24"/>
                <w:lang w:val="pt-PT"/>
              </w:rPr>
              <w:t xml:space="preserve">cannot use the same NUIT for </w:t>
            </w:r>
            <w:r w:rsidRPr="000C0D3A">
              <w:rPr>
                <w:rFonts w:cs="Times New Roman"/>
                <w:sz w:val="24"/>
                <w:lang w:val="pt-PT"/>
              </w:rPr>
              <w:t xml:space="preserve">multiple licenses. </w:t>
            </w:r>
            <w:r w:rsidRPr="000C0D3A" w:rsidR="00DA7ED8">
              <w:rPr>
                <w:rFonts w:cs="Times New Roman"/>
                <w:i/>
                <w:sz w:val="24"/>
                <w:lang w:val="pt-PT"/>
              </w:rPr>
              <w:t xml:space="preserve">With the </w:t>
            </w:r>
            <w:r w:rsidRPr="000C0D3A" w:rsidR="008B48B6">
              <w:rPr>
                <w:rFonts w:cs="Times New Roman"/>
                <w:i/>
                <w:sz w:val="24"/>
                <w:lang w:val="pt-PT"/>
              </w:rPr>
              <w:t xml:space="preserve">introduction of the new taxation forms in 2022, </w:t>
            </w:r>
            <w:r w:rsidRPr="000C0D3A" w:rsidR="00DA7ED8">
              <w:rPr>
                <w:rFonts w:cs="Times New Roman"/>
                <w:i/>
                <w:sz w:val="24"/>
                <w:lang w:val="pt-PT"/>
              </w:rPr>
              <w:t xml:space="preserve">the</w:t>
            </w:r>
            <w:r w:rsidRPr="000C0D3A" w:rsidR="00DA7ED8">
              <w:rPr>
                <w:rFonts w:cs="Times New Roman"/>
                <w:i/>
                <w:sz w:val="24"/>
                <w:lang w:val="pt-PT"/>
              </w:rPr>
              <w:t xml:space="preserve"> issue of NUIT use is expected to </w:t>
            </w:r>
            <w:r w:rsidRPr="000C0D3A" w:rsidR="00DA7ED8">
              <w:rPr>
                <w:rFonts w:cs="Times New Roman"/>
                <w:sz w:val="24"/>
                <w:lang w:val="pt-PT"/>
              </w:rPr>
              <w:t xml:space="preserve">be</w:t>
            </w:r>
            <w:r w:rsidRPr="000C0D3A" w:rsidR="00DA7ED8">
              <w:rPr>
                <w:rFonts w:cs="Times New Roman"/>
                <w:i/>
                <w:sz w:val="24"/>
                <w:lang w:val="pt-PT"/>
              </w:rPr>
              <w:t xml:space="preserve"> resolved. </w:t>
            </w:r>
            <w:r w:rsidRPr="000C0D3A">
              <w:rPr>
                <w:rFonts w:cs="Times New Roman"/>
                <w:sz w:val="24"/>
                <w:lang w:val="pt-PT"/>
              </w:rPr>
              <w:t xml:space="preserve">(</w:t>
            </w:r>
            <w:r w:rsidRPr="000C0D3A" w:rsidR="000C7A0A">
              <w:rPr>
                <w:rFonts w:cs="Times New Roman"/>
                <w:i/>
                <w:sz w:val="24"/>
                <w:lang w:val="pt-PT"/>
              </w:rPr>
              <w:t xml:space="preserve">notice and the report</w:t>
            </w:r>
            <w:r w:rsidRPr="000C0D3A" w:rsidR="000C7A0A">
              <w:rPr>
                <w:rFonts w:cs="Times New Roman"/>
                <w:sz w:val="24"/>
                <w:lang w:val="pt-PT"/>
              </w:rPr>
              <w:t xml:space="preserve">) </w:t>
            </w:r>
            <w:r w:rsidRPr="000C0D3A" w:rsidR="00C56140">
              <w:rPr>
                <w:rFonts w:eastAsia="Cambria" w:cs="Arial"/>
                <w:sz w:val="24"/>
                <w:lang w:val="pt-PT"/>
              </w:rPr>
              <w:t xml:space="preserve">https://itie.org.mz/index.php/download/aviso-regularizacao-de-nuit-marco-2019-final/?wpdmdl=3283&amp;refresh=632d9f84534f01663934340, </w:t>
            </w:r>
          </w:p>
          <w:p>
            <w:pPr>
              <w:jc w:val="both"/>
              <w:rPr>
                <w:rFonts w:cs="Times New Roman"/>
                <w:sz w:val="24"/>
                <w:lang w:val="pt-PT"/>
              </w:rPr>
            </w:pPr>
            <w:hyperlink w:tgtFrame="_blank" w:history="1" r:id="rId19">
              <w:r w:rsidRPr="000C0D3A" w:rsidR="00C56140">
                <w:rPr>
                  <w:rFonts w:eastAsia="Cambria" w:cs="Arial"/>
                  <w:color w:val="1155CC"/>
                  <w:sz w:val="24"/>
                  <w:u w:val="single"/>
                  <w:shd w:val="clear" w:color="auto" w:fill="FFFFFF"/>
                  <w:lang w:val="pt-PT"/>
                </w:rPr>
                <w:t xml:space="preserve">https://itie.org.mz/index.php/download/novos-modelos-de-guias-de-impostos-area-mineira/?wpdmdl=3286&amp;refresh=632d9f8456eb61663934340</w:t>
              </w:r>
            </w:hyperlink>
          </w:p>
        </w:tc>
      </w:tr>
      <w:tr w:rsidRPr="000C0D3A" w:rsidR="00504E75" w:rsidTr="00985338" w14:paraId="0E4A7FFC" w14:textId="77777777">
        <w:tc>
          <w:tcPr>
            <w:tcW w:w="846" w:type="dxa"/>
          </w:tcPr>
          <w:p>
            <w:pPr>
              <w:rPr>
                <w:rFonts w:cs="Times New Roman"/>
                <w:sz w:val="24"/>
                <w:lang w:val="pt-PT"/>
              </w:rPr>
            </w:pPr>
            <w:r w:rsidRPr="000C0D3A">
              <w:rPr>
                <w:rFonts w:cs="Times New Roman"/>
                <w:sz w:val="24"/>
                <w:lang w:val="pt-PT"/>
              </w:rPr>
              <w:lastRenderedPageBreak/>
              <w:t xml:space="preserve">2</w:t>
            </w:r>
          </w:p>
        </w:tc>
        <w:tc>
          <w:tcPr>
            <w:tcW w:w="3587" w:type="dxa"/>
          </w:tcPr>
          <w:p>
            <w:pPr>
              <w:jc w:val="both"/>
              <w:rPr>
                <w:rFonts w:cs="Times New Roman"/>
                <w:sz w:val="24"/>
                <w:lang w:val="pt-PT"/>
              </w:rPr>
            </w:pPr>
            <w:r w:rsidRPr="000C0D3A">
              <w:rPr>
                <w:rFonts w:cs="Times New Roman"/>
                <w:sz w:val="24"/>
                <w:lang w:val="pt-PT"/>
              </w:rPr>
              <w:t xml:space="preserve">Adopt a company classifier to identify those in the extractive industry, so that reliable data can be obtained on the real contribution of this sector to state revenue.</w:t>
            </w:r>
          </w:p>
          <w:p w:rsidRPr="000C0D3A" w:rsidR="00985338" w:rsidP="00A02063" w:rsidRDefault="00985338" w14:paraId="127A400F" w14:textId="77777777">
            <w:pPr>
              <w:rPr>
                <w:rFonts w:cs="Times New Roman"/>
                <w:sz w:val="24"/>
                <w:lang w:val="pt-PT"/>
              </w:rPr>
            </w:pPr>
          </w:p>
        </w:tc>
        <w:tc>
          <w:tcPr>
            <w:tcW w:w="1658" w:type="dxa"/>
          </w:tcPr>
          <w:p>
            <w:pPr>
              <w:rPr>
                <w:rFonts w:cs="Times New Roman"/>
                <w:sz w:val="24"/>
                <w:lang w:val="pt-PT"/>
              </w:rPr>
            </w:pPr>
            <w:r w:rsidRPr="000C0D3A">
              <w:rPr>
                <w:rFonts w:cs="Times New Roman"/>
                <w:sz w:val="24"/>
                <w:lang w:val="pt-PT"/>
              </w:rPr>
              <w:t xml:space="preserve">AT</w:t>
            </w:r>
          </w:p>
        </w:tc>
        <w:tc>
          <w:tcPr>
            <w:tcW w:w="3543" w:type="dxa"/>
          </w:tcPr>
          <w:p>
            <w:pPr>
              <w:jc w:val="both"/>
              <w:rPr>
                <w:rFonts w:cs="Times New Roman"/>
                <w:sz w:val="24"/>
                <w:lang w:val="pt-PT"/>
              </w:rPr>
            </w:pPr>
            <w:r w:rsidRPr="000C0D3A">
              <w:rPr>
                <w:rFonts w:cs="Times New Roman"/>
                <w:sz w:val="24"/>
                <w:lang w:val="pt-PT"/>
              </w:rPr>
              <w:t xml:space="preserve">It is </w:t>
            </w:r>
            <w:r w:rsidRPr="000C0D3A" w:rsidR="00985338">
              <w:rPr>
                <w:rFonts w:cs="Times New Roman"/>
                <w:sz w:val="24"/>
                <w:lang w:val="pt-PT"/>
              </w:rPr>
              <w:t xml:space="preserve">foreseen in the specific models of the Mining activities and Petroleum Operations, a </w:t>
            </w:r>
            <w:r w:rsidRPr="000C0D3A" w:rsidR="00474AED">
              <w:rPr>
                <w:rFonts w:cs="Times New Roman"/>
                <w:sz w:val="24"/>
                <w:lang w:val="pt-PT"/>
              </w:rPr>
              <w:t xml:space="preserve">specific </w:t>
            </w:r>
            <w:r w:rsidRPr="000C0D3A" w:rsidR="00985338">
              <w:rPr>
                <w:rFonts w:cs="Times New Roman"/>
                <w:sz w:val="24"/>
                <w:lang w:val="pt-PT"/>
              </w:rPr>
              <w:t xml:space="preserve">field </w:t>
            </w:r>
            <w:r w:rsidRPr="000C0D3A" w:rsidR="00474AED">
              <w:rPr>
                <w:rFonts w:cs="Times New Roman"/>
                <w:sz w:val="24"/>
                <w:lang w:val="pt-PT"/>
              </w:rPr>
              <w:t xml:space="preserve">for the extractive industry, which </w:t>
            </w:r>
            <w:r w:rsidRPr="000C0D3A" w:rsidR="00985338">
              <w:rPr>
                <w:rFonts w:cs="Times New Roman"/>
                <w:sz w:val="24"/>
                <w:lang w:val="pt-PT"/>
              </w:rPr>
              <w:t xml:space="preserve">will be implemented in the scope of the e-taxation</w:t>
            </w:r>
            <w:r w:rsidRPr="000C0D3A">
              <w:rPr>
                <w:rFonts w:cs="Times New Roman"/>
                <w:sz w:val="24"/>
                <w:lang w:val="pt-PT"/>
              </w:rPr>
              <w:t xml:space="preserve">; </w:t>
            </w:r>
            <w:r w:rsidRPr="000C0D3A" w:rsidR="00985338">
              <w:rPr>
                <w:rFonts w:cs="Times New Roman"/>
                <w:sz w:val="24"/>
                <w:lang w:val="pt-PT"/>
              </w:rPr>
              <w:t xml:space="preserve">also, at the time of the registration of the companies for tax purposes, the taxpayer presents the respective permit where the authorised activity is registered, and must separate the mining activity from the others in order to comply with the above provisions.</w:t>
            </w:r>
          </w:p>
          <w:p w:rsidRPr="000C0D3A" w:rsidR="00985338" w:rsidP="00A02063" w:rsidRDefault="00985338" w14:paraId="5CD5B9EC" w14:textId="77777777">
            <w:pPr>
              <w:rPr>
                <w:rFonts w:cs="Times New Roman"/>
                <w:sz w:val="24"/>
                <w:lang w:val="pt-PT"/>
              </w:rPr>
            </w:pPr>
          </w:p>
        </w:tc>
      </w:tr>
      <w:tr w:rsidRPr="000C0D3A" w:rsidR="00504E75" w:rsidTr="00985338" w14:paraId="09F5C45F" w14:textId="77777777">
        <w:trPr>
          <w:trHeight w:val="2067"/>
        </w:trPr>
        <w:tc>
          <w:tcPr>
            <w:tcW w:w="846" w:type="dxa"/>
          </w:tcPr>
          <w:p>
            <w:pPr>
              <w:rPr>
                <w:rFonts w:cs="Times New Roman"/>
                <w:sz w:val="24"/>
                <w:lang w:val="pt-PT"/>
              </w:rPr>
            </w:pPr>
            <w:r w:rsidRPr="000C0D3A">
              <w:rPr>
                <w:rFonts w:cs="Times New Roman"/>
                <w:sz w:val="24"/>
                <w:lang w:val="pt-PT"/>
              </w:rPr>
              <w:t xml:space="preserve">3</w:t>
            </w:r>
          </w:p>
        </w:tc>
        <w:tc>
          <w:tcPr>
            <w:tcW w:w="3587" w:type="dxa"/>
          </w:tcPr>
          <w:p>
            <w:pPr>
              <w:jc w:val="both"/>
              <w:rPr>
                <w:rFonts w:cs="Times New Roman"/>
                <w:sz w:val="24"/>
                <w:lang w:val="pt-PT"/>
              </w:rPr>
            </w:pPr>
            <w:r w:rsidRPr="000C0D3A">
              <w:rPr>
                <w:rFonts w:cs="Times New Roman"/>
                <w:sz w:val="24"/>
                <w:lang w:val="pt-PT"/>
              </w:rPr>
              <w:t xml:space="preserve">Publish payment guides of the specific taxes of the extractive industry in order to allow easy control and characterization of the specific contributions made by the companies;</w:t>
            </w:r>
          </w:p>
          <w:p w:rsidRPr="000C0D3A" w:rsidR="00985338" w:rsidP="00A02063" w:rsidRDefault="00985338" w14:paraId="79D256FC" w14:textId="77777777">
            <w:pPr>
              <w:rPr>
                <w:rFonts w:cs="Times New Roman"/>
                <w:sz w:val="24"/>
                <w:lang w:val="pt-PT"/>
              </w:rPr>
            </w:pPr>
          </w:p>
        </w:tc>
        <w:tc>
          <w:tcPr>
            <w:tcW w:w="1658" w:type="dxa"/>
          </w:tcPr>
          <w:p>
            <w:pPr>
              <w:rPr>
                <w:rFonts w:cs="Times New Roman"/>
                <w:sz w:val="24"/>
                <w:lang w:val="pt-PT"/>
              </w:rPr>
            </w:pPr>
            <w:r w:rsidRPr="000C0D3A">
              <w:rPr>
                <w:rFonts w:cs="Times New Roman"/>
                <w:sz w:val="24"/>
                <w:lang w:val="pt-PT"/>
              </w:rPr>
              <w:lastRenderedPageBreak/>
              <w:t xml:space="preserve">AT</w:t>
            </w:r>
          </w:p>
        </w:tc>
        <w:tc>
          <w:tcPr>
            <w:tcW w:w="3543" w:type="dxa"/>
          </w:tcPr>
          <w:p>
            <w:pPr>
              <w:jc w:val="both"/>
              <w:rPr>
                <w:rFonts w:cs="Times New Roman"/>
                <w:sz w:val="24"/>
              </w:rPr>
            </w:pPr>
            <w:r w:rsidRPr="000C0D3A">
              <w:rPr>
                <w:rFonts w:cs="Times New Roman"/>
                <w:sz w:val="24"/>
                <w:lang w:val="pt-PT"/>
              </w:rPr>
              <w:t xml:space="preserve">AT has a duty of confidentiality, under the terms of art. 75 of Law no. 2/2002, of 22 March, which approves the Tax Law, and therefore, the publication requires the consent of the companies. </w:t>
            </w:r>
            <w:hyperlink w:history="1" r:id="rId20">
              <w:r w:rsidRPr="000C0D3A" w:rsidR="00474AED">
                <w:rPr>
                  <w:rStyle w:val="Hyperlink"/>
                  <w:rFonts w:cs="Times New Roman"/>
                  <w:sz w:val="24"/>
                </w:rPr>
                <w:t xml:space="preserve">https://www.mcnet.co.mz/Files/Legislacao/Leis/Lei_2_2006.aspx</w:t>
              </w:r>
            </w:hyperlink>
          </w:p>
        </w:tc>
      </w:tr>
      <w:tr w:rsidRPr="000C0D3A" w:rsidR="00504E75" w:rsidTr="00985338" w14:paraId="25848BCB" w14:textId="77777777">
        <w:trPr>
          <w:trHeight w:val="4100"/>
        </w:trPr>
        <w:tc>
          <w:tcPr>
            <w:tcW w:w="846" w:type="dxa"/>
          </w:tcPr>
          <w:p>
            <w:pPr>
              <w:jc w:val="both"/>
              <w:rPr>
                <w:rFonts w:cs="Times New Roman"/>
                <w:sz w:val="24"/>
                <w:lang w:val="pt-PT"/>
              </w:rPr>
            </w:pPr>
            <w:r w:rsidRPr="000C0D3A">
              <w:rPr>
                <w:rFonts w:cs="Times New Roman"/>
                <w:sz w:val="24"/>
                <w:lang w:val="pt-PT"/>
              </w:rPr>
              <w:lastRenderedPageBreak/>
              <w:t xml:space="preserve">4</w:t>
            </w:r>
          </w:p>
        </w:tc>
        <w:tc>
          <w:tcPr>
            <w:tcW w:w="3587" w:type="dxa"/>
          </w:tcPr>
          <w:p>
            <w:pPr>
              <w:jc w:val="both"/>
              <w:rPr>
                <w:rFonts w:cs="Times New Roman"/>
                <w:sz w:val="24"/>
                <w:lang w:val="pt-PT"/>
              </w:rPr>
            </w:pPr>
            <w:r w:rsidRPr="000C0D3A" w:rsidR="005A23EA">
              <w:rPr>
                <w:rFonts w:cs="Times New Roman"/>
                <w:sz w:val="24"/>
                <w:lang w:val="pt-PT"/>
              </w:rPr>
              <w:t xml:space="preserve">Create </w:t>
            </w:r>
            <w:r w:rsidRPr="000C0D3A">
              <w:rPr>
                <w:rFonts w:cs="Times New Roman"/>
                <w:sz w:val="24"/>
                <w:lang w:val="pt-PT"/>
              </w:rPr>
              <w:t xml:space="preserve">a specific team for monitoring the amounts transferred to the communities under Circular No. 1/MPD-MF/2013 in order </w:t>
            </w:r>
            <w:r w:rsidRPr="000C0D3A">
              <w:rPr>
                <w:rFonts w:cs="Times New Roman"/>
                <w:sz w:val="24"/>
                <w:lang w:val="pt-PT"/>
              </w:rPr>
              <w:t xml:space="preserve">to </w:t>
            </w:r>
            <w:r w:rsidRPr="000C0D3A" w:rsidR="005A23EA">
              <w:rPr>
                <w:rFonts w:cs="Times New Roman"/>
                <w:sz w:val="24"/>
                <w:lang w:val="pt-PT"/>
              </w:rPr>
              <w:t xml:space="preserve">prepare a report to support the </w:t>
            </w:r>
            <w:r w:rsidRPr="000C0D3A">
              <w:rPr>
                <w:rFonts w:cs="Times New Roman"/>
                <w:sz w:val="24"/>
                <w:lang w:val="pt-PT"/>
              </w:rPr>
              <w:t xml:space="preserve">creation of evidence on the distribution of the 2.75%, since these contributions are object of public interest.</w:t>
            </w:r>
          </w:p>
          <w:p w:rsidRPr="000C0D3A" w:rsidR="00985338" w:rsidP="009E638E" w:rsidRDefault="00985338" w14:paraId="42E499DC"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MIREME/MEF</w:t>
            </w:r>
          </w:p>
        </w:tc>
        <w:tc>
          <w:tcPr>
            <w:tcW w:w="3543" w:type="dxa"/>
          </w:tcPr>
          <w:p>
            <w:pPr>
              <w:jc w:val="both"/>
              <w:rPr>
                <w:rFonts w:cs="Times New Roman"/>
                <w:sz w:val="24"/>
                <w:lang w:val="pt-PT"/>
              </w:rPr>
            </w:pPr>
            <w:r w:rsidRPr="000C0D3A">
              <w:rPr>
                <w:rFonts w:cs="Times New Roman"/>
                <w:sz w:val="24"/>
                <w:lang w:val="pt-PT"/>
              </w:rPr>
              <w:t xml:space="preserve">MIREME and MEF </w:t>
            </w:r>
            <w:r w:rsidRPr="000C0D3A" w:rsidR="008F440B">
              <w:rPr>
                <w:rFonts w:cs="Times New Roman"/>
                <w:sz w:val="24"/>
                <w:lang w:val="pt-PT"/>
              </w:rPr>
              <w:t xml:space="preserve">have formed an </w:t>
            </w:r>
            <w:r w:rsidRPr="000C0D3A" w:rsidR="00474AED">
              <w:rPr>
                <w:rFonts w:cs="Times New Roman"/>
                <w:sz w:val="24"/>
                <w:lang w:val="pt-PT"/>
              </w:rPr>
              <w:t xml:space="preserve">inter-ministerial </w:t>
            </w:r>
            <w:r w:rsidRPr="000C0D3A" w:rsidR="008F440B">
              <w:rPr>
                <w:rFonts w:cs="Times New Roman"/>
                <w:sz w:val="24"/>
                <w:lang w:val="pt-PT"/>
              </w:rPr>
              <w:t xml:space="preserve">working </w:t>
            </w:r>
            <w:r w:rsidRPr="000C0D3A" w:rsidR="008F440B">
              <w:rPr>
                <w:rFonts w:cs="Times New Roman"/>
                <w:sz w:val="24"/>
                <w:lang w:val="pt-PT"/>
              </w:rPr>
              <w:t xml:space="preserve">team </w:t>
            </w:r>
            <w:r w:rsidRPr="000C0D3A" w:rsidR="00474AED">
              <w:rPr>
                <w:rFonts w:cs="Times New Roman"/>
                <w:sz w:val="24"/>
                <w:lang w:val="pt-PT"/>
              </w:rPr>
              <w:t xml:space="preserve">with involvement from other sectors.</w:t>
            </w:r>
          </w:p>
          <w:p>
            <w:pPr>
              <w:jc w:val="both"/>
              <w:rPr>
                <w:rFonts w:cs="Times New Roman"/>
                <w:sz w:val="24"/>
                <w:lang w:val="pt-PT"/>
              </w:rPr>
            </w:pPr>
            <w:r w:rsidRPr="000C0D3A">
              <w:rPr>
                <w:rFonts w:cs="Times New Roman"/>
                <w:sz w:val="24"/>
                <w:lang w:val="pt-PT"/>
              </w:rPr>
              <w:t xml:space="preserve">Preparation of a legal instrument to </w:t>
            </w:r>
            <w:r w:rsidRPr="000C0D3A" w:rsidR="00F3519D">
              <w:rPr>
                <w:rFonts w:cs="Times New Roman"/>
                <w:sz w:val="24"/>
                <w:lang w:val="pt-PT"/>
              </w:rPr>
              <w:t xml:space="preserve">improve the </w:t>
            </w:r>
            <w:r w:rsidRPr="000C0D3A">
              <w:rPr>
                <w:rFonts w:cs="Times New Roman"/>
                <w:sz w:val="24"/>
                <w:lang w:val="pt-PT"/>
              </w:rPr>
              <w:t xml:space="preserve">2.75% allocation process is </w:t>
            </w:r>
            <w:r w:rsidRPr="000C0D3A">
              <w:rPr>
                <w:rFonts w:cs="Times New Roman"/>
                <w:sz w:val="24"/>
                <w:lang w:val="pt-PT"/>
              </w:rPr>
              <w:t xml:space="preserve">underway</w:t>
            </w:r>
            <w:r w:rsidRPr="000C0D3A" w:rsidR="00F3519D">
              <w:rPr>
                <w:rFonts w:cs="Times New Roman"/>
                <w:sz w:val="24"/>
                <w:lang w:val="pt-PT"/>
              </w:rPr>
              <w:t xml:space="preserve">.</w:t>
            </w:r>
          </w:p>
          <w:p w:rsidRPr="000C0D3A" w:rsidR="00F3519D" w:rsidP="009E638E" w:rsidRDefault="00F3519D" w14:paraId="4820E332" w14:textId="77777777">
            <w:pPr>
              <w:jc w:val="both"/>
              <w:rPr>
                <w:rFonts w:cs="Times New Roman"/>
                <w:sz w:val="24"/>
                <w:lang w:val="pt-PT"/>
              </w:rPr>
            </w:pPr>
          </w:p>
          <w:p>
            <w:pPr>
              <w:rPr>
                <w:sz w:val="24"/>
              </w:rPr>
            </w:pPr>
            <w:r w:rsidRPr="000C0D3A">
              <w:rPr>
                <w:sz w:val="24"/>
                <w:lang w:val="pt-PT"/>
              </w:rPr>
              <w:t xml:space="preserve">Evidenced the distribution of the 2,75% in </w:t>
            </w:r>
            <w:r w:rsidRPr="000C0D3A">
              <w:rPr>
                <w:sz w:val="24"/>
                <w:lang w:val="pt-PT"/>
              </w:rPr>
              <w:t xml:space="preserve">the </w:t>
            </w:r>
            <w:r w:rsidRPr="000C0D3A">
              <w:rPr>
                <w:sz w:val="24"/>
                <w:lang w:val="pt-PT"/>
              </w:rPr>
              <w:t xml:space="preserve">Law nº 06/2021 of 30th December </w:t>
            </w:r>
            <w:r w:rsidRPr="000C0D3A">
              <w:rPr>
                <w:sz w:val="24"/>
                <w:lang w:val="pt-PT"/>
              </w:rPr>
              <w:t xml:space="preserve">article 6. In the PESOE document the distribution table on page 87. </w:t>
            </w:r>
            <w:hyperlink w:history="1" r:id="rId21">
              <w:r w:rsidRPr="000C0D3A" w:rsidR="00474AED">
                <w:rPr>
                  <w:rStyle w:val="Hyperlink"/>
                  <w:sz w:val="24"/>
                </w:rPr>
                <w:t xml:space="preserve">https://www.mef.gov.mz/index.php/publicacoes/politicas/orcamento-cidadao</w:t>
              </w:r>
            </w:hyperlink>
          </w:p>
          <w:p w:rsidRPr="000C0D3A" w:rsidR="00F3519D" w:rsidP="009E638E" w:rsidRDefault="00F3519D" w14:paraId="3F29112C" w14:textId="77777777">
            <w:pPr>
              <w:jc w:val="both"/>
              <w:rPr>
                <w:rFonts w:cs="Times New Roman"/>
                <w:sz w:val="24"/>
              </w:rPr>
            </w:pPr>
          </w:p>
        </w:tc>
      </w:tr>
      <w:tr w:rsidRPr="000C0D3A" w:rsidR="00504E75" w:rsidTr="00985338" w14:paraId="1FDA539F" w14:textId="77777777">
        <w:tc>
          <w:tcPr>
            <w:tcW w:w="846" w:type="dxa"/>
          </w:tcPr>
          <w:p>
            <w:pPr>
              <w:jc w:val="both"/>
              <w:rPr>
                <w:rFonts w:cs="Times New Roman"/>
                <w:sz w:val="24"/>
                <w:lang w:val="pt-PT"/>
              </w:rPr>
            </w:pPr>
            <w:r w:rsidRPr="000C0D3A">
              <w:rPr>
                <w:rFonts w:cs="Times New Roman"/>
                <w:sz w:val="24"/>
                <w:lang w:val="pt-PT"/>
              </w:rPr>
              <w:t xml:space="preserve">5</w:t>
            </w:r>
          </w:p>
        </w:tc>
        <w:tc>
          <w:tcPr>
            <w:tcW w:w="3587" w:type="dxa"/>
          </w:tcPr>
          <w:p>
            <w:pPr>
              <w:jc w:val="both"/>
              <w:rPr>
                <w:rFonts w:cs="Times New Roman"/>
                <w:sz w:val="24"/>
                <w:lang w:val="pt-PT"/>
              </w:rPr>
            </w:pPr>
            <w:r w:rsidRPr="000C0D3A" w:rsidR="005A23EA">
              <w:rPr>
                <w:rFonts w:cs="Times New Roman"/>
                <w:sz w:val="24"/>
                <w:lang w:val="pt-PT"/>
              </w:rPr>
              <w:t xml:space="preserve">Create </w:t>
            </w:r>
            <w:r w:rsidRPr="000C0D3A">
              <w:rPr>
                <w:rFonts w:cs="Times New Roman"/>
                <w:sz w:val="24"/>
                <w:lang w:val="pt-PT"/>
              </w:rPr>
              <w:t xml:space="preserve">a joint database between the Tax Authority, INAMI and INP to allow better management and visualisation of the different company contributions on a single platform.</w:t>
            </w:r>
          </w:p>
          <w:p w:rsidRPr="000C0D3A" w:rsidR="00985338" w:rsidP="009E638E" w:rsidRDefault="00985338" w14:paraId="340A9A38"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TA/INAMI/INP</w:t>
            </w:r>
          </w:p>
        </w:tc>
        <w:tc>
          <w:tcPr>
            <w:tcW w:w="3543" w:type="dxa"/>
          </w:tcPr>
          <w:p>
            <w:pPr>
              <w:jc w:val="both"/>
              <w:rPr>
                <w:rFonts w:cs="Times New Roman"/>
                <w:sz w:val="24"/>
                <w:lang w:val="pt-PT"/>
              </w:rPr>
            </w:pPr>
            <w:r w:rsidRPr="000C0D3A" w:rsidR="00985338">
              <w:rPr>
                <w:rFonts w:cs="Times New Roman"/>
                <w:sz w:val="24"/>
                <w:lang w:val="pt-PT"/>
              </w:rPr>
              <w:t xml:space="preserve">A </w:t>
            </w:r>
            <w:r w:rsidRPr="000C0D3A" w:rsidR="00985338">
              <w:rPr>
                <w:rFonts w:cs="Times New Roman"/>
                <w:sz w:val="24"/>
                <w:lang w:val="pt-PT"/>
              </w:rPr>
              <w:t xml:space="preserve">Memorandum of </w:t>
            </w:r>
            <w:r w:rsidRPr="000C0D3A" w:rsidR="00C35787">
              <w:rPr>
                <w:rFonts w:cs="Times New Roman"/>
                <w:sz w:val="24"/>
                <w:lang w:val="pt-PT"/>
              </w:rPr>
              <w:t xml:space="preserve">Understanding </w:t>
            </w:r>
            <w:r w:rsidRPr="000C0D3A">
              <w:rPr>
                <w:rFonts w:cs="Times New Roman"/>
                <w:sz w:val="24"/>
                <w:lang w:val="pt-PT"/>
              </w:rPr>
              <w:t xml:space="preserve">is </w:t>
            </w:r>
            <w:r w:rsidRPr="000C0D3A" w:rsidR="00985338">
              <w:rPr>
                <w:rFonts w:cs="Times New Roman"/>
                <w:sz w:val="24"/>
                <w:lang w:val="pt-PT"/>
              </w:rPr>
              <w:t xml:space="preserve">being signed with a </w:t>
            </w:r>
            <w:r w:rsidRPr="000C0D3A" w:rsidR="00985338">
              <w:rPr>
                <w:rFonts w:cs="Times New Roman"/>
                <w:sz w:val="24"/>
                <w:lang w:val="pt-PT"/>
              </w:rPr>
              <w:t xml:space="preserve">view to </w:t>
            </w:r>
            <w:r w:rsidRPr="000C0D3A" w:rsidR="009B70FE">
              <w:rPr>
                <w:rFonts w:cs="Times New Roman"/>
                <w:sz w:val="24"/>
                <w:lang w:val="pt-PT"/>
              </w:rPr>
              <w:t xml:space="preserve">harmonising information between the sectors</w:t>
            </w:r>
            <w:r w:rsidRPr="000C0D3A" w:rsidR="00985338">
              <w:rPr>
                <w:rFonts w:cs="Times New Roman"/>
                <w:sz w:val="24"/>
                <w:lang w:val="pt-PT"/>
              </w:rPr>
              <w:t xml:space="preserve">.</w:t>
            </w:r>
          </w:p>
        </w:tc>
      </w:tr>
      <w:tr w:rsidRPr="000C0D3A" w:rsidR="00504E75" w:rsidTr="00985338" w14:paraId="7EE2FF43" w14:textId="77777777">
        <w:tc>
          <w:tcPr>
            <w:tcW w:w="846" w:type="dxa"/>
          </w:tcPr>
          <w:p>
            <w:pPr>
              <w:jc w:val="both"/>
              <w:rPr>
                <w:rFonts w:cs="Times New Roman"/>
                <w:sz w:val="24"/>
                <w:lang w:val="pt-PT"/>
              </w:rPr>
            </w:pPr>
            <w:r w:rsidRPr="000C0D3A">
              <w:rPr>
                <w:rFonts w:cs="Times New Roman"/>
                <w:sz w:val="24"/>
                <w:lang w:val="pt-PT"/>
              </w:rPr>
              <w:t xml:space="preserve">6</w:t>
            </w:r>
          </w:p>
        </w:tc>
        <w:tc>
          <w:tcPr>
            <w:tcW w:w="3587" w:type="dxa"/>
          </w:tcPr>
          <w:p>
            <w:pPr>
              <w:jc w:val="both"/>
              <w:rPr>
                <w:rFonts w:cs="Times New Roman"/>
                <w:sz w:val="24"/>
                <w:lang w:val="pt-PT"/>
              </w:rPr>
            </w:pPr>
            <w:r w:rsidRPr="000C0D3A">
              <w:rPr>
                <w:rFonts w:cs="Times New Roman"/>
                <w:sz w:val="24"/>
                <w:lang w:val="pt-PT"/>
              </w:rPr>
              <w:t xml:space="preserve">The group of companies should establish mechanisms to communicate on the EITI and play an active role in determining </w:t>
            </w:r>
            <w:r w:rsidRPr="000C0D3A">
              <w:rPr>
                <w:rFonts w:cs="Times New Roman"/>
                <w:sz w:val="24"/>
                <w:lang w:val="pt-PT"/>
              </w:rPr>
              <w:lastRenderedPageBreak/>
              <w:t xml:space="preserve">the objectives of </w:t>
            </w:r>
            <w:r w:rsidRPr="000C0D3A">
              <w:rPr>
                <w:rFonts w:cs="Times New Roman"/>
                <w:sz w:val="24"/>
                <w:lang w:val="pt-PT"/>
              </w:rPr>
              <w:t xml:space="preserve">EITI </w:t>
            </w:r>
            <w:r w:rsidRPr="000C0D3A">
              <w:rPr>
                <w:rFonts w:cs="Times New Roman"/>
                <w:sz w:val="24"/>
                <w:lang w:val="pt-PT"/>
              </w:rPr>
              <w:lastRenderedPageBreak/>
              <w:t xml:space="preserve">implementation </w:t>
            </w:r>
            <w:r w:rsidRPr="000C0D3A">
              <w:rPr>
                <w:rFonts w:cs="Times New Roman"/>
                <w:sz w:val="24"/>
                <w:lang w:val="pt-PT"/>
              </w:rPr>
              <w:t xml:space="preserve">in the country.</w:t>
            </w:r>
          </w:p>
          <w:p w:rsidRPr="000C0D3A" w:rsidR="00985338" w:rsidP="009E638E" w:rsidRDefault="00985338" w14:paraId="166948F4"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lastRenderedPageBreak/>
              <w:t xml:space="preserve">COMPANIES/MINING CHAMBER</w:t>
            </w:r>
          </w:p>
        </w:tc>
        <w:tc>
          <w:tcPr>
            <w:tcW w:w="3543" w:type="dxa"/>
          </w:tcPr>
          <w:p>
            <w:pPr>
              <w:jc w:val="both"/>
              <w:rPr>
                <w:rFonts w:cs="Times New Roman"/>
                <w:sz w:val="24"/>
                <w:lang w:val="pt-PT"/>
              </w:rPr>
            </w:pPr>
            <w:r w:rsidRPr="000C0D3A">
              <w:rPr>
                <w:rFonts w:cs="Times New Roman"/>
                <w:sz w:val="24"/>
                <w:lang w:val="pt-PT"/>
              </w:rPr>
              <w:t xml:space="preserve">In the mining sector, the </w:t>
            </w:r>
            <w:r w:rsidRPr="000C0D3A" w:rsidR="00985338">
              <w:rPr>
                <w:rFonts w:cs="Times New Roman"/>
                <w:sz w:val="24"/>
                <w:lang w:val="pt-PT"/>
              </w:rPr>
              <w:t xml:space="preserve">Chamber of Mines </w:t>
            </w:r>
            <w:r w:rsidRPr="000C0D3A">
              <w:rPr>
                <w:rFonts w:cs="Times New Roman"/>
                <w:sz w:val="24"/>
                <w:lang w:val="pt-PT"/>
              </w:rPr>
              <w:t xml:space="preserve">was reactivated </w:t>
            </w:r>
            <w:r w:rsidRPr="000C0D3A" w:rsidR="00985338">
              <w:rPr>
                <w:rFonts w:cs="Times New Roman"/>
                <w:sz w:val="24"/>
                <w:lang w:val="pt-PT"/>
              </w:rPr>
              <w:t xml:space="preserve">and </w:t>
            </w:r>
            <w:r w:rsidRPr="000C0D3A">
              <w:rPr>
                <w:rFonts w:cs="Times New Roman"/>
                <w:sz w:val="24"/>
                <w:lang w:val="pt-PT"/>
              </w:rPr>
              <w:t xml:space="preserve">its </w:t>
            </w:r>
            <w:r w:rsidRPr="000C0D3A" w:rsidR="00985338">
              <w:rPr>
                <w:rFonts w:cs="Times New Roman"/>
                <w:sz w:val="24"/>
                <w:lang w:val="pt-PT"/>
              </w:rPr>
              <w:t xml:space="preserve">President </w:t>
            </w:r>
            <w:r w:rsidRPr="000C0D3A" w:rsidR="00985338">
              <w:rPr>
                <w:rFonts w:cs="Times New Roman"/>
                <w:sz w:val="24"/>
                <w:lang w:val="pt-PT"/>
              </w:rPr>
              <w:t xml:space="preserve">appointed</w:t>
            </w:r>
            <w:r w:rsidRPr="000C0D3A" w:rsidR="005A23EA">
              <w:rPr>
                <w:rFonts w:cs="Times New Roman"/>
                <w:sz w:val="24"/>
                <w:lang w:val="pt-PT"/>
              </w:rPr>
              <w:t xml:space="preserve">.</w:t>
            </w:r>
          </w:p>
          <w:p>
            <w:pPr>
              <w:jc w:val="both"/>
              <w:rPr>
                <w:rFonts w:cs="Times New Roman"/>
                <w:sz w:val="24"/>
                <w:lang w:val="pt-PT"/>
              </w:rPr>
            </w:pPr>
            <w:r w:rsidRPr="000C0D3A">
              <w:rPr>
                <w:rFonts w:cs="Times New Roman"/>
                <w:sz w:val="24"/>
                <w:lang w:val="pt-PT"/>
              </w:rPr>
              <w:lastRenderedPageBreak/>
              <w:t xml:space="preserve">At the Mozambican Petroleum Association, new governing bodies were elected.</w:t>
            </w:r>
          </w:p>
          <w:p>
            <w:pPr>
              <w:jc w:val="both"/>
              <w:rPr>
                <w:rFonts w:cs="Times New Roman"/>
                <w:i/>
                <w:sz w:val="24"/>
                <w:lang w:val="pt-PT"/>
              </w:rPr>
            </w:pPr>
            <w:r w:rsidRPr="000C0D3A">
              <w:rPr>
                <w:rFonts w:cs="Times New Roman"/>
                <w:i/>
                <w:sz w:val="24"/>
                <w:lang w:val="pt-PT"/>
              </w:rPr>
              <w:t xml:space="preserve">It should be noted that this indication gave a strong impetus to the activities of the CoordenaNon Committee </w:t>
            </w:r>
            <w:r w:rsidRPr="000C0D3A">
              <w:rPr>
                <w:rFonts w:cs="Times New Roman"/>
                <w:i/>
                <w:sz w:val="24"/>
                <w:lang w:val="pt-PT"/>
              </w:rPr>
              <w:t xml:space="preserve">and the implementation of the initiative in Mozambique.</w:t>
            </w:r>
          </w:p>
        </w:tc>
      </w:tr>
      <w:tr w:rsidRPr="000C0D3A" w:rsidR="00504E75" w:rsidTr="00985338" w14:paraId="24C8A1C7" w14:textId="77777777">
        <w:tc>
          <w:tcPr>
            <w:tcW w:w="846" w:type="dxa"/>
          </w:tcPr>
          <w:p>
            <w:pPr>
              <w:jc w:val="both"/>
              <w:rPr>
                <w:rFonts w:cs="Times New Roman"/>
                <w:sz w:val="24"/>
                <w:lang w:val="pt-PT"/>
              </w:rPr>
            </w:pPr>
            <w:r w:rsidRPr="000C0D3A">
              <w:rPr>
                <w:rFonts w:cs="Times New Roman"/>
                <w:sz w:val="24"/>
                <w:lang w:val="pt-PT"/>
              </w:rPr>
              <w:lastRenderedPageBreak/>
              <w:t xml:space="preserve">7</w:t>
            </w:r>
          </w:p>
        </w:tc>
        <w:tc>
          <w:tcPr>
            <w:tcW w:w="3587" w:type="dxa"/>
          </w:tcPr>
          <w:p>
            <w:pPr>
              <w:jc w:val="both"/>
              <w:rPr>
                <w:rFonts w:cs="Times New Roman"/>
                <w:sz w:val="24"/>
                <w:lang w:val="pt-PT"/>
              </w:rPr>
            </w:pPr>
            <w:r w:rsidRPr="000C0D3A">
              <w:rPr>
                <w:rFonts w:cs="Times New Roman"/>
                <w:sz w:val="24"/>
                <w:lang w:val="pt-PT"/>
              </w:rPr>
              <w:t xml:space="preserve">Mozambique should provide a comprehensive explanation of the current rules and practices regarding the financial relationship between the government and state-owned companies operating in the sector. </w:t>
            </w:r>
          </w:p>
          <w:p w:rsidRPr="000C0D3A" w:rsidR="00985338" w:rsidP="009E638E" w:rsidRDefault="00985338" w14:paraId="52DDD040"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MEF/IGEPE</w:t>
            </w:r>
          </w:p>
        </w:tc>
        <w:tc>
          <w:tcPr>
            <w:tcW w:w="3543" w:type="dxa"/>
          </w:tcPr>
          <w:p>
            <w:pPr>
              <w:jc w:val="both"/>
              <w:rPr>
                <w:rFonts w:cs="Times New Roman"/>
                <w:sz w:val="24"/>
                <w:lang w:val="pt-PT"/>
              </w:rPr>
            </w:pPr>
            <w:r w:rsidRPr="000C0D3A">
              <w:rPr>
                <w:rFonts w:cs="Times New Roman"/>
                <w:sz w:val="24"/>
                <w:lang w:val="pt-PT"/>
              </w:rPr>
              <w:t xml:space="preserve">In compliance with this recommendation, the ESS study was prepared and published and it was recommended that from now on this information should be included in the annual reports of ITIEM.</w:t>
            </w:r>
          </w:p>
          <w:p w:rsidRPr="000C0D3A" w:rsidR="00985338" w:rsidP="009E638E" w:rsidRDefault="00985338" w14:paraId="496AE464" w14:textId="23183734">
            <w:pPr>
              <w:jc w:val="both"/>
              <w:rPr>
                <w:rFonts w:cs="Times New Roman"/>
                <w:sz w:val="24"/>
                <w:lang w:val="pt-PT"/>
              </w:rPr>
            </w:pPr>
          </w:p>
        </w:tc>
      </w:tr>
      <w:tr w:rsidRPr="000C0D3A" w:rsidR="00504E75" w:rsidTr="00985338" w14:paraId="6C8DC08B" w14:textId="77777777">
        <w:tc>
          <w:tcPr>
            <w:tcW w:w="846" w:type="dxa"/>
          </w:tcPr>
          <w:p>
            <w:pPr>
              <w:jc w:val="both"/>
              <w:rPr>
                <w:rFonts w:cs="Times New Roman"/>
                <w:sz w:val="24"/>
                <w:lang w:val="pt-PT"/>
              </w:rPr>
            </w:pPr>
            <w:r w:rsidRPr="000C0D3A">
              <w:rPr>
                <w:rFonts w:cs="Times New Roman"/>
                <w:sz w:val="24"/>
                <w:lang w:val="pt-PT"/>
              </w:rPr>
              <w:t xml:space="preserve">8</w:t>
            </w:r>
          </w:p>
        </w:tc>
        <w:tc>
          <w:tcPr>
            <w:tcW w:w="3587" w:type="dxa"/>
          </w:tcPr>
          <w:p>
            <w:pPr>
              <w:jc w:val="both"/>
              <w:rPr>
                <w:rFonts w:cs="Times New Roman"/>
                <w:sz w:val="24"/>
                <w:lang w:val="pt-PT"/>
              </w:rPr>
            </w:pPr>
            <w:r w:rsidRPr="000C0D3A">
              <w:rPr>
                <w:rFonts w:cs="Times New Roman"/>
                <w:sz w:val="24"/>
                <w:lang w:val="pt-PT"/>
              </w:rPr>
              <w:t xml:space="preserve">The government </w:t>
            </w:r>
            <w:r w:rsidRPr="000C0D3A">
              <w:rPr>
                <w:rFonts w:cs="Times New Roman"/>
                <w:sz w:val="24"/>
                <w:lang w:val="pt-PT"/>
              </w:rPr>
              <w:t xml:space="preserve">should disclose a comprehensive description of any loans or guarantees provided by the state or state-owned enterprises to mining, oil and gas companies operating in the country.</w:t>
            </w:r>
          </w:p>
          <w:p w:rsidRPr="000C0D3A" w:rsidR="00985338" w:rsidP="009E638E" w:rsidRDefault="00985338" w14:paraId="27180FBB"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MEF/IGEPE</w:t>
            </w:r>
          </w:p>
        </w:tc>
        <w:tc>
          <w:tcPr>
            <w:tcW w:w="3543" w:type="dxa"/>
          </w:tcPr>
          <w:p>
            <w:pPr>
              <w:jc w:val="both"/>
              <w:rPr>
                <w:rFonts w:cs="Times New Roman"/>
                <w:sz w:val="24"/>
                <w:lang w:val="pt-PT"/>
              </w:rPr>
            </w:pPr>
            <w:r w:rsidRPr="000C0D3A" w:rsidR="00C35787">
              <w:rPr>
                <w:rFonts w:cs="Times New Roman"/>
                <w:sz w:val="24"/>
                <w:lang w:val="pt-PT"/>
              </w:rPr>
              <w:t xml:space="preserve">In compliance with this recommendation, </w:t>
            </w:r>
            <w:r w:rsidRPr="000C0D3A" w:rsidR="00985338">
              <w:rPr>
                <w:rFonts w:cs="Times New Roman"/>
                <w:sz w:val="24"/>
                <w:lang w:val="pt-PT"/>
              </w:rPr>
              <w:t xml:space="preserve">the ESS study </w:t>
            </w:r>
            <w:r w:rsidRPr="000C0D3A" w:rsidR="00C35787">
              <w:rPr>
                <w:rFonts w:cs="Times New Roman"/>
                <w:sz w:val="24"/>
                <w:lang w:val="pt-PT"/>
              </w:rPr>
              <w:t xml:space="preserve">was prepared and published and </w:t>
            </w:r>
            <w:r w:rsidRPr="000C0D3A" w:rsidR="00985338">
              <w:rPr>
                <w:rFonts w:cs="Times New Roman"/>
                <w:sz w:val="24"/>
                <w:lang w:val="pt-PT"/>
              </w:rPr>
              <w:t xml:space="preserve">it was recommended that from now on this </w:t>
            </w:r>
            <w:r w:rsidRPr="000C0D3A" w:rsidR="005A23EA">
              <w:rPr>
                <w:rFonts w:cs="Times New Roman"/>
                <w:sz w:val="24"/>
                <w:lang w:val="pt-PT"/>
              </w:rPr>
              <w:t xml:space="preserve">information should </w:t>
            </w:r>
            <w:r w:rsidRPr="000C0D3A" w:rsidR="00985338">
              <w:rPr>
                <w:rFonts w:cs="Times New Roman"/>
                <w:sz w:val="24"/>
                <w:lang w:val="pt-PT"/>
              </w:rPr>
              <w:t xml:space="preserve">be included in the annual reports of ITIEM</w:t>
            </w:r>
            <w:r w:rsidRPr="000C0D3A" w:rsidR="006E31C6">
              <w:rPr>
                <w:rFonts w:cs="Times New Roman"/>
                <w:sz w:val="24"/>
                <w:lang w:val="pt-PT"/>
              </w:rPr>
              <w:t xml:space="preserve">.</w:t>
            </w:r>
          </w:p>
          <w:p w:rsidRPr="000C0D3A" w:rsidR="00985338" w:rsidP="009E638E" w:rsidRDefault="00985338" w14:paraId="20F18526" w14:textId="77777777">
            <w:pPr>
              <w:jc w:val="both"/>
              <w:rPr>
                <w:rFonts w:cs="Times New Roman"/>
                <w:sz w:val="24"/>
                <w:lang w:val="pt-PT"/>
              </w:rPr>
            </w:pPr>
          </w:p>
        </w:tc>
      </w:tr>
      <w:tr w:rsidRPr="000C0D3A" w:rsidR="00504E75" w:rsidTr="00985338" w14:paraId="62532FE2" w14:textId="77777777">
        <w:trPr>
          <w:trHeight w:val="2527"/>
        </w:trPr>
        <w:tc>
          <w:tcPr>
            <w:tcW w:w="846" w:type="dxa"/>
          </w:tcPr>
          <w:p>
            <w:pPr>
              <w:jc w:val="both"/>
              <w:rPr>
                <w:rFonts w:cs="Times New Roman"/>
                <w:sz w:val="24"/>
                <w:lang w:val="pt-PT"/>
              </w:rPr>
            </w:pPr>
            <w:r w:rsidRPr="000C0D3A">
              <w:rPr>
                <w:rFonts w:cs="Times New Roman"/>
                <w:sz w:val="24"/>
                <w:lang w:val="pt-PT"/>
              </w:rPr>
              <w:t xml:space="preserve">9</w:t>
            </w:r>
          </w:p>
        </w:tc>
        <w:tc>
          <w:tcPr>
            <w:tcW w:w="3587" w:type="dxa"/>
          </w:tcPr>
          <w:p>
            <w:pPr>
              <w:jc w:val="both"/>
              <w:rPr>
                <w:rFonts w:cs="Times New Roman"/>
                <w:sz w:val="24"/>
                <w:lang w:val="pt-PT"/>
              </w:rPr>
            </w:pPr>
            <w:r w:rsidRPr="000C0D3A">
              <w:rPr>
                <w:rFonts w:cs="Times New Roman"/>
                <w:sz w:val="24"/>
                <w:lang w:val="pt-PT"/>
              </w:rPr>
              <w:t xml:space="preserve">Mozambique is required to ensure that the EITI Report covers all dividends received by the state from reporting entities. Mozambique is encouraged to disclose financial transactions between state-owned extractive companies and their subsidiaries.</w:t>
            </w:r>
          </w:p>
          <w:p w:rsidRPr="000C0D3A" w:rsidR="00985338" w:rsidP="009E638E" w:rsidRDefault="00985338" w14:paraId="0C8BD6A9"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MEF/IGEPE</w:t>
            </w:r>
          </w:p>
        </w:tc>
        <w:tc>
          <w:tcPr>
            <w:tcW w:w="3543" w:type="dxa"/>
          </w:tcPr>
          <w:p>
            <w:pPr>
              <w:jc w:val="both"/>
              <w:rPr>
                <w:rFonts w:cs="Times New Roman"/>
                <w:sz w:val="24"/>
                <w:lang w:val="pt-PT"/>
              </w:rPr>
            </w:pPr>
            <w:r w:rsidRPr="000C0D3A">
              <w:rPr>
                <w:rFonts w:cs="Times New Roman"/>
                <w:sz w:val="24"/>
                <w:lang w:val="pt-PT"/>
              </w:rPr>
              <w:t xml:space="preserve">In compliance with this recommendation, the ESS study was prepared and published and it was recommended that from now on this information should be included in the annual reports of EITI.</w:t>
            </w:r>
          </w:p>
          <w:p>
            <w:pPr>
              <w:jc w:val="both"/>
              <w:rPr>
                <w:rFonts w:cs="Times New Roman"/>
                <w:sz w:val="24"/>
                <w:lang w:val="pt-PT"/>
              </w:rPr>
            </w:pPr>
            <w:r w:rsidRPr="000C0D3A" w:rsidR="008D30DE">
              <w:rPr>
                <w:rFonts w:cs="Times New Roman"/>
                <w:sz w:val="24"/>
                <w:lang w:val="pt-PT"/>
              </w:rPr>
              <w:t xml:space="preserve"> (See point 5.1 Page 32 of the Study on the State Enterprise Sector carried out by INTELLICA)</w:t>
            </w:r>
          </w:p>
          <w:p w:rsidRPr="000C0D3A" w:rsidR="00566D5E" w:rsidP="009E638E" w:rsidRDefault="00566D5E" w14:paraId="60CAE229" w14:textId="77777777">
            <w:pPr>
              <w:jc w:val="both"/>
              <w:rPr>
                <w:rFonts w:cs="Times New Roman"/>
                <w:color w:val="FF0000"/>
                <w:sz w:val="24"/>
                <w:lang w:val="pt-PT"/>
              </w:rPr>
            </w:pPr>
          </w:p>
        </w:tc>
      </w:tr>
      <w:tr w:rsidRPr="000C0D3A" w:rsidR="00504E75" w:rsidTr="00985338" w14:paraId="03C12256" w14:textId="77777777">
        <w:trPr>
          <w:trHeight w:val="1776"/>
        </w:trPr>
        <w:tc>
          <w:tcPr>
            <w:tcW w:w="846" w:type="dxa"/>
          </w:tcPr>
          <w:p>
            <w:pPr>
              <w:jc w:val="both"/>
              <w:rPr>
                <w:rFonts w:cs="Times New Roman"/>
                <w:sz w:val="24"/>
                <w:lang w:val="pt-PT"/>
              </w:rPr>
            </w:pPr>
            <w:r w:rsidRPr="000C0D3A">
              <w:rPr>
                <w:rFonts w:cs="Times New Roman"/>
                <w:sz w:val="24"/>
                <w:lang w:val="pt-PT"/>
              </w:rPr>
              <w:lastRenderedPageBreak/>
              <w:t xml:space="preserve">10</w:t>
            </w:r>
          </w:p>
        </w:tc>
        <w:tc>
          <w:tcPr>
            <w:tcW w:w="3587" w:type="dxa"/>
          </w:tcPr>
          <w:p>
            <w:pPr>
              <w:jc w:val="both"/>
              <w:rPr>
                <w:rFonts w:cs="Times New Roman"/>
                <w:sz w:val="24"/>
                <w:lang w:val="pt-PT"/>
              </w:rPr>
            </w:pPr>
            <w:r w:rsidRPr="000C0D3A">
              <w:rPr>
                <w:rFonts w:cs="Times New Roman"/>
                <w:sz w:val="24"/>
                <w:lang w:val="pt-PT"/>
              </w:rPr>
              <w:t xml:space="preserve">Mozambique should ensure that </w:t>
            </w:r>
            <w:r w:rsidRPr="000C0D3A">
              <w:rPr>
                <w:rFonts w:cs="Times New Roman"/>
                <w:sz w:val="24"/>
                <w:lang w:val="pt-PT"/>
              </w:rPr>
              <w:t xml:space="preserve">direct</w:t>
            </w:r>
            <w:r w:rsidRPr="000C0D3A">
              <w:rPr>
                <w:rFonts w:cs="Times New Roman"/>
                <w:sz w:val="24"/>
                <w:lang w:val="pt-PT"/>
              </w:rPr>
              <w:t xml:space="preserve"> payments </w:t>
            </w:r>
            <w:r w:rsidRPr="000C0D3A">
              <w:rPr>
                <w:rFonts w:cs="Times New Roman"/>
                <w:sz w:val="24"/>
                <w:lang w:val="pt-PT"/>
              </w:rPr>
              <w:t xml:space="preserve">from companies to local government entities are disclosed and reconciled in future EITI Reports.</w:t>
            </w:r>
          </w:p>
          <w:p w:rsidRPr="000C0D3A" w:rsidR="00985338" w:rsidP="009E638E" w:rsidRDefault="00985338" w14:paraId="5B3065ED"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MEF/MIREME</w:t>
            </w:r>
          </w:p>
        </w:tc>
        <w:tc>
          <w:tcPr>
            <w:tcW w:w="3543" w:type="dxa"/>
          </w:tcPr>
          <w:p>
            <w:pPr>
              <w:jc w:val="both"/>
              <w:rPr>
                <w:rFonts w:cs="Times New Roman"/>
                <w:sz w:val="24"/>
                <w:lang w:val="pt-PT"/>
              </w:rPr>
            </w:pPr>
            <w:r w:rsidRPr="000C0D3A">
              <w:rPr>
                <w:rFonts w:cs="Times New Roman"/>
                <w:sz w:val="24"/>
                <w:lang w:val="pt-PT"/>
              </w:rPr>
              <w:t xml:space="preserve">All payments made by companies to State institutions, should be reported to MEF. </w:t>
            </w:r>
            <w:r w:rsidRPr="000C0D3A" w:rsidR="00985338">
              <w:rPr>
                <w:rFonts w:cs="Times New Roman"/>
                <w:sz w:val="24"/>
                <w:lang w:val="pt-PT"/>
              </w:rPr>
              <w:t xml:space="preserve">MEF </w:t>
            </w:r>
            <w:r w:rsidRPr="000C0D3A">
              <w:rPr>
                <w:rFonts w:cs="Times New Roman"/>
                <w:sz w:val="24"/>
                <w:lang w:val="pt-PT"/>
              </w:rPr>
              <w:t xml:space="preserve">is preparing </w:t>
            </w:r>
            <w:r w:rsidRPr="000C0D3A" w:rsidR="00985338">
              <w:rPr>
                <w:rFonts w:cs="Times New Roman"/>
                <w:sz w:val="24"/>
                <w:lang w:val="pt-PT"/>
              </w:rPr>
              <w:t xml:space="preserve">a circular for government institutions to disclose all direct receipts from companies</w:t>
            </w:r>
          </w:p>
        </w:tc>
      </w:tr>
      <w:tr w:rsidRPr="000C0D3A" w:rsidR="00504E75" w:rsidTr="00985338" w14:paraId="7278A3BD" w14:textId="77777777">
        <w:tc>
          <w:tcPr>
            <w:tcW w:w="846" w:type="dxa"/>
          </w:tcPr>
          <w:p>
            <w:pPr>
              <w:jc w:val="both"/>
              <w:rPr>
                <w:rFonts w:cs="Times New Roman"/>
                <w:sz w:val="24"/>
                <w:lang w:val="pt-PT"/>
              </w:rPr>
            </w:pPr>
            <w:r w:rsidRPr="000C0D3A">
              <w:rPr>
                <w:rFonts w:cs="Times New Roman"/>
                <w:sz w:val="24"/>
                <w:lang w:val="pt-PT"/>
              </w:rPr>
              <w:t xml:space="preserve">11</w:t>
            </w:r>
          </w:p>
        </w:tc>
        <w:tc>
          <w:tcPr>
            <w:tcW w:w="3587" w:type="dxa"/>
          </w:tcPr>
          <w:p>
            <w:pPr>
              <w:jc w:val="both"/>
              <w:rPr>
                <w:rFonts w:cs="Times New Roman"/>
                <w:sz w:val="24"/>
                <w:lang w:val="pt-PT"/>
              </w:rPr>
            </w:pPr>
            <w:r w:rsidRPr="000C0D3A">
              <w:rPr>
                <w:rFonts w:cs="Times New Roman"/>
                <w:sz w:val="24"/>
                <w:lang w:val="pt-PT"/>
              </w:rPr>
              <w:t xml:space="preserve">Mozambique should promote the dissemination of information by the State regarding the Extractive Industry in order to foster citizen knowledge.</w:t>
            </w:r>
          </w:p>
          <w:p w:rsidRPr="000C0D3A" w:rsidR="00985338" w:rsidP="009E638E" w:rsidRDefault="00985338" w14:paraId="48C2D760"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MEF/MIREME</w:t>
            </w:r>
          </w:p>
        </w:tc>
        <w:tc>
          <w:tcPr>
            <w:tcW w:w="3543" w:type="dxa"/>
          </w:tcPr>
          <w:p>
            <w:pPr>
              <w:jc w:val="both"/>
              <w:rPr>
                <w:rFonts w:cs="Times New Roman"/>
                <w:sz w:val="24"/>
                <w:lang w:val="pt-PT"/>
              </w:rPr>
            </w:pPr>
            <w:r w:rsidRPr="000C0D3A">
              <w:rPr>
                <w:rFonts w:cs="Times New Roman"/>
                <w:sz w:val="24"/>
                <w:lang w:val="pt-PT"/>
              </w:rPr>
              <w:t xml:space="preserve">Information on EITI implementation is available on the EITIEM, MIREME and MEF websites </w:t>
            </w:r>
          </w:p>
        </w:tc>
      </w:tr>
      <w:tr w:rsidRPr="000C0D3A" w:rsidR="00504E75" w:rsidTr="00985338" w14:paraId="39519DAE" w14:textId="77777777">
        <w:tc>
          <w:tcPr>
            <w:tcW w:w="846" w:type="dxa"/>
          </w:tcPr>
          <w:p>
            <w:pPr>
              <w:jc w:val="both"/>
              <w:rPr>
                <w:rFonts w:cs="Times New Roman"/>
                <w:sz w:val="24"/>
                <w:lang w:val="pt-PT"/>
              </w:rPr>
            </w:pPr>
            <w:r w:rsidRPr="000C0D3A">
              <w:rPr>
                <w:rFonts w:cs="Times New Roman"/>
                <w:sz w:val="24"/>
                <w:lang w:val="pt-PT"/>
              </w:rPr>
              <w:t xml:space="preserve">12</w:t>
            </w:r>
          </w:p>
        </w:tc>
        <w:tc>
          <w:tcPr>
            <w:tcW w:w="3587" w:type="dxa"/>
          </w:tcPr>
          <w:p>
            <w:pPr>
              <w:jc w:val="both"/>
              <w:rPr>
                <w:rFonts w:cs="Times New Roman"/>
                <w:sz w:val="24"/>
                <w:lang w:val="pt-PT"/>
              </w:rPr>
            </w:pPr>
            <w:r w:rsidRPr="000C0D3A">
              <w:rPr>
                <w:rFonts w:cs="Times New Roman"/>
                <w:sz w:val="24"/>
                <w:lang w:val="pt-PT"/>
              </w:rPr>
              <w:t xml:space="preserve">Mozambique must disclose licences granted and transferred in the period covered by the EITI Report, and ensure that information about licences is publicly available for consultation. </w:t>
            </w:r>
          </w:p>
          <w:p w:rsidRPr="000C0D3A" w:rsidR="00985338" w:rsidP="009E638E" w:rsidRDefault="00985338" w14:paraId="6F97E0B4"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INAMI/INP</w:t>
            </w:r>
          </w:p>
        </w:tc>
        <w:tc>
          <w:tcPr>
            <w:tcW w:w="3543" w:type="dxa"/>
          </w:tcPr>
          <w:p>
            <w:pPr>
              <w:jc w:val="both"/>
              <w:rPr>
                <w:rFonts w:cs="Times New Roman"/>
                <w:color w:val="FF0000"/>
                <w:sz w:val="24"/>
                <w:lang w:val="pt-PT"/>
              </w:rPr>
            </w:pPr>
            <w:r w:rsidRPr="000C0D3A">
              <w:rPr>
                <w:rFonts w:cs="Times New Roman"/>
                <w:sz w:val="24"/>
                <w:lang w:val="pt-PT"/>
              </w:rPr>
              <w:t xml:space="preserve">The information is disseminated systematically by the regulators. </w:t>
            </w:r>
          </w:p>
        </w:tc>
      </w:tr>
      <w:tr w:rsidRPr="000C0D3A" w:rsidR="00504E75" w:rsidTr="00985338" w14:paraId="650EEF48" w14:textId="77777777">
        <w:tc>
          <w:tcPr>
            <w:tcW w:w="846" w:type="dxa"/>
          </w:tcPr>
          <w:p>
            <w:pPr>
              <w:jc w:val="both"/>
              <w:rPr>
                <w:rFonts w:cs="Times New Roman"/>
                <w:sz w:val="24"/>
                <w:lang w:val="pt-PT"/>
              </w:rPr>
            </w:pPr>
            <w:r w:rsidRPr="000C0D3A">
              <w:rPr>
                <w:rFonts w:cs="Times New Roman"/>
                <w:sz w:val="24"/>
                <w:lang w:val="pt-PT"/>
              </w:rPr>
              <w:t xml:space="preserve">13</w:t>
            </w:r>
          </w:p>
          <w:p w:rsidRPr="000C0D3A" w:rsidR="00985338" w:rsidP="009E638E" w:rsidRDefault="00985338" w14:paraId="25669680" w14:textId="77777777">
            <w:pPr>
              <w:jc w:val="both"/>
              <w:rPr>
                <w:rFonts w:cs="Times New Roman"/>
                <w:sz w:val="24"/>
                <w:lang w:val="pt-PT"/>
              </w:rPr>
            </w:pPr>
          </w:p>
        </w:tc>
        <w:tc>
          <w:tcPr>
            <w:tcW w:w="3587" w:type="dxa"/>
          </w:tcPr>
          <w:p>
            <w:pPr>
              <w:jc w:val="both"/>
              <w:rPr>
                <w:rFonts w:cs="Times New Roman"/>
                <w:sz w:val="24"/>
                <w:lang w:val="pt-PT"/>
              </w:rPr>
            </w:pPr>
            <w:r w:rsidRPr="000C0D3A">
              <w:rPr>
                <w:rFonts w:cs="Times New Roman"/>
                <w:sz w:val="24"/>
                <w:lang w:val="pt-PT"/>
              </w:rPr>
              <w:t xml:space="preserve">Mozambique is encouraged to disclose the process and criteria for the transfer of petroleum licences.</w:t>
            </w:r>
          </w:p>
          <w:p w:rsidRPr="000C0D3A" w:rsidR="00985338" w:rsidP="009E638E" w:rsidRDefault="00985338" w14:paraId="36120482"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INAMI/INP</w:t>
            </w:r>
          </w:p>
        </w:tc>
        <w:tc>
          <w:tcPr>
            <w:tcW w:w="3543" w:type="dxa"/>
          </w:tcPr>
          <w:p>
            <w:pPr>
              <w:jc w:val="both"/>
              <w:rPr>
                <w:rFonts w:cs="Times New Roman"/>
                <w:sz w:val="24"/>
                <w:lang w:val="pt-PT"/>
              </w:rPr>
            </w:pPr>
            <w:r w:rsidRPr="000C0D3A">
              <w:rPr>
                <w:rFonts w:cs="Times New Roman"/>
                <w:sz w:val="24"/>
                <w:lang w:val="pt-PT"/>
              </w:rPr>
              <w:t xml:space="preserve">See petroleum law, petroleum operations regulation and the </w:t>
            </w:r>
            <w:r w:rsidRPr="000C0D3A" w:rsidR="00E97612">
              <w:rPr>
                <w:rFonts w:cs="Times New Roman"/>
                <w:sz w:val="24"/>
                <w:lang w:val="pt-PT"/>
              </w:rPr>
              <w:t xml:space="preserve">strategy for </w:t>
            </w:r>
            <w:r w:rsidRPr="000C0D3A">
              <w:rPr>
                <w:rFonts w:cs="Times New Roman"/>
                <w:sz w:val="24"/>
                <w:lang w:val="pt-PT"/>
              </w:rPr>
              <w:t xml:space="preserve">the </w:t>
            </w:r>
            <w:r w:rsidRPr="000C0D3A" w:rsidR="00E97612">
              <w:rPr>
                <w:rFonts w:cs="Times New Roman"/>
                <w:sz w:val="24"/>
                <w:lang w:val="pt-PT"/>
              </w:rPr>
              <w:t xml:space="preserve">concession of </w:t>
            </w:r>
            <w:r w:rsidRPr="000C0D3A">
              <w:rPr>
                <w:rFonts w:cs="Times New Roman"/>
                <w:sz w:val="24"/>
                <w:lang w:val="pt-PT"/>
              </w:rPr>
              <w:t xml:space="preserve">areas for petroleum operations. Within the framework of policies and regulation of oil and gas in Mozambique are described the fundamentals of transfer of licenses (Farm in /Farm out) resolution 39/2021 </w:t>
            </w:r>
            <w:hyperlink w:history="1" r:id="rId22">
              <w:r w:rsidRPr="000C0D3A">
                <w:rPr>
                  <w:rStyle w:val="Hyperlink"/>
                  <w:rFonts w:cs="Times New Roman"/>
                  <w:sz w:val="24"/>
                  <w:lang w:val="pt-PT"/>
                </w:rPr>
                <w:t xml:space="preserve">www.inp.gov.mz/pt/politicas</w:t>
              </w:r>
            </w:hyperlink>
          </w:p>
          <w:p w:rsidRPr="000C0D3A" w:rsidR="00117BCB" w:rsidP="009E638E" w:rsidRDefault="00117BCB" w14:paraId="1595ADE1" w14:textId="77777777">
            <w:pPr>
              <w:jc w:val="both"/>
              <w:rPr>
                <w:rFonts w:cs="Times New Roman"/>
                <w:sz w:val="24"/>
                <w:lang w:val="pt-PT"/>
              </w:rPr>
            </w:pPr>
          </w:p>
          <w:p w:rsidRPr="000C0D3A" w:rsidR="00117BCB" w:rsidP="009E638E" w:rsidRDefault="00117BCB" w14:paraId="2A3C4424" w14:textId="77777777">
            <w:pPr>
              <w:jc w:val="both"/>
              <w:rPr>
                <w:rFonts w:cs="Times New Roman"/>
                <w:sz w:val="24"/>
                <w:lang w:val="pt-PT"/>
              </w:rPr>
            </w:pPr>
          </w:p>
        </w:tc>
      </w:tr>
      <w:tr w:rsidRPr="000C0D3A" w:rsidR="00504E75" w:rsidTr="00985338" w14:paraId="52FFDE05" w14:textId="77777777">
        <w:trPr>
          <w:trHeight w:val="2336"/>
        </w:trPr>
        <w:tc>
          <w:tcPr>
            <w:tcW w:w="846" w:type="dxa"/>
          </w:tcPr>
          <w:p>
            <w:pPr>
              <w:jc w:val="both"/>
              <w:rPr>
                <w:rFonts w:cs="Times New Roman"/>
                <w:sz w:val="24"/>
                <w:lang w:val="pt-PT"/>
              </w:rPr>
            </w:pPr>
            <w:r w:rsidRPr="000C0D3A">
              <w:rPr>
                <w:rFonts w:cs="Times New Roman"/>
                <w:sz w:val="24"/>
                <w:lang w:val="pt-PT"/>
              </w:rPr>
              <w:lastRenderedPageBreak/>
              <w:t xml:space="preserve">14</w:t>
            </w:r>
          </w:p>
        </w:tc>
        <w:tc>
          <w:tcPr>
            <w:tcW w:w="3587" w:type="dxa"/>
          </w:tcPr>
          <w:p>
            <w:pPr>
              <w:jc w:val="both"/>
              <w:rPr>
                <w:rFonts w:cs="Times New Roman"/>
                <w:sz w:val="24"/>
                <w:lang w:val="pt-PT"/>
              </w:rPr>
            </w:pPr>
            <w:r w:rsidRPr="000C0D3A">
              <w:rPr>
                <w:rFonts w:cs="Times New Roman"/>
                <w:sz w:val="24"/>
                <w:lang w:val="pt-PT"/>
              </w:rPr>
              <w:t xml:space="preserve">The CC should consider whether there are any agreements or sets of agreements that involve the provision of goods and services (including loans, grants and infrastructure works) in full or partial exchange for concessions for oil, gas or mining exploration or production. </w:t>
            </w:r>
          </w:p>
          <w:p w:rsidRPr="000C0D3A" w:rsidR="00985338" w:rsidP="009E638E" w:rsidRDefault="00985338" w14:paraId="58F9F06B"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INAMI/INP</w:t>
            </w:r>
          </w:p>
        </w:tc>
        <w:tc>
          <w:tcPr>
            <w:tcW w:w="3543" w:type="dxa"/>
          </w:tcPr>
          <w:p>
            <w:pPr>
              <w:jc w:val="both"/>
              <w:rPr>
                <w:rFonts w:cs="Times New Roman"/>
                <w:sz w:val="24"/>
                <w:lang w:val="pt-PT"/>
              </w:rPr>
            </w:pPr>
            <w:r w:rsidRPr="000C0D3A" w:rsidR="000B14A3">
              <w:rPr>
                <w:rFonts w:cs="Times New Roman"/>
                <w:sz w:val="24"/>
                <w:lang w:val="pt-PT"/>
              </w:rPr>
              <w:t xml:space="preserve">Independent </w:t>
            </w:r>
            <w:r w:rsidRPr="000C0D3A" w:rsidR="00985338">
              <w:rPr>
                <w:rFonts w:cs="Times New Roman"/>
                <w:sz w:val="24"/>
                <w:lang w:val="pt-PT"/>
              </w:rPr>
              <w:t xml:space="preserve">technical advice </w:t>
            </w:r>
            <w:r w:rsidRPr="000C0D3A" w:rsidR="000B14A3">
              <w:rPr>
                <w:rFonts w:cs="Times New Roman"/>
                <w:sz w:val="24"/>
                <w:lang w:val="pt-PT"/>
              </w:rPr>
              <w:t xml:space="preserve">on beneficial ownership commissioned by the government </w:t>
            </w:r>
            <w:r w:rsidRPr="000C0D3A" w:rsidR="00117BCB">
              <w:rPr>
                <w:rFonts w:cs="Times New Roman"/>
                <w:sz w:val="24"/>
                <w:lang w:val="pt-PT"/>
              </w:rPr>
              <w:t xml:space="preserve">of </w:t>
            </w:r>
            <w:r w:rsidRPr="000C0D3A" w:rsidR="000B14A3">
              <w:rPr>
                <w:rFonts w:cs="Times New Roman"/>
                <w:sz w:val="24"/>
                <w:lang w:val="pt-PT"/>
              </w:rPr>
              <w:t xml:space="preserve">Mozambique </w:t>
            </w:r>
            <w:r w:rsidRPr="000C0D3A" w:rsidR="00985338">
              <w:rPr>
                <w:rFonts w:cs="Times New Roman"/>
                <w:sz w:val="24"/>
                <w:lang w:val="pt-PT"/>
              </w:rPr>
              <w:t xml:space="preserve">concluded that there are no such arrangements in the </w:t>
            </w:r>
            <w:r w:rsidRPr="000C0D3A" w:rsidR="000B14A3">
              <w:rPr>
                <w:rFonts w:cs="Times New Roman"/>
                <w:sz w:val="24"/>
                <w:lang w:val="pt-PT"/>
              </w:rPr>
              <w:t xml:space="preserve">extractive </w:t>
            </w:r>
            <w:r w:rsidRPr="000C0D3A" w:rsidR="00985338">
              <w:rPr>
                <w:rFonts w:cs="Times New Roman"/>
                <w:sz w:val="24"/>
                <w:lang w:val="pt-PT"/>
              </w:rPr>
              <w:t xml:space="preserve">sector</w:t>
            </w:r>
            <w:r w:rsidRPr="000C0D3A" w:rsidR="000B14A3">
              <w:rPr>
                <w:rFonts w:cs="Times New Roman"/>
                <w:sz w:val="24"/>
                <w:lang w:val="pt-PT"/>
              </w:rPr>
              <w:t xml:space="preserve">. (</w:t>
            </w:r>
            <w:r w:rsidRPr="000C0D3A" w:rsidR="00117BCB">
              <w:rPr>
                <w:rFonts w:cs="Times New Roman"/>
                <w:sz w:val="24"/>
                <w:lang w:val="pt-PT"/>
              </w:rPr>
              <w:t xml:space="preserve">see website - </w:t>
            </w:r>
            <w:r w:rsidRPr="000C0D3A" w:rsidR="000B14A3">
              <w:rPr>
                <w:rFonts w:cs="Times New Roman"/>
                <w:sz w:val="24"/>
                <w:lang w:val="pt-PT"/>
              </w:rPr>
              <w:t xml:space="preserve">www.itie.gov.mz) </w:t>
            </w:r>
          </w:p>
        </w:tc>
      </w:tr>
      <w:tr w:rsidRPr="000C0D3A" w:rsidR="00504E75" w:rsidTr="00985338" w14:paraId="693CB700" w14:textId="77777777">
        <w:tc>
          <w:tcPr>
            <w:tcW w:w="846" w:type="dxa"/>
          </w:tcPr>
          <w:p>
            <w:pPr>
              <w:jc w:val="both"/>
              <w:rPr>
                <w:rFonts w:cs="Times New Roman"/>
                <w:sz w:val="24"/>
                <w:lang w:val="pt-PT"/>
              </w:rPr>
            </w:pPr>
            <w:r w:rsidRPr="000C0D3A">
              <w:rPr>
                <w:rFonts w:cs="Times New Roman"/>
                <w:sz w:val="24"/>
                <w:lang w:val="pt-PT"/>
              </w:rPr>
              <w:t xml:space="preserve">15</w:t>
            </w:r>
          </w:p>
        </w:tc>
        <w:tc>
          <w:tcPr>
            <w:tcW w:w="3587" w:type="dxa"/>
          </w:tcPr>
          <w:p>
            <w:pPr>
              <w:jc w:val="both"/>
              <w:rPr>
                <w:rFonts w:cs="Times New Roman"/>
                <w:sz w:val="24"/>
                <w:lang w:val="pt-PT"/>
              </w:rPr>
            </w:pPr>
            <w:r w:rsidRPr="000C0D3A">
              <w:rPr>
                <w:rFonts w:cs="Times New Roman"/>
                <w:sz w:val="24"/>
                <w:lang w:val="pt-PT"/>
              </w:rPr>
              <w:t xml:space="preserve">Mozambique should develop a process for the disclosure of parafiscal expenditures made by extractive state-owned companies, with a view to achieving a level of transparency commensurate with other payments and revenue streams. </w:t>
            </w:r>
          </w:p>
          <w:p w:rsidRPr="000C0D3A" w:rsidR="00985338" w:rsidP="009E638E" w:rsidRDefault="00985338" w14:paraId="695365E7"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INAMI/INP</w:t>
            </w:r>
          </w:p>
        </w:tc>
        <w:tc>
          <w:tcPr>
            <w:tcW w:w="3543" w:type="dxa"/>
          </w:tcPr>
          <w:p>
            <w:pPr>
              <w:jc w:val="both"/>
              <w:rPr>
                <w:rFonts w:cs="Times New Roman"/>
                <w:sz w:val="24"/>
                <w:lang w:val="pt-PT"/>
              </w:rPr>
            </w:pPr>
            <w:r w:rsidRPr="000C0D3A">
              <w:rPr>
                <w:rFonts w:cs="Times New Roman"/>
                <w:sz w:val="24"/>
                <w:lang w:val="pt-PT"/>
              </w:rPr>
              <w:t xml:space="preserve">Idem. Independent technical advice on beneficial ownership commissioned by the government of Mozambique concluded that there are no such arrangements in the extractive sector. (see website - </w:t>
            </w:r>
            <w:r w:rsidRPr="000C0D3A">
              <w:rPr>
                <w:rFonts w:cs="Times New Roman"/>
                <w:sz w:val="24"/>
                <w:lang w:val="pt-PT"/>
              </w:rPr>
              <w:t xml:space="preserve">www.itie.gov.mz)</w:t>
            </w:r>
          </w:p>
          <w:p w:rsidRPr="000C0D3A" w:rsidR="00985338" w:rsidP="009E638E" w:rsidRDefault="00985338" w14:paraId="7CF8A0C6" w14:textId="77777777">
            <w:pPr>
              <w:jc w:val="both"/>
              <w:rPr>
                <w:rFonts w:cs="Times New Roman"/>
                <w:sz w:val="24"/>
                <w:lang w:val="pt-PT"/>
              </w:rPr>
            </w:pPr>
          </w:p>
        </w:tc>
      </w:tr>
      <w:tr w:rsidRPr="000C0D3A" w:rsidR="00504E75" w:rsidTr="00985338" w14:paraId="0C0FF997" w14:textId="77777777">
        <w:tc>
          <w:tcPr>
            <w:tcW w:w="846" w:type="dxa"/>
          </w:tcPr>
          <w:p>
            <w:pPr>
              <w:jc w:val="both"/>
              <w:rPr>
                <w:rFonts w:cs="Times New Roman"/>
                <w:sz w:val="24"/>
                <w:lang w:val="pt-PT"/>
              </w:rPr>
            </w:pPr>
            <w:r w:rsidRPr="000C0D3A">
              <w:rPr>
                <w:rFonts w:cs="Times New Roman"/>
                <w:sz w:val="24"/>
                <w:lang w:val="pt-PT"/>
              </w:rPr>
              <w:t xml:space="preserve">16</w:t>
            </w:r>
          </w:p>
        </w:tc>
        <w:tc>
          <w:tcPr>
            <w:tcW w:w="3587" w:type="dxa"/>
          </w:tcPr>
          <w:p>
            <w:pPr>
              <w:jc w:val="both"/>
              <w:rPr>
                <w:rFonts w:cs="Times New Roman"/>
                <w:sz w:val="24"/>
                <w:lang w:val="pt-PT"/>
              </w:rPr>
            </w:pPr>
            <w:r w:rsidRPr="000C0D3A" w:rsidR="005A23EA">
              <w:rPr>
                <w:rFonts w:cs="Times New Roman"/>
                <w:sz w:val="24"/>
                <w:lang w:val="pt-PT"/>
              </w:rPr>
              <w:t xml:space="preserve">Mozambique is required to publish the </w:t>
            </w:r>
            <w:r w:rsidRPr="000C0D3A">
              <w:rPr>
                <w:rFonts w:cs="Times New Roman"/>
                <w:sz w:val="24"/>
                <w:lang w:val="pt-PT"/>
              </w:rPr>
              <w:t xml:space="preserve">comprehensive value of total government revenues generated by the extractive industries and </w:t>
            </w:r>
            <w:r w:rsidRPr="000C0D3A">
              <w:rPr>
                <w:rFonts w:cs="Times New Roman"/>
                <w:sz w:val="24"/>
                <w:u w:val="single"/>
                <w:lang w:val="pt-PT"/>
              </w:rPr>
              <w:t xml:space="preserve">an estimate of informal mining activity</w:t>
            </w:r>
            <w:r w:rsidRPr="000C0D3A">
              <w:rPr>
                <w:rFonts w:cs="Times New Roman"/>
                <w:sz w:val="24"/>
                <w:lang w:val="pt-PT"/>
              </w:rPr>
              <w:t xml:space="preserve">. </w:t>
            </w:r>
          </w:p>
          <w:p w:rsidRPr="000C0D3A" w:rsidR="00985338" w:rsidP="009E638E" w:rsidRDefault="00985338" w14:paraId="0813D8FA"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INAMI</w:t>
            </w:r>
          </w:p>
        </w:tc>
        <w:tc>
          <w:tcPr>
            <w:tcW w:w="3543" w:type="dxa"/>
          </w:tcPr>
          <w:p>
            <w:pPr>
              <w:jc w:val="both"/>
              <w:rPr>
                <w:rFonts w:cs="Times New Roman"/>
                <w:sz w:val="24"/>
                <w:lang w:val="pt-PT"/>
              </w:rPr>
            </w:pPr>
            <w:r w:rsidRPr="000C0D3A">
              <w:rPr>
                <w:rFonts w:cs="Times New Roman"/>
                <w:sz w:val="24"/>
                <w:lang w:val="pt-PT"/>
              </w:rPr>
              <w:t xml:space="preserve">Material payments are reported in the MEITI reports according to the requirements and non-material contributions are captured by the tax authority.</w:t>
            </w:r>
          </w:p>
          <w:p>
            <w:pPr>
              <w:jc w:val="both"/>
              <w:rPr>
                <w:rFonts w:cs="Times New Roman"/>
                <w:sz w:val="24"/>
                <w:lang w:val="pt-PT"/>
              </w:rPr>
            </w:pPr>
            <w:r w:rsidRPr="000C0D3A">
              <w:rPr>
                <w:rFonts w:cs="Times New Roman"/>
                <w:sz w:val="24"/>
                <w:lang w:val="pt-PT"/>
              </w:rPr>
              <w:t xml:space="preserve">Preliminary data from the census of artisanal and small-scale mining, </w:t>
            </w:r>
            <w:r w:rsidRPr="000C0D3A" w:rsidR="00B018BC">
              <w:rPr>
                <w:rFonts w:cs="Times New Roman"/>
                <w:sz w:val="24"/>
                <w:lang w:val="pt-PT"/>
              </w:rPr>
              <w:t xml:space="preserve">i.e:</w:t>
            </w:r>
          </w:p>
          <w:p>
            <w:pPr>
              <w:pStyle w:val="ListParagraph"/>
              <w:numPr>
                <w:ilvl w:val="0"/>
                <w:numId w:val="33"/>
              </w:numPr>
              <w:jc w:val="both"/>
              <w:rPr>
                <w:rFonts w:cs="Times New Roman"/>
                <w:sz w:val="24"/>
                <w:lang w:val="pt-PT"/>
              </w:rPr>
            </w:pPr>
            <w:r w:rsidRPr="000C0D3A">
              <w:rPr>
                <w:rFonts w:cs="Times New Roman"/>
                <w:sz w:val="24"/>
                <w:lang w:val="pt-PT"/>
              </w:rPr>
              <w:t xml:space="preserve">Cleaning and validation activities carried out for the Mozambique Mining census database</w:t>
            </w:r>
          </w:p>
          <w:p>
            <w:pPr>
              <w:pStyle w:val="ListParagraph"/>
              <w:numPr>
                <w:ilvl w:val="0"/>
                <w:numId w:val="33"/>
              </w:numPr>
              <w:jc w:val="both"/>
              <w:rPr>
                <w:rFonts w:cs="Times New Roman"/>
                <w:sz w:val="24"/>
                <w:lang w:val="pt-PT"/>
              </w:rPr>
            </w:pPr>
            <w:r w:rsidRPr="000C0D3A">
              <w:rPr>
                <w:rFonts w:cs="Times New Roman"/>
                <w:sz w:val="24"/>
                <w:lang w:val="pt-PT"/>
              </w:rPr>
              <w:t xml:space="preserve">Produced 67 statistical tables of which 36 from the operator category, 15 from the mining trader category, 9 from the </w:t>
            </w:r>
            <w:r w:rsidRPr="000C0D3A">
              <w:rPr>
                <w:rFonts w:cs="Times New Roman"/>
                <w:sz w:val="24"/>
                <w:lang w:val="pt-PT"/>
              </w:rPr>
              <w:lastRenderedPageBreak/>
              <w:t xml:space="preserve">community </w:t>
            </w:r>
            <w:r w:rsidRPr="000C0D3A">
              <w:rPr>
                <w:rFonts w:cs="Times New Roman"/>
                <w:sz w:val="24"/>
                <w:lang w:val="pt-PT"/>
              </w:rPr>
              <w:t xml:space="preserve">member category, </w:t>
            </w:r>
            <w:r w:rsidRPr="000C0D3A">
              <w:rPr>
                <w:rFonts w:cs="Times New Roman"/>
                <w:sz w:val="24"/>
                <w:lang w:val="pt-PT"/>
              </w:rPr>
              <w:lastRenderedPageBreak/>
              <w:t xml:space="preserve">5 concerning mining hotspots and 2 concerning the impact of COVID/19 on activity and</w:t>
            </w:r>
          </w:p>
          <w:p>
            <w:pPr>
              <w:pStyle w:val="ListParagraph"/>
              <w:numPr>
                <w:ilvl w:val="0"/>
                <w:numId w:val="33"/>
              </w:numPr>
              <w:jc w:val="both"/>
              <w:rPr>
                <w:rFonts w:cs="Times New Roman"/>
                <w:sz w:val="24"/>
                <w:lang w:val="pt-PT"/>
              </w:rPr>
            </w:pPr>
            <w:r w:rsidRPr="000C0D3A">
              <w:rPr>
                <w:rFonts w:cs="Times New Roman"/>
                <w:sz w:val="24"/>
                <w:lang w:val="pt-PT"/>
              </w:rPr>
              <w:t xml:space="preserve">First version of CEMAM's report produced;</w:t>
            </w:r>
          </w:p>
          <w:p>
            <w:pPr>
              <w:pStyle w:val="ListParagraph"/>
              <w:numPr>
                <w:ilvl w:val="0"/>
                <w:numId w:val="33"/>
              </w:numPr>
              <w:jc w:val="both"/>
              <w:rPr>
                <w:rFonts w:cs="Times New Roman"/>
                <w:sz w:val="24"/>
                <w:lang w:val="pt-PT"/>
              </w:rPr>
            </w:pPr>
            <w:r w:rsidRPr="000C0D3A">
              <w:rPr>
                <w:rFonts w:cs="Times New Roman"/>
                <w:sz w:val="24"/>
                <w:lang w:val="pt-PT"/>
              </w:rPr>
              <w:t xml:space="preserve">The finalisation of </w:t>
            </w:r>
            <w:r w:rsidRPr="000C0D3A">
              <w:rPr>
                <w:rFonts w:cs="Times New Roman"/>
                <w:sz w:val="24"/>
                <w:lang w:val="pt-PT"/>
              </w:rPr>
              <w:t xml:space="preserve">the </w:t>
            </w:r>
            <w:r w:rsidRPr="000C0D3A" w:rsidR="00CF5438">
              <w:rPr>
                <w:rFonts w:cs="Times New Roman"/>
                <w:sz w:val="24"/>
                <w:lang w:val="pt-PT"/>
              </w:rPr>
              <w:t xml:space="preserve">national and provincial </w:t>
            </w:r>
            <w:r w:rsidRPr="000C0D3A">
              <w:rPr>
                <w:rFonts w:cs="Times New Roman"/>
                <w:sz w:val="24"/>
                <w:lang w:val="pt-PT"/>
              </w:rPr>
              <w:t xml:space="preserve">report is </w:t>
            </w:r>
            <w:r w:rsidRPr="000C0D3A">
              <w:rPr>
                <w:rFonts w:cs="Times New Roman"/>
                <w:sz w:val="24"/>
                <w:lang w:val="pt-PT"/>
              </w:rPr>
              <w:t xml:space="preserve">underway.</w:t>
            </w:r>
          </w:p>
          <w:p>
            <w:pPr>
              <w:jc w:val="both"/>
              <w:rPr>
                <w:rFonts w:cs="Times New Roman"/>
                <w:color w:val="FF0000"/>
                <w:sz w:val="24"/>
                <w:lang w:val="pt-PT"/>
              </w:rPr>
            </w:pPr>
            <w:r w:rsidRPr="000C0D3A">
              <w:rPr>
                <w:rFonts w:cs="Times New Roman"/>
                <w:sz w:val="24"/>
                <w:lang w:val="pt-PT"/>
              </w:rPr>
              <w:t xml:space="preserve">This instrument will serve to define policies for this sub-sector including an estimate of their earnings</w:t>
            </w:r>
          </w:p>
        </w:tc>
      </w:tr>
      <w:tr w:rsidRPr="000C0D3A" w:rsidR="00504E75" w:rsidTr="00985338" w14:paraId="4A9A647C" w14:textId="77777777">
        <w:tc>
          <w:tcPr>
            <w:tcW w:w="846" w:type="dxa"/>
          </w:tcPr>
          <w:p>
            <w:pPr>
              <w:jc w:val="both"/>
              <w:rPr>
                <w:rFonts w:cs="Times New Roman"/>
                <w:sz w:val="24"/>
                <w:lang w:val="pt-PT"/>
              </w:rPr>
            </w:pPr>
            <w:r w:rsidRPr="000C0D3A">
              <w:rPr>
                <w:rFonts w:cs="Times New Roman"/>
                <w:sz w:val="24"/>
                <w:lang w:val="pt-PT"/>
              </w:rPr>
              <w:lastRenderedPageBreak/>
              <w:t xml:space="preserve">17</w:t>
            </w:r>
          </w:p>
        </w:tc>
        <w:tc>
          <w:tcPr>
            <w:tcW w:w="3587" w:type="dxa"/>
          </w:tcPr>
          <w:p>
            <w:pPr>
              <w:jc w:val="both"/>
              <w:rPr>
                <w:rFonts w:cs="Times New Roman"/>
                <w:sz w:val="24"/>
                <w:lang w:val="pt-PT"/>
              </w:rPr>
            </w:pPr>
            <w:r w:rsidRPr="000C0D3A">
              <w:rPr>
                <w:rFonts w:cs="Times New Roman"/>
                <w:sz w:val="24"/>
                <w:lang w:val="pt-PT"/>
              </w:rPr>
              <w:t xml:space="preserve">To facilitate the use and analysis of data by stakeholders, the CC should ensure that EITI Report data is published in an open format (xlsx or csv). </w:t>
            </w:r>
          </w:p>
          <w:p w:rsidRPr="000C0D3A" w:rsidR="00985338" w:rsidP="009E638E" w:rsidRDefault="00985338" w14:paraId="76ECCDCA" w14:textId="77777777">
            <w:pPr>
              <w:jc w:val="both"/>
              <w:rPr>
                <w:rFonts w:cs="Times New Roman"/>
                <w:sz w:val="24"/>
                <w:lang w:val="pt-PT"/>
              </w:rPr>
            </w:pPr>
          </w:p>
        </w:tc>
        <w:tc>
          <w:tcPr>
            <w:tcW w:w="1658" w:type="dxa"/>
          </w:tcPr>
          <w:p>
            <w:pPr>
              <w:jc w:val="both"/>
              <w:rPr>
                <w:rFonts w:cs="Times New Roman"/>
                <w:sz w:val="24"/>
                <w:lang w:val="pt-PT"/>
              </w:rPr>
            </w:pPr>
            <w:r w:rsidRPr="000C0D3A">
              <w:rPr>
                <w:rFonts w:cs="Times New Roman"/>
                <w:sz w:val="24"/>
                <w:lang w:val="pt-PT"/>
              </w:rPr>
              <w:t xml:space="preserve">MIREME</w:t>
            </w:r>
          </w:p>
        </w:tc>
        <w:tc>
          <w:tcPr>
            <w:tcW w:w="3543" w:type="dxa"/>
          </w:tcPr>
          <w:p>
            <w:pPr>
              <w:jc w:val="both"/>
              <w:rPr>
                <w:rFonts w:cs="Times New Roman"/>
                <w:sz w:val="24"/>
                <w:lang w:val="pt-PT"/>
              </w:rPr>
            </w:pPr>
            <w:r w:rsidRPr="000C0D3A">
              <w:rPr>
                <w:rFonts w:cs="Times New Roman"/>
                <w:sz w:val="24"/>
                <w:lang w:val="pt-PT"/>
              </w:rPr>
              <w:t xml:space="preserve">ITIEM met and asked sector regulators to provide the data in PDF and open format</w:t>
            </w:r>
          </w:p>
          <w:p>
            <w:pPr>
              <w:jc w:val="both"/>
              <w:rPr>
                <w:rFonts w:cs="Times New Roman"/>
                <w:sz w:val="24"/>
                <w:lang w:val="pt-PT"/>
              </w:rPr>
            </w:pPr>
            <w:r w:rsidRPr="000C0D3A">
              <w:rPr>
                <w:rFonts w:cs="Times New Roman"/>
                <w:sz w:val="24"/>
                <w:lang w:val="pt-PT"/>
              </w:rPr>
              <w:t xml:space="preserve">In May 2022, the EITI International Secretariat mission had the opportunity to clarify to industry regulators on the need to provide data in open format.</w:t>
            </w:r>
          </w:p>
        </w:tc>
      </w:tr>
    </w:tbl>
    <w:p w:rsidRPr="000C0D3A" w:rsidR="00B03F55" w:rsidP="00E56473" w:rsidRDefault="00B03F55" w14:paraId="4AB5533D" w14:textId="7745BD59">
      <w:pPr>
        <w:spacing w:before="0" w:after="160" w:line="259" w:lineRule="auto"/>
        <w:rPr>
          <w:rFonts w:cs="Times New Roman" w:eastAsiaTheme="minorHAnsi"/>
          <w:sz w:val="24"/>
          <w:lang w:val="pt-PT"/>
        </w:rPr>
      </w:pPr>
    </w:p>
    <w:p>
      <w:pPr>
        <w:rPr>
          <w:sz w:val="24"/>
          <w:lang w:val="pt-PT"/>
        </w:rPr>
      </w:pPr>
      <w:r w:rsidRPr="000C0D3A">
        <w:rPr>
          <w:b/>
          <w:bCs/>
          <w:sz w:val="24"/>
          <w:lang w:val="pt-PT"/>
        </w:rPr>
        <w:t xml:space="preserve">6</w:t>
      </w:r>
      <w:r w:rsidRPr="000C0D3A" w:rsidR="00C30D3F">
        <w:rPr>
          <w:b/>
          <w:bCs/>
          <w:sz w:val="24"/>
          <w:lang w:val="pt-PT"/>
        </w:rPr>
        <w:t xml:space="preserve">. </w:t>
      </w:r>
      <w:r w:rsidRPr="000C0D3A" w:rsidR="00C30D3F">
        <w:rPr>
          <w:b/>
          <w:bCs/>
          <w:sz w:val="24"/>
          <w:lang w:val="pt-PT"/>
        </w:rPr>
        <w:t xml:space="preserve">How have lessons learnt </w:t>
      </w:r>
      <w:r w:rsidRPr="000C0D3A">
        <w:rPr>
          <w:b/>
          <w:bCs/>
          <w:sz w:val="24"/>
          <w:lang w:val="pt-PT"/>
        </w:rPr>
        <w:t xml:space="preserve">in EITI implementation informed </w:t>
      </w:r>
      <w:r w:rsidRPr="000C0D3A" w:rsidR="00C30D3F">
        <w:rPr>
          <w:b/>
          <w:bCs/>
          <w:sz w:val="24"/>
          <w:lang w:val="pt-PT"/>
        </w:rPr>
        <w:t xml:space="preserve">(guided) </w:t>
      </w:r>
      <w:r w:rsidRPr="000C0D3A">
        <w:rPr>
          <w:b/>
          <w:bCs/>
          <w:sz w:val="24"/>
          <w:lang w:val="pt-PT"/>
        </w:rPr>
        <w:t xml:space="preserve">the current work plan</w:t>
      </w:r>
      <w:r w:rsidRPr="000C0D3A">
        <w:rPr>
          <w:sz w:val="24"/>
          <w:lang w:val="pt-PT"/>
        </w:rPr>
        <w:t xml:space="preserve">? </w:t>
      </w:r>
    </w:p>
    <w:tbl>
      <w:tblPr>
        <w:tblStyle w:val="TableGrid"/>
        <w:tblW w:w="0" w:type="auto"/>
        <w:tblInd w:w="137" w:type="dxa"/>
        <w:tblLook w:val="04a0"/>
      </w:tblPr>
      <w:tblGrid>
        <w:gridCol w:w="8925"/>
      </w:tblGrid>
      <w:tr w:rsidRPr="000C0D3A" w:rsidR="00504E75" w:rsidTr="009E638E" w14:paraId="27398400" w14:textId="77777777">
        <w:tc>
          <w:tcPr>
            <w:tcW w:w="8925" w:type="dxa"/>
          </w:tcPr>
          <w:p>
            <w:pPr>
              <w:rPr>
                <w:sz w:val="24"/>
                <w:lang w:val="pt-PT"/>
              </w:rPr>
            </w:pPr>
            <w:r w:rsidRPr="000C0D3A">
              <w:rPr>
                <w:sz w:val="24"/>
                <w:lang w:val="pt-PT"/>
              </w:rPr>
              <w:t xml:space="preserve">Based on the lessons learned, it </w:t>
            </w:r>
            <w:r w:rsidRPr="000C0D3A" w:rsidR="00437933">
              <w:rPr>
                <w:sz w:val="24"/>
                <w:lang w:val="pt-PT"/>
              </w:rPr>
              <w:t xml:space="preserve">highlights</w:t>
            </w:r>
            <w:r w:rsidRPr="000C0D3A" w:rsidR="00C30D3F">
              <w:rPr>
                <w:sz w:val="24"/>
                <w:lang w:val="pt-PT"/>
              </w:rPr>
              <w:t xml:space="preserve">:</w:t>
            </w:r>
          </w:p>
          <w:p>
            <w:pPr>
              <w:pStyle w:val="ListParagraph"/>
              <w:numPr>
                <w:ilvl w:val="0"/>
                <w:numId w:val="30"/>
              </w:numPr>
              <w:rPr>
                <w:sz w:val="24"/>
                <w:lang w:val="pt-PT"/>
              </w:rPr>
            </w:pPr>
            <w:r w:rsidRPr="000C0D3A">
              <w:rPr>
                <w:sz w:val="24"/>
                <w:lang w:val="pt-PT"/>
              </w:rPr>
              <w:t xml:space="preserve">Need to extend the dissemination radius of the EITI Reports to the districts and localities where Extractive Industry activities occur.</w:t>
            </w:r>
          </w:p>
          <w:p>
            <w:pPr>
              <w:pStyle w:val="ListParagraph"/>
              <w:numPr>
                <w:ilvl w:val="0"/>
                <w:numId w:val="30"/>
              </w:numPr>
              <w:rPr>
                <w:sz w:val="24"/>
                <w:lang w:val="pt-PT"/>
              </w:rPr>
            </w:pPr>
            <w:r w:rsidRPr="000C0D3A">
              <w:rPr>
                <w:sz w:val="24"/>
                <w:lang w:val="pt-PT"/>
              </w:rPr>
              <w:t xml:space="preserve">Need to provide training and capacity building for members of the Coordination Committee and National Secretariat</w:t>
            </w:r>
          </w:p>
          <w:p>
            <w:pPr>
              <w:pStyle w:val="ListParagraph"/>
              <w:numPr>
                <w:ilvl w:val="0"/>
                <w:numId w:val="30"/>
              </w:numPr>
              <w:rPr>
                <w:sz w:val="24"/>
                <w:lang w:val="pt-PT"/>
              </w:rPr>
            </w:pPr>
            <w:r w:rsidRPr="000C0D3A">
              <w:rPr>
                <w:sz w:val="24"/>
                <w:lang w:val="pt-PT"/>
              </w:rPr>
              <w:lastRenderedPageBreak/>
              <w:t xml:space="preserve">The need to deepen and enhance </w:t>
            </w:r>
            <w:r w:rsidRPr="000C0D3A" w:rsidR="00BA70D8">
              <w:rPr>
                <w:sz w:val="24"/>
                <w:lang w:val="pt-PT"/>
              </w:rPr>
              <w:t xml:space="preserve">Mozambique's </w:t>
            </w:r>
            <w:r w:rsidRPr="000C0D3A" w:rsidR="00BA70D8">
              <w:rPr>
                <w:sz w:val="24"/>
                <w:lang w:val="pt-PT"/>
              </w:rPr>
              <w:t xml:space="preserve">legislation to </w:t>
            </w:r>
            <w:r w:rsidRPr="000C0D3A">
              <w:rPr>
                <w:sz w:val="24"/>
                <w:lang w:val="pt-PT"/>
              </w:rPr>
              <w:t xml:space="preserve">conform to the EITI Standard</w:t>
            </w:r>
          </w:p>
          <w:p>
            <w:pPr>
              <w:pStyle w:val="ListParagraph"/>
              <w:numPr>
                <w:ilvl w:val="0"/>
                <w:numId w:val="30"/>
              </w:numPr>
              <w:rPr>
                <w:sz w:val="24"/>
                <w:lang w:val="pt-PT"/>
              </w:rPr>
            </w:pPr>
            <w:r w:rsidRPr="000C0D3A">
              <w:rPr>
                <w:sz w:val="24"/>
                <w:lang w:val="pt-PT"/>
              </w:rPr>
              <w:t xml:space="preserve">Need to define the concept of beneficiary community and the formula for allocating the 2.75 (subnational payments)</w:t>
            </w:r>
          </w:p>
          <w:p>
            <w:pPr>
              <w:pStyle w:val="ListParagraph"/>
              <w:numPr>
                <w:ilvl w:val="0"/>
                <w:numId w:val="30"/>
              </w:numPr>
              <w:rPr>
                <w:sz w:val="24"/>
                <w:lang w:val="pt-PT"/>
              </w:rPr>
            </w:pPr>
            <w:r w:rsidRPr="000C0D3A">
              <w:rPr>
                <w:sz w:val="24"/>
                <w:lang w:val="pt-PT"/>
              </w:rPr>
              <w:t xml:space="preserve">Need to empower local communities about their rights arising from extractive activity and benefits of EITI implementation.</w:t>
            </w:r>
          </w:p>
          <w:p>
            <w:pPr>
              <w:pStyle w:val="ListParagraph"/>
              <w:numPr>
                <w:ilvl w:val="0"/>
                <w:numId w:val="30"/>
              </w:numPr>
              <w:rPr>
                <w:sz w:val="24"/>
                <w:lang w:val="pt-PT"/>
              </w:rPr>
            </w:pPr>
            <w:r w:rsidRPr="000C0D3A">
              <w:rPr>
                <w:sz w:val="24"/>
                <w:lang w:val="pt-PT"/>
              </w:rPr>
              <w:t xml:space="preserve">The need to broaden the </w:t>
            </w:r>
            <w:r w:rsidRPr="000C0D3A" w:rsidR="007C0F95">
              <w:rPr>
                <w:sz w:val="24"/>
                <w:lang w:val="pt-PT"/>
              </w:rPr>
              <w:t xml:space="preserve">range of people involved in the extractive sector and </w:t>
            </w:r>
            <w:r w:rsidRPr="000C0D3A" w:rsidR="002D4AC7">
              <w:rPr>
                <w:sz w:val="24"/>
                <w:lang w:val="pt-PT"/>
              </w:rPr>
              <w:t xml:space="preserve">to broaden the range of </w:t>
            </w:r>
            <w:r w:rsidRPr="000C0D3A" w:rsidR="007C0F95">
              <w:rPr>
                <w:sz w:val="24"/>
                <w:lang w:val="pt-PT"/>
              </w:rPr>
              <w:t xml:space="preserve">stakeholders </w:t>
            </w:r>
            <w:r w:rsidRPr="000C0D3A" w:rsidR="007C0F95">
              <w:rPr>
                <w:sz w:val="24"/>
                <w:lang w:val="pt-PT"/>
              </w:rPr>
              <w:t xml:space="preserve">involved </w:t>
            </w:r>
            <w:r w:rsidRPr="000C0D3A" w:rsidR="007C0F95">
              <w:rPr>
                <w:sz w:val="24"/>
                <w:lang w:val="pt-PT"/>
              </w:rPr>
              <w:t xml:space="preserve">in achieving the outcomes of EITI implementation </w:t>
            </w:r>
          </w:p>
        </w:tc>
      </w:tr>
    </w:tbl>
    <w:p>
      <w:pPr>
        <w:pStyle w:val="Heading2"/>
        <w:ind w:start="0" w:firstLine="0"/>
        <w:rPr>
          <w:color w:val="auto"/>
          <w:sz w:val="24"/>
          <w:szCs w:val="24"/>
          <w:lang w:val="pt-PT"/>
        </w:rPr>
      </w:pPr>
      <w:bookmarkStart w:name="_Toc57973528" w:id="4"/>
      <w:r w:rsidRPr="000C0D3A">
        <w:rPr>
          <w:color w:val="auto"/>
          <w:sz w:val="24"/>
          <w:szCs w:val="24"/>
          <w:lang w:val="pt-PT"/>
        </w:rPr>
        <w:lastRenderedPageBreak/>
        <w:t xml:space="preserve">Innovations and impact</w:t>
      </w:r>
      <w:bookmarkEnd w:id="4"/>
    </w:p>
    <w:p>
      <w:pPr>
        <w:rPr>
          <w:sz w:val="24"/>
          <w:lang w:val="pt-PT"/>
        </w:rPr>
      </w:pPr>
      <w:r w:rsidRPr="000C0D3A">
        <w:rPr>
          <w:b/>
          <w:bCs/>
          <w:sz w:val="24"/>
          <w:lang w:val="pt-PT"/>
        </w:rPr>
        <w:t xml:space="preserve">7. Summarise any measures taken by the MSG to exceed the EITI Requirements in a way that addresses national or local extractive sector governance priorities</w:t>
      </w:r>
      <w:r w:rsidRPr="000C0D3A">
        <w:rPr>
          <w:sz w:val="24"/>
          <w:lang w:val="pt-PT"/>
        </w:rPr>
        <w:t xml:space="preserve">.</w:t>
      </w:r>
    </w:p>
    <w:tbl>
      <w:tblPr>
        <w:tblStyle w:val="TableGrid"/>
        <w:tblW w:w="0" w:type="auto"/>
        <w:tblLook w:val="04a0"/>
      </w:tblPr>
      <w:tblGrid>
        <w:gridCol w:w="9062"/>
      </w:tblGrid>
      <w:tr w:rsidRPr="000C0D3A" w:rsidR="00504E75" w:rsidTr="00A02063" w14:paraId="2991E3CD" w14:textId="77777777">
        <w:tc>
          <w:tcPr>
            <w:tcW w:w="9062" w:type="dxa"/>
          </w:tcPr>
          <w:p w:rsidRPr="000C0D3A" w:rsidR="00C6608B" w:rsidP="00A02063" w:rsidRDefault="00C6608B" w14:paraId="7B818E85" w14:textId="63C669D2">
            <w:pPr>
              <w:rPr>
                <w:sz w:val="24"/>
                <w:lang w:val="pt-PT"/>
              </w:rPr>
            </w:pPr>
          </w:p>
          <w:p>
            <w:pPr>
              <w:rPr>
                <w:sz w:val="24"/>
                <w:lang w:val="pt-PT"/>
              </w:rPr>
            </w:pPr>
            <w:r w:rsidRPr="000C0D3A">
              <w:rPr>
                <w:sz w:val="24"/>
                <w:lang w:val="pt-PT"/>
              </w:rPr>
              <w:t xml:space="preserve">Measures taken to exceed requirements:</w:t>
            </w:r>
          </w:p>
          <w:p>
            <w:pPr>
              <w:pStyle w:val="ListParagraph"/>
              <w:numPr>
                <w:ilvl w:val="0"/>
                <w:numId w:val="26"/>
              </w:numPr>
              <w:rPr>
                <w:sz w:val="24"/>
                <w:lang w:val="pt-PT"/>
              </w:rPr>
            </w:pPr>
            <w:r w:rsidRPr="000C0D3A" w:rsidR="00311048">
              <w:rPr>
                <w:sz w:val="24"/>
                <w:lang w:val="pt-PT"/>
              </w:rPr>
              <w:t xml:space="preserve">ITIEM </w:t>
            </w:r>
            <w:r w:rsidRPr="000C0D3A" w:rsidR="00647CBB">
              <w:rPr>
                <w:sz w:val="24"/>
                <w:lang w:val="pt-PT"/>
              </w:rPr>
              <w:t xml:space="preserve">was a pioneer in addressing environmental issues in the process of </w:t>
            </w:r>
            <w:r w:rsidRPr="000C0D3A" w:rsidR="00647CBB">
              <w:rPr>
                <w:sz w:val="24"/>
                <w:lang w:val="pt-PT"/>
              </w:rPr>
              <w:t xml:space="preserve">natural resource exploitation, </w:t>
            </w:r>
            <w:r w:rsidRPr="000C0D3A" w:rsidR="005322BA">
              <w:rPr>
                <w:sz w:val="24"/>
                <w:lang w:val="pt-PT"/>
              </w:rPr>
              <w:t xml:space="preserve">having been positively referenced by the </w:t>
            </w:r>
            <w:r w:rsidRPr="000C0D3A" w:rsidR="00A95BAC">
              <w:rPr>
                <w:sz w:val="24"/>
                <w:lang w:val="pt-PT"/>
              </w:rPr>
              <w:t xml:space="preserve">German Cooperation Agency - GIZ and the International Secretariat of the </w:t>
            </w:r>
            <w:r w:rsidRPr="000C0D3A" w:rsidR="00311048">
              <w:rPr>
                <w:sz w:val="24"/>
                <w:lang w:val="pt-PT"/>
              </w:rPr>
              <w:t xml:space="preserve">ITIEM</w:t>
            </w:r>
            <w:r w:rsidRPr="000C0D3A" w:rsidR="00647CBB">
              <w:rPr>
                <w:sz w:val="24"/>
                <w:lang w:val="pt-PT"/>
              </w:rPr>
              <w:t xml:space="preserve">. </w:t>
            </w:r>
          </w:p>
          <w:p>
            <w:pPr>
              <w:pStyle w:val="ListParagraph"/>
              <w:numPr>
                <w:ilvl w:val="0"/>
                <w:numId w:val="26"/>
              </w:numPr>
              <w:rPr>
                <w:sz w:val="24"/>
                <w:lang w:val="pt-PT"/>
              </w:rPr>
            </w:pPr>
            <w:r w:rsidRPr="000C0D3A">
              <w:rPr>
                <w:sz w:val="24"/>
                <w:lang w:val="pt-PT"/>
              </w:rPr>
              <w:t xml:space="preserve">With </w:t>
            </w:r>
            <w:r w:rsidRPr="000C0D3A" w:rsidR="00A95BAC">
              <w:rPr>
                <w:sz w:val="24"/>
                <w:lang w:val="pt-PT"/>
              </w:rPr>
              <w:t xml:space="preserve">the implementation of </w:t>
            </w:r>
            <w:r w:rsidRPr="000C0D3A" w:rsidR="00647CBB">
              <w:rPr>
                <w:sz w:val="24"/>
                <w:lang w:val="pt-PT"/>
              </w:rPr>
              <w:t xml:space="preserve">MEITI</w:t>
            </w:r>
            <w:r w:rsidRPr="000C0D3A" w:rsidR="00670431">
              <w:rPr>
                <w:sz w:val="24"/>
                <w:lang w:val="pt-PT"/>
              </w:rPr>
              <w:t xml:space="preserve">,</w:t>
            </w:r>
            <w:r w:rsidRPr="000C0D3A" w:rsidR="00647CBB">
              <w:rPr>
                <w:sz w:val="24"/>
                <w:lang w:val="pt-PT"/>
              </w:rPr>
              <w:t xml:space="preserve"> the </w:t>
            </w:r>
            <w:r w:rsidRPr="000C0D3A" w:rsidR="00647CBB">
              <w:rPr>
                <w:sz w:val="24"/>
                <w:lang w:val="pt-PT"/>
              </w:rPr>
              <w:t xml:space="preserve">Mozambican </w:t>
            </w:r>
            <w:r w:rsidRPr="000C0D3A" w:rsidR="00670431">
              <w:rPr>
                <w:sz w:val="24"/>
                <w:lang w:val="pt-PT"/>
              </w:rPr>
              <w:t xml:space="preserve">Tax</w:t>
            </w:r>
            <w:r w:rsidRPr="000C0D3A" w:rsidR="00647CBB">
              <w:rPr>
                <w:sz w:val="24"/>
                <w:lang w:val="pt-PT"/>
              </w:rPr>
              <w:t xml:space="preserve"> Authority </w:t>
            </w:r>
            <w:r w:rsidRPr="000C0D3A">
              <w:rPr>
                <w:sz w:val="24"/>
                <w:lang w:val="pt-PT"/>
              </w:rPr>
              <w:t xml:space="preserve">(AT) </w:t>
            </w:r>
            <w:r w:rsidRPr="000C0D3A" w:rsidR="00311048">
              <w:rPr>
                <w:sz w:val="24"/>
                <w:lang w:val="pt-PT"/>
              </w:rPr>
              <w:t xml:space="preserve">started to </w:t>
            </w:r>
            <w:r w:rsidRPr="000C0D3A" w:rsidR="00311048">
              <w:rPr>
                <w:sz w:val="24"/>
                <w:lang w:val="pt-PT"/>
              </w:rPr>
              <w:t xml:space="preserve">adopt new taxation models </w:t>
            </w:r>
            <w:r w:rsidRPr="000C0D3A" w:rsidR="005B38DE">
              <w:rPr>
                <w:sz w:val="24"/>
                <w:lang w:val="pt-PT"/>
              </w:rPr>
              <w:t xml:space="preserve">with the use of a </w:t>
            </w:r>
            <w:r w:rsidRPr="000C0D3A" w:rsidR="005322BA">
              <w:rPr>
                <w:sz w:val="24"/>
                <w:lang w:val="pt-PT"/>
              </w:rPr>
              <w:t xml:space="preserve">single </w:t>
            </w:r>
            <w:r w:rsidRPr="000C0D3A" w:rsidR="005B38DE">
              <w:rPr>
                <w:sz w:val="24"/>
                <w:lang w:val="pt-PT"/>
              </w:rPr>
              <w:t xml:space="preserve">NUIT per project </w:t>
            </w:r>
            <w:r w:rsidRPr="000C0D3A" w:rsidR="00311048">
              <w:rPr>
                <w:sz w:val="24"/>
                <w:lang w:val="pt-PT"/>
              </w:rPr>
              <w:t xml:space="preserve">to reduce the discrepancy </w:t>
            </w:r>
            <w:r w:rsidRPr="000C0D3A" w:rsidR="00647CBB">
              <w:rPr>
                <w:sz w:val="24"/>
                <w:lang w:val="pt-PT"/>
              </w:rPr>
              <w:t xml:space="preserve">in the total volume of </w:t>
            </w:r>
            <w:r w:rsidRPr="000C0D3A" w:rsidR="00311048">
              <w:rPr>
                <w:sz w:val="24"/>
                <w:lang w:val="pt-PT"/>
              </w:rPr>
              <w:t xml:space="preserve">revenues collected</w:t>
            </w:r>
            <w:r w:rsidRPr="000C0D3A" w:rsidR="00A95BAC">
              <w:rPr>
                <w:sz w:val="24"/>
                <w:lang w:val="pt-PT"/>
              </w:rPr>
              <w:t xml:space="preserve">.</w:t>
            </w:r>
          </w:p>
          <w:p>
            <w:pPr>
              <w:pStyle w:val="ListParagraph"/>
              <w:numPr>
                <w:ilvl w:val="0"/>
                <w:numId w:val="26"/>
              </w:numPr>
              <w:rPr>
                <w:rStyle w:val="Hyperlink"/>
                <w:color w:val="auto"/>
                <w:sz w:val="24"/>
                <w:u w:val="none"/>
                <w:lang w:val="pt-PT"/>
              </w:rPr>
            </w:pPr>
            <w:r w:rsidRPr="000C0D3A">
              <w:rPr>
                <w:sz w:val="24"/>
                <w:lang w:val="pt-PT"/>
              </w:rPr>
              <w:t xml:space="preserve">Mozambique </w:t>
            </w:r>
            <w:r w:rsidRPr="000C0D3A" w:rsidR="00204272">
              <w:rPr>
                <w:sz w:val="24"/>
                <w:lang w:val="pt-PT"/>
              </w:rPr>
              <w:t xml:space="preserve">audited </w:t>
            </w:r>
            <w:r w:rsidRPr="000C0D3A">
              <w:rPr>
                <w:sz w:val="24"/>
                <w:lang w:val="pt-PT"/>
              </w:rPr>
              <w:t xml:space="preserve">the </w:t>
            </w:r>
            <w:r w:rsidRPr="000C0D3A" w:rsidR="00204272">
              <w:rPr>
                <w:sz w:val="24"/>
                <w:lang w:val="pt-PT"/>
              </w:rPr>
              <w:t xml:space="preserve">recoverable </w:t>
            </w:r>
            <w:r w:rsidRPr="000C0D3A">
              <w:rPr>
                <w:sz w:val="24"/>
                <w:lang w:val="pt-PT"/>
              </w:rPr>
              <w:t xml:space="preserve">costs of </w:t>
            </w:r>
            <w:r w:rsidRPr="000C0D3A" w:rsidR="00204272">
              <w:rPr>
                <w:sz w:val="24"/>
                <w:lang w:val="pt-PT"/>
              </w:rPr>
              <w:t xml:space="preserve">hydrocarbon sector contracts which are published on the INP website </w:t>
            </w:r>
            <w:hyperlink w:history="1" r:id="rId25">
              <w:r w:rsidRPr="000C0D3A" w:rsidR="00817FB1">
                <w:rPr>
                  <w:rStyle w:val="Hyperlink"/>
                  <w:sz w:val="24"/>
                  <w:lang w:val="pt-PT"/>
                </w:rPr>
                <w:t xml:space="preserve">http://www.inp.gov.mz/pt/Pesquisa-Producao/Auditoria-aos-Custos-Recuperaveis</w:t>
              </w:r>
            </w:hyperlink>
          </w:p>
          <w:p>
            <w:pPr>
              <w:pStyle w:val="ListParagraph"/>
              <w:numPr>
                <w:ilvl w:val="0"/>
                <w:numId w:val="26"/>
              </w:numPr>
              <w:rPr>
                <w:rStyle w:val="Hyperlink"/>
                <w:color w:val="auto"/>
                <w:sz w:val="24"/>
                <w:u w:val="none"/>
                <w:lang w:val="pt-PT"/>
              </w:rPr>
            </w:pPr>
            <w:r w:rsidRPr="000C0D3A">
              <w:rPr>
                <w:sz w:val="24"/>
                <w:lang w:val="pt-PT"/>
              </w:rPr>
              <w:t xml:space="preserve">Dissemination of the financial model for LNG development that has been used by national and international institutions such as Oxfam, Standard Bank-Mozambique </w:t>
            </w:r>
            <w:hyperlink w:history="1" r:id="rId26">
              <w:r w:rsidRPr="000C0D3A" w:rsidR="005322BA">
                <w:rPr>
                  <w:rStyle w:val="Hyperlink"/>
                  <w:sz w:val="24"/>
                  <w:lang w:val="pt-PT"/>
                </w:rPr>
                <w:t xml:space="preserve">https://webassets.oxfamamerica.org/media/documents/Government_Revenues_From_Coral_Flng.pdf</w:t>
              </w:r>
            </w:hyperlink>
          </w:p>
          <w:p>
            <w:pPr>
              <w:pStyle w:val="ListParagraph"/>
              <w:numPr>
                <w:ilvl w:val="0"/>
                <w:numId w:val="26"/>
              </w:numPr>
              <w:rPr>
                <w:sz w:val="24"/>
                <w:lang w:val="pt-PT"/>
              </w:rPr>
            </w:pPr>
            <w:r w:rsidRPr="000C0D3A">
              <w:rPr>
                <w:rStyle w:val="Hyperlink"/>
                <w:rFonts w:eastAsia="Cambria" w:cs="Arial"/>
                <w:color w:val="auto"/>
                <w:sz w:val="24"/>
                <w:u w:val="none"/>
                <w:lang w:val="pt-PT"/>
              </w:rPr>
              <w:t xml:space="preserve">The Coordination Committee actively participated in the public consultations for the establishment of the Sovereign Wealth Fund.</w:t>
            </w:r>
          </w:p>
        </w:tc>
      </w:tr>
    </w:tbl>
    <w:p>
      <w:pPr>
        <w:rPr>
          <w:b/>
          <w:bCs/>
          <w:sz w:val="24"/>
          <w:lang w:val="pt-PT"/>
        </w:rPr>
      </w:pPr>
      <w:r w:rsidRPr="000C0D3A">
        <w:rPr>
          <w:b/>
          <w:bCs/>
          <w:sz w:val="24"/>
          <w:lang w:val="pt-PT"/>
        </w:rPr>
        <w:lastRenderedPageBreak/>
        <w:t xml:space="preserve">8. What kind of results and impact have these measures had during the period under review?</w:t>
      </w:r>
    </w:p>
    <w:tbl>
      <w:tblPr>
        <w:tblStyle w:val="TableGrid"/>
        <w:tblW w:w="0" w:type="auto"/>
        <w:tblLook w:val="04a0"/>
      </w:tblPr>
      <w:tblGrid>
        <w:gridCol w:w="9062"/>
      </w:tblGrid>
      <w:tr w:rsidRPr="000C0D3A" w:rsidR="00504E75" w:rsidTr="00A02063" w14:paraId="20C98F3C" w14:textId="77777777">
        <w:tc>
          <w:tcPr>
            <w:tcW w:w="9062" w:type="dxa"/>
          </w:tcPr>
          <w:p>
            <w:pPr>
              <w:pStyle w:val="ListParagraph"/>
              <w:numPr>
                <w:ilvl w:val="0"/>
                <w:numId w:val="27"/>
              </w:numPr>
              <w:rPr>
                <w:bCs/>
                <w:sz w:val="24"/>
                <w:lang w:val="pt-PT"/>
              </w:rPr>
            </w:pPr>
            <w:r w:rsidRPr="000C0D3A">
              <w:rPr>
                <w:bCs/>
                <w:sz w:val="24"/>
                <w:lang w:val="pt-PT"/>
              </w:rPr>
              <w:t xml:space="preserve">Inclusion in the State Budget </w:t>
            </w:r>
            <w:r w:rsidRPr="000C0D3A" w:rsidR="00A96AD5">
              <w:rPr>
                <w:bCs/>
                <w:sz w:val="24"/>
                <w:lang w:val="pt-PT"/>
              </w:rPr>
              <w:t xml:space="preserve">of </w:t>
            </w:r>
            <w:r w:rsidRPr="000C0D3A" w:rsidR="00926936">
              <w:rPr>
                <w:bCs/>
                <w:sz w:val="24"/>
                <w:lang w:val="pt-PT"/>
              </w:rPr>
              <w:t xml:space="preserve">taxes and fees resulting from the environmental sector</w:t>
            </w:r>
          </w:p>
          <w:p>
            <w:pPr>
              <w:pStyle w:val="ListParagraph"/>
              <w:numPr>
                <w:ilvl w:val="0"/>
                <w:numId w:val="27"/>
              </w:numPr>
              <w:rPr>
                <w:b/>
                <w:bCs/>
                <w:sz w:val="24"/>
                <w:lang w:val="pt-PT"/>
              </w:rPr>
            </w:pPr>
            <w:r w:rsidRPr="000C0D3A">
              <w:rPr>
                <w:iCs/>
                <w:sz w:val="24"/>
                <w:lang w:val="pt-PT"/>
              </w:rPr>
              <w:t xml:space="preserve">The information collected from the environmental sector is now in the public domain.</w:t>
            </w:r>
          </w:p>
          <w:p>
            <w:pPr>
              <w:pStyle w:val="ListParagraph"/>
              <w:numPr>
                <w:ilvl w:val="0"/>
                <w:numId w:val="27"/>
              </w:numPr>
              <w:rPr>
                <w:b/>
                <w:bCs/>
                <w:sz w:val="24"/>
                <w:lang w:val="pt-PT"/>
              </w:rPr>
            </w:pPr>
            <w:r w:rsidRPr="000C0D3A">
              <w:rPr>
                <w:iCs/>
                <w:sz w:val="24"/>
                <w:lang w:val="pt-PT"/>
              </w:rPr>
              <w:t xml:space="preserve">In-depth public debate on extractive industry issues</w:t>
            </w:r>
          </w:p>
          <w:p>
            <w:pPr>
              <w:pStyle w:val="ListParagraph"/>
              <w:numPr>
                <w:ilvl w:val="0"/>
                <w:numId w:val="27"/>
              </w:numPr>
              <w:rPr>
                <w:b/>
                <w:bCs/>
                <w:sz w:val="24"/>
                <w:lang w:val="pt-PT"/>
              </w:rPr>
            </w:pPr>
            <w:r w:rsidRPr="000C0D3A">
              <w:rPr>
                <w:iCs/>
                <w:sz w:val="24"/>
                <w:lang w:val="pt-PT"/>
              </w:rPr>
              <w:t xml:space="preserve">Use of data by </w:t>
            </w:r>
            <w:r w:rsidRPr="000C0D3A" w:rsidR="00F044A3">
              <w:rPr>
                <w:iCs/>
                <w:sz w:val="24"/>
                <w:lang w:val="pt-PT"/>
              </w:rPr>
              <w:t xml:space="preserve">civil</w:t>
            </w:r>
            <w:r w:rsidRPr="000C0D3A">
              <w:rPr>
                <w:iCs/>
                <w:sz w:val="24"/>
                <w:lang w:val="pt-PT"/>
              </w:rPr>
              <w:t xml:space="preserve"> society </w:t>
            </w:r>
            <w:r w:rsidRPr="000C0D3A" w:rsidR="00F044A3">
              <w:rPr>
                <w:iCs/>
                <w:sz w:val="24"/>
                <w:lang w:val="pt-PT"/>
              </w:rPr>
              <w:t xml:space="preserve">and other </w:t>
            </w:r>
            <w:r w:rsidRPr="000C0D3A">
              <w:rPr>
                <w:iCs/>
                <w:sz w:val="24"/>
                <w:lang w:val="pt-PT"/>
              </w:rPr>
              <w:t xml:space="preserve">national </w:t>
            </w:r>
            <w:r w:rsidRPr="000C0D3A" w:rsidR="00F044A3">
              <w:rPr>
                <w:iCs/>
                <w:sz w:val="24"/>
                <w:lang w:val="pt-PT"/>
              </w:rPr>
              <w:t xml:space="preserve">and international </w:t>
            </w:r>
            <w:r w:rsidRPr="000C0D3A" w:rsidR="00F044A3">
              <w:rPr>
                <w:iCs/>
                <w:sz w:val="24"/>
                <w:lang w:val="pt-PT"/>
              </w:rPr>
              <w:t xml:space="preserve">entities </w:t>
            </w:r>
            <w:r w:rsidRPr="000C0D3A" w:rsidR="00F044A3">
              <w:rPr>
                <w:iCs/>
                <w:sz w:val="24"/>
                <w:lang w:val="pt-PT"/>
              </w:rPr>
              <w:t xml:space="preserve">for analysis of the extractive sector</w:t>
            </w:r>
          </w:p>
          <w:p>
            <w:pPr>
              <w:pStyle w:val="ListParagraph"/>
              <w:numPr>
                <w:ilvl w:val="0"/>
                <w:numId w:val="27"/>
              </w:numPr>
              <w:rPr>
                <w:bCs/>
                <w:sz w:val="24"/>
                <w:lang w:val="pt-PT"/>
              </w:rPr>
            </w:pPr>
            <w:r w:rsidRPr="000C0D3A" w:rsidR="00F044A3">
              <w:rPr>
                <w:bCs/>
                <w:sz w:val="24"/>
                <w:lang w:val="pt-PT"/>
              </w:rPr>
              <w:t xml:space="preserve">EITI </w:t>
            </w:r>
            <w:r w:rsidRPr="000C0D3A">
              <w:rPr>
                <w:bCs/>
                <w:sz w:val="24"/>
                <w:lang w:val="pt-PT"/>
              </w:rPr>
              <w:t xml:space="preserve">involvement </w:t>
            </w:r>
            <w:r w:rsidRPr="000C0D3A">
              <w:rPr>
                <w:bCs/>
                <w:sz w:val="24"/>
                <w:lang w:val="pt-PT"/>
              </w:rPr>
              <w:t xml:space="preserve">in discussions to create regulations for the establishment of </w:t>
            </w:r>
            <w:r w:rsidRPr="000C0D3A" w:rsidR="00F044A3">
              <w:rPr>
                <w:bCs/>
                <w:sz w:val="24"/>
                <w:lang w:val="pt-PT"/>
              </w:rPr>
              <w:t xml:space="preserve">the Sovereign Wealth Fund</w:t>
            </w:r>
          </w:p>
          <w:p>
            <w:pPr>
              <w:pStyle w:val="ListParagraph"/>
              <w:numPr>
                <w:ilvl w:val="0"/>
                <w:numId w:val="27"/>
              </w:numPr>
              <w:rPr>
                <w:bCs/>
                <w:sz w:val="24"/>
                <w:lang w:val="pt-PT"/>
              </w:rPr>
            </w:pPr>
            <w:r w:rsidRPr="000C0D3A">
              <w:rPr>
                <w:bCs/>
                <w:sz w:val="24"/>
                <w:lang w:val="pt-PT"/>
              </w:rPr>
              <w:t xml:space="preserve">Active participation of the EITI in the discussions for the creation of the decree that regulates sub-national transfers (2.75%)</w:t>
            </w:r>
          </w:p>
          <w:p>
            <w:pPr>
              <w:pStyle w:val="ListParagraph"/>
              <w:numPr>
                <w:ilvl w:val="0"/>
                <w:numId w:val="27"/>
              </w:numPr>
              <w:rPr>
                <w:bCs/>
                <w:sz w:val="24"/>
                <w:lang w:val="pt-PT"/>
              </w:rPr>
            </w:pPr>
            <w:r w:rsidRPr="000C0D3A">
              <w:rPr>
                <w:bCs/>
                <w:sz w:val="24"/>
                <w:lang w:val="pt-PT"/>
              </w:rPr>
              <w:t xml:space="preserve">Developed a study of the state business sector linked to the extractive sector</w:t>
            </w:r>
          </w:p>
        </w:tc>
      </w:tr>
    </w:tbl>
    <w:p w:rsidRPr="000C0D3A" w:rsidR="00C6608B" w:rsidP="00C6608B" w:rsidRDefault="00C6608B" w14:paraId="6F88B2CE" w14:textId="77777777">
      <w:pPr>
        <w:rPr>
          <w:b/>
          <w:bCs/>
          <w:sz w:val="24"/>
          <w:lang w:val="pt-PT"/>
        </w:rPr>
      </w:pPr>
    </w:p>
    <w:p>
      <w:pPr>
        <w:rPr>
          <w:sz w:val="24"/>
          <w:lang w:val="pt-PT"/>
        </w:rPr>
      </w:pPr>
      <w:r w:rsidRPr="000C0D3A">
        <w:rPr>
          <w:b/>
          <w:bCs/>
          <w:sz w:val="24"/>
          <w:lang w:val="pt-PT"/>
        </w:rPr>
        <w:t xml:space="preserve">9</w:t>
      </w:r>
      <w:r w:rsidRPr="000C0D3A" w:rsidR="00C6608B">
        <w:rPr>
          <w:b/>
          <w:bCs/>
          <w:sz w:val="24"/>
          <w:lang w:val="pt-PT"/>
        </w:rPr>
        <w:t xml:space="preserve">. </w:t>
      </w:r>
      <w:r w:rsidRPr="000C0D3A" w:rsidR="00C6608B">
        <w:rPr>
          <w:b/>
          <w:bCs/>
          <w:sz w:val="24"/>
          <w:lang w:val="pt-PT"/>
        </w:rPr>
        <w:t xml:space="preserve">If the MSG plans to include new issues or approaches for EITI implementation, describe these</w:t>
      </w:r>
      <w:r w:rsidRPr="000C0D3A" w:rsidR="00C6608B">
        <w:rPr>
          <w:sz w:val="24"/>
          <w:lang w:val="pt-PT"/>
        </w:rPr>
        <w:t xml:space="preserve">.</w:t>
      </w:r>
    </w:p>
    <w:tbl>
      <w:tblPr>
        <w:tblStyle w:val="TableGrid"/>
        <w:tblW w:w="0" w:type="auto"/>
        <w:tblLook w:val="04a0"/>
      </w:tblPr>
      <w:tblGrid>
        <w:gridCol w:w="9062"/>
      </w:tblGrid>
      <w:tr w:rsidRPr="000C0D3A" w:rsidR="00504E75" w:rsidTr="00A02063" w14:paraId="429225BC" w14:textId="77777777">
        <w:tc>
          <w:tcPr>
            <w:tcW w:w="9062" w:type="dxa"/>
          </w:tcPr>
          <w:p>
            <w:pPr>
              <w:rPr>
                <w:sz w:val="24"/>
                <w:lang w:val="pt-PT"/>
              </w:rPr>
            </w:pPr>
            <w:r w:rsidRPr="000C0D3A">
              <w:rPr>
                <w:sz w:val="24"/>
                <w:lang w:val="pt-PT"/>
              </w:rPr>
              <w:t xml:space="preserve">No. </w:t>
            </w:r>
            <w:r w:rsidRPr="000C0D3A" w:rsidR="00F27BE9">
              <w:rPr>
                <w:sz w:val="24"/>
                <w:lang w:val="pt-PT"/>
              </w:rPr>
              <w:t xml:space="preserve">In the context in which Mozambique finds itself, the MSG defines as a priority the efficient consolidation of ongoing processes </w:t>
            </w:r>
            <w:r w:rsidRPr="000C0D3A" w:rsidR="000C0D3A">
              <w:rPr>
                <w:sz w:val="24"/>
                <w:lang w:val="pt-PT"/>
              </w:rPr>
              <w:t xml:space="preserve">related to the </w:t>
            </w:r>
            <w:r w:rsidRPr="000C0D3A" w:rsidR="000C0D3A">
              <w:rPr>
                <w:sz w:val="24"/>
                <w:lang w:val="pt-PT"/>
              </w:rPr>
              <w:t xml:space="preserve">fulfilment of the Standard.</w:t>
            </w:r>
          </w:p>
        </w:tc>
      </w:tr>
    </w:tbl>
    <w:p>
      <w:pPr>
        <w:rPr>
          <w:b/>
          <w:sz w:val="24"/>
          <w:lang w:val="pt-PT"/>
        </w:rPr>
      </w:pPr>
      <w:r w:rsidRPr="000C0D3A">
        <w:rPr>
          <w:b/>
          <w:bCs/>
          <w:sz w:val="24"/>
          <w:lang w:val="pt-PT"/>
        </w:rPr>
        <w:t xml:space="preserve">10</w:t>
      </w:r>
      <w:r w:rsidRPr="000C0D3A" w:rsidR="00C6608B">
        <w:rPr>
          <w:b/>
          <w:bCs/>
          <w:sz w:val="24"/>
          <w:lang w:val="pt-PT"/>
        </w:rPr>
        <w:t xml:space="preserve">. </w:t>
      </w:r>
      <w:r w:rsidRPr="000C0D3A" w:rsidR="00C6608B">
        <w:rPr>
          <w:b/>
          <w:bCs/>
          <w:sz w:val="24"/>
          <w:lang w:val="pt-PT"/>
        </w:rPr>
        <w:t xml:space="preserve">What kind of outcomes and </w:t>
      </w:r>
      <w:r w:rsidRPr="000C0D3A" w:rsidR="00EE65F0">
        <w:rPr>
          <w:b/>
          <w:bCs/>
          <w:sz w:val="24"/>
          <w:lang w:val="pt-PT"/>
        </w:rPr>
        <w:t xml:space="preserve">impacts </w:t>
      </w:r>
      <w:r w:rsidRPr="000C0D3A" w:rsidR="00C6608B">
        <w:rPr>
          <w:b/>
          <w:bCs/>
          <w:sz w:val="24"/>
          <w:lang w:val="pt-PT"/>
        </w:rPr>
        <w:t xml:space="preserve">should these plans result in?</w:t>
      </w:r>
    </w:p>
    <w:tbl>
      <w:tblPr>
        <w:tblStyle w:val="TableGrid"/>
        <w:tblW w:w="0" w:type="auto"/>
        <w:tblLook w:val="04a0"/>
      </w:tblPr>
      <w:tblGrid>
        <w:gridCol w:w="9062"/>
      </w:tblGrid>
      <w:tr w:rsidRPr="000C0D3A" w:rsidR="00504E75" w:rsidTr="00A02063" w14:paraId="6CBD92F8" w14:textId="77777777">
        <w:tc>
          <w:tcPr>
            <w:tcW w:w="9062" w:type="dxa"/>
          </w:tcPr>
          <w:p>
            <w:pPr>
              <w:pStyle w:val="ListParagraph"/>
              <w:rPr>
                <w:sz w:val="24"/>
                <w:lang w:val="pt-PT"/>
              </w:rPr>
            </w:pPr>
            <w:r w:rsidRPr="000C0D3A">
              <w:rPr>
                <w:sz w:val="24"/>
                <w:lang w:val="pt-PT"/>
              </w:rPr>
              <w:t xml:space="preserve">Within this process of consolidation in the implementation of the EITI, Mozambique intends to achieve the following results, among others</w:t>
            </w:r>
          </w:p>
          <w:p>
            <w:pPr>
              <w:pStyle w:val="ListParagraph"/>
              <w:numPr>
                <w:ilvl w:val="0"/>
                <w:numId w:val="28"/>
              </w:numPr>
              <w:rPr>
                <w:sz w:val="24"/>
                <w:lang w:val="pt-PT"/>
              </w:rPr>
            </w:pPr>
            <w:r w:rsidRPr="000C0D3A" w:rsidR="00612DB8">
              <w:rPr>
                <w:sz w:val="24"/>
                <w:lang w:val="pt-PT"/>
              </w:rPr>
              <w:t xml:space="preserve">Make the extractive sector more sustainable as a driver of the economy.</w:t>
            </w:r>
          </w:p>
          <w:p>
            <w:pPr>
              <w:pStyle w:val="ListParagraph"/>
              <w:numPr>
                <w:ilvl w:val="0"/>
                <w:numId w:val="28"/>
              </w:numPr>
              <w:rPr>
                <w:sz w:val="24"/>
                <w:lang w:val="pt-PT"/>
              </w:rPr>
            </w:pPr>
            <w:r w:rsidRPr="000C0D3A">
              <w:rPr>
                <w:sz w:val="24"/>
                <w:lang w:val="pt-PT"/>
              </w:rPr>
              <w:t xml:space="preserve">Attracting investment, as a result of transparency, </w:t>
            </w:r>
          </w:p>
          <w:p>
            <w:pPr>
              <w:pStyle w:val="ListParagraph"/>
              <w:numPr>
                <w:ilvl w:val="0"/>
                <w:numId w:val="28"/>
              </w:numPr>
              <w:rPr>
                <w:sz w:val="24"/>
                <w:lang w:val="pt-PT"/>
              </w:rPr>
            </w:pPr>
            <w:r w:rsidRPr="000C0D3A">
              <w:rPr>
                <w:sz w:val="24"/>
                <w:lang w:val="pt-PT"/>
              </w:rPr>
              <w:t xml:space="preserve">Confidence in governance and management of the extractive industry</w:t>
            </w:r>
          </w:p>
          <w:p>
            <w:pPr>
              <w:pStyle w:val="ListParagraph"/>
              <w:numPr>
                <w:ilvl w:val="0"/>
                <w:numId w:val="28"/>
              </w:numPr>
              <w:rPr>
                <w:sz w:val="24"/>
                <w:lang w:val="pt-PT"/>
              </w:rPr>
            </w:pPr>
            <w:r w:rsidRPr="000C0D3A">
              <w:rPr>
                <w:sz w:val="24"/>
                <w:lang w:val="pt-PT"/>
              </w:rPr>
              <w:t xml:space="preserve">Reduction </w:t>
            </w:r>
            <w:r w:rsidRPr="000C0D3A" w:rsidR="00F27BE9">
              <w:rPr>
                <w:sz w:val="24"/>
                <w:lang w:val="pt-PT"/>
              </w:rPr>
              <w:t xml:space="preserve">of </w:t>
            </w:r>
            <w:r w:rsidRPr="000C0D3A">
              <w:rPr>
                <w:sz w:val="24"/>
                <w:lang w:val="pt-PT"/>
              </w:rPr>
              <w:t xml:space="preserve">corruption in the extractive industry</w:t>
            </w:r>
          </w:p>
          <w:p>
            <w:pPr>
              <w:pStyle w:val="ListParagraph"/>
              <w:numPr>
                <w:ilvl w:val="0"/>
                <w:numId w:val="28"/>
              </w:numPr>
              <w:rPr>
                <w:sz w:val="24"/>
                <w:lang w:val="pt-PT"/>
              </w:rPr>
            </w:pPr>
            <w:r w:rsidRPr="000C0D3A">
              <w:rPr>
                <w:sz w:val="24"/>
                <w:lang w:val="pt-PT"/>
              </w:rPr>
              <w:lastRenderedPageBreak/>
              <w:t xml:space="preserve">Reducing the risk of conflict and social upheaval as a result of the information dominance of the extractive industry</w:t>
            </w:r>
          </w:p>
        </w:tc>
      </w:tr>
    </w:tbl>
    <w:p>
      <w:pPr>
        <w:jc w:val="both"/>
        <w:rPr>
          <w:sz w:val="24"/>
          <w:lang w:val="pt-PT"/>
        </w:rPr>
      </w:pPr>
      <w:r w:rsidRPr="000C0D3A">
        <w:rPr>
          <w:b/>
          <w:bCs/>
          <w:sz w:val="24"/>
          <w:lang w:val="pt-PT"/>
        </w:rPr>
        <w:lastRenderedPageBreak/>
        <w:t xml:space="preserve">10 </w:t>
      </w:r>
      <w:r w:rsidRPr="000C0D3A" w:rsidR="00983D13">
        <w:rPr>
          <w:b/>
          <w:bCs/>
          <w:sz w:val="24"/>
          <w:lang w:val="pt-PT"/>
        </w:rPr>
        <w:t xml:space="preserve">a)</w:t>
      </w:r>
      <w:r w:rsidRPr="000C0D3A">
        <w:rPr>
          <w:b/>
          <w:bCs/>
          <w:sz w:val="24"/>
          <w:lang w:val="pt-PT"/>
        </w:rPr>
        <w:t xml:space="preserve">. </w:t>
      </w:r>
      <w:r w:rsidRPr="000C0D3A">
        <w:rPr>
          <w:b/>
          <w:bCs/>
          <w:sz w:val="24"/>
          <w:lang w:val="pt-PT"/>
        </w:rPr>
        <w:t xml:space="preserve">Summarise the MSG's efforts to strengthen the impact of EITI implementation in the reporting period, including </w:t>
      </w:r>
      <w:r w:rsidRPr="000C0D3A">
        <w:rPr>
          <w:sz w:val="24"/>
          <w:lang w:val="pt-PT"/>
        </w:rPr>
        <w:t xml:space="preserve">any </w:t>
      </w:r>
      <w:r w:rsidRPr="000C0D3A">
        <w:rPr>
          <w:sz w:val="24"/>
          <w:lang w:val="pt-PT"/>
        </w:rPr>
        <w:t xml:space="preserve">actions to expand the detail and scope of EITI reporting or to increase engagement with stakeholders. </w:t>
      </w:r>
    </w:p>
    <w:p>
      <w:pPr>
        <w:jc w:val="both"/>
        <w:rPr>
          <w:sz w:val="24"/>
          <w:lang w:val="pt-PT"/>
        </w:rPr>
      </w:pPr>
      <w:r w:rsidRPr="000C0D3A">
        <w:rPr>
          <w:sz w:val="24"/>
          <w:lang w:val="pt-PT"/>
        </w:rPr>
        <w:t xml:space="preserve">The MSG is encouraged to document how it has taken </w:t>
      </w:r>
      <w:r w:rsidRPr="000C0D3A">
        <w:rPr>
          <w:sz w:val="24"/>
          <w:lang w:val="pt-PT"/>
        </w:rPr>
        <w:t xml:space="preserve">gender and inclusion </w:t>
      </w:r>
      <w:r w:rsidRPr="000C0D3A" w:rsidR="00F27BE9">
        <w:rPr>
          <w:sz w:val="24"/>
          <w:lang w:val="pt-PT"/>
        </w:rPr>
        <w:t xml:space="preserve">issues into </w:t>
      </w:r>
      <w:r w:rsidRPr="000C0D3A">
        <w:rPr>
          <w:sz w:val="24"/>
          <w:lang w:val="pt-PT"/>
        </w:rPr>
        <w:t xml:space="preserve">consideration</w:t>
      </w:r>
      <w:r w:rsidRPr="000C0D3A">
        <w:rPr>
          <w:sz w:val="24"/>
          <w:lang w:val="pt-PT"/>
        </w:rPr>
        <w:t xml:space="preserve">.</w:t>
      </w:r>
    </w:p>
    <w:p>
      <w:pPr>
        <w:jc w:val="both"/>
        <w:rPr>
          <w:i/>
          <w:sz w:val="24"/>
          <w:lang w:val="pt-PT"/>
        </w:rPr>
      </w:pPr>
      <w:r w:rsidRPr="000C0D3A">
        <w:rPr>
          <w:i/>
          <w:sz w:val="24"/>
          <w:lang w:val="pt-PT"/>
        </w:rPr>
        <w:t xml:space="preserve">The EITI Coordinating Committee has an ongoing concern to progressively increase the impact of EITI implementation in the country. To ensure this, we have engaged on an ongoing basis with various public agencies involved in the implementation of the EITI, as well as with Civil Society organisations outside the EITI Coordinating Committee, both in terms of influencing amendments to legislation to comply with the Standard and in terms of improving information to beneficiary communities, such as </w:t>
      </w:r>
      <w:r w:rsidRPr="000C0D3A" w:rsidR="007D0496">
        <w:rPr>
          <w:i/>
          <w:sz w:val="24"/>
          <w:lang w:val="pt-PT"/>
        </w:rPr>
        <w:t xml:space="preserve">meetings with Members of Parliament and the Institute for Multi-Party Democracy (IMD). As an example of the results of these approaches we can state that we influenced the establishment of the Sovereign Wealth Fund. </w:t>
      </w:r>
      <w:r w:rsidRPr="000C0D3A" w:rsidR="00E70633">
        <w:rPr>
          <w:i/>
          <w:sz w:val="24"/>
          <w:lang w:val="pt-PT"/>
        </w:rPr>
        <w:t xml:space="preserve">With regard to gender issues, ITIEM has participated in various forums on the subject with a focus on the participation of women in the extractive sector, evaluating their gains and impacts. In particular we can highlight the International Conference on revenue management policy and practices and gender sensitive issues promoted by IMD, where we participated as a main panelist. </w:t>
      </w:r>
    </w:p>
    <w:p>
      <w:pPr>
        <w:pStyle w:val="Heading1"/>
        <w:spacing w:before="0" w:after="0" w:line="240" w:lineRule="auto"/>
        <w:rPr>
          <w:rFonts w:ascii="Franklin Gothic Book" w:hAnsi="Franklin Gothic Book"/>
          <w:color w:val="auto"/>
          <w:sz w:val="24"/>
          <w:szCs w:val="24"/>
          <w:lang w:val="pt-PT"/>
        </w:rPr>
      </w:pPr>
      <w:bookmarkStart w:name="_Toc57973529" w:id="5"/>
      <w:r w:rsidRPr="000C0D3A">
        <w:rPr>
          <w:rFonts w:ascii="Franklin Gothic Book" w:hAnsi="Franklin Gothic Book"/>
          <w:color w:val="auto"/>
          <w:sz w:val="24"/>
          <w:szCs w:val="24"/>
          <w:lang w:val="pt-PT"/>
        </w:rPr>
        <w:t xml:space="preserve">Part II: Public debate</w:t>
      </w:r>
      <w:bookmarkStart w:name="_Toc57973530" w:id="6"/>
      <w:bookmarkEnd w:id="5"/>
    </w:p>
    <w:p>
      <w:pPr>
        <w:pStyle w:val="Heading1"/>
        <w:spacing w:before="0" w:after="0" w:line="240" w:lineRule="auto"/>
        <w:rPr>
          <w:rFonts w:ascii="Franklin Gothic Book" w:hAnsi="Franklin Gothic Book"/>
          <w:color w:val="auto"/>
          <w:sz w:val="24"/>
          <w:szCs w:val="24"/>
          <w:lang w:val="pt-PT"/>
        </w:rPr>
      </w:pPr>
      <w:r w:rsidRPr="000C0D3A">
        <w:rPr>
          <w:rFonts w:ascii="Franklin Gothic Book" w:hAnsi="Franklin Gothic Book"/>
          <w:color w:val="auto"/>
          <w:sz w:val="24"/>
          <w:szCs w:val="24"/>
          <w:lang w:val="pt-PT"/>
        </w:rPr>
        <w:t xml:space="preserve">Open data (Requirement 7.2)</w:t>
      </w:r>
      <w:bookmarkEnd w:id="6"/>
    </w:p>
    <w:p>
      <w:pPr>
        <w:rPr>
          <w:b/>
          <w:bCs/>
          <w:sz w:val="24"/>
          <w:lang w:val="pt-PT"/>
        </w:rPr>
      </w:pPr>
      <w:r w:rsidRPr="000C0D3A">
        <w:rPr>
          <w:b/>
          <w:bCs/>
          <w:sz w:val="24"/>
          <w:lang w:val="pt-PT"/>
        </w:rPr>
        <w:t xml:space="preserve">11. Open data policy and disclosures</w:t>
      </w:r>
    </w:p>
    <w:tbl>
      <w:tblPr>
        <w:tblStyle w:val="TableGrid"/>
        <w:tblW w:w="9918" w:type="dxa"/>
        <w:tblLayout w:type="fixed"/>
        <w:tblLook w:val="04a0"/>
      </w:tblPr>
      <w:tblGrid>
        <w:gridCol w:w="3823"/>
        <w:gridCol w:w="6095"/>
      </w:tblGrid>
      <w:tr w:rsidRPr="000C0D3A" w:rsidR="00504E75" w:rsidTr="00C23A62" w14:paraId="38277D67" w14:textId="77777777">
        <w:tc>
          <w:tcPr>
            <w:tcW w:w="3823" w:type="dxa"/>
          </w:tcPr>
          <w:p>
            <w:pPr>
              <w:rPr>
                <w:sz w:val="24"/>
                <w:lang w:val="pt-PT"/>
              </w:rPr>
            </w:pPr>
            <w:r w:rsidRPr="000C0D3A">
              <w:rPr>
                <w:sz w:val="24"/>
                <w:lang w:val="pt-PT"/>
              </w:rPr>
              <w:t xml:space="preserve">Provide a link to the open data policy agreed by the MSG (Requirement 7.2.a)</w:t>
            </w:r>
          </w:p>
        </w:tc>
        <w:tc>
          <w:tcPr>
            <w:tcW w:w="6095" w:type="dxa"/>
          </w:tcPr>
          <w:p>
            <w:pPr>
              <w:rPr>
                <w:i/>
                <w:iCs/>
                <w:sz w:val="24"/>
                <w:lang w:val="pt-PT"/>
              </w:rPr>
            </w:pPr>
            <w:r w:rsidRPr="000C0D3A">
              <w:rPr>
                <w:i/>
                <w:iCs/>
                <w:sz w:val="24"/>
                <w:lang w:val="pt-PT"/>
              </w:rPr>
              <w:t xml:space="preserve">So far our policy is to share information in PDF format. In the meantime efforts are continuing to reach consensus on the dissemination of data in open format. Please find below links where you can find some information in open format and most of it in PDF format. </w:t>
            </w:r>
          </w:p>
          <w:p>
            <w:pPr>
              <w:rPr>
                <w:i/>
                <w:iCs/>
                <w:sz w:val="24"/>
                <w:lang w:val="pt-PT"/>
              </w:rPr>
            </w:pPr>
            <w:hyperlink w:history="1" r:id="rId27">
              <w:r w:rsidRPr="000C0D3A" w:rsidR="0003025C">
                <w:rPr>
                  <w:rStyle w:val="Hyperlink"/>
                  <w:i/>
                  <w:iCs/>
                  <w:sz w:val="24"/>
                  <w:lang w:val="pt-PT"/>
                </w:rPr>
                <w:t xml:space="preserve">www.mireme.gov.mz</w:t>
              </w:r>
            </w:hyperlink>
            <w:r w:rsidRPr="000C0D3A" w:rsidR="00FD49D8">
              <w:rPr>
                <w:i/>
                <w:iCs/>
                <w:sz w:val="24"/>
                <w:lang w:val="pt-PT"/>
              </w:rPr>
              <w:t xml:space="preserve"> , </w:t>
            </w:r>
            <w:hyperlink w:history="1" r:id="rId28">
              <w:r w:rsidRPr="000C0D3A" w:rsidR="00FD49D8">
                <w:rPr>
                  <w:rStyle w:val="Hyperlink"/>
                  <w:i/>
                  <w:iCs/>
                  <w:color w:val="auto"/>
                  <w:sz w:val="24"/>
                  <w:lang w:val="pt-PT"/>
                </w:rPr>
                <w:t xml:space="preserve">www.inami.gov.mz</w:t>
              </w:r>
            </w:hyperlink>
            <w:r w:rsidRPr="000C0D3A" w:rsidR="00F849A6">
              <w:rPr>
                <w:rStyle w:val="Hyperlink"/>
                <w:i/>
                <w:iCs/>
                <w:color w:val="auto"/>
                <w:sz w:val="24"/>
                <w:lang w:val="pt-PT"/>
              </w:rPr>
              <w:t xml:space="preserve"> , </w:t>
            </w:r>
            <w:r w:rsidRPr="000C0D3A">
              <w:rPr>
                <w:i/>
                <w:iCs/>
                <w:sz w:val="24"/>
                <w:lang w:val="pt-PT"/>
              </w:rPr>
              <w:t xml:space="preserve">www.inp.gov.mz, </w:t>
            </w:r>
            <w:hyperlink w:history="1" r:id="rId30">
              <w:r w:rsidRPr="000C0D3A">
                <w:rPr>
                  <w:rStyle w:val="Hyperlink"/>
                  <w:i/>
                  <w:iCs/>
                  <w:sz w:val="24"/>
                  <w:lang w:val="pt-PT"/>
                </w:rPr>
                <w:t xml:space="preserve">https://itie.org.mz/</w:t>
              </w:r>
            </w:hyperlink>
          </w:p>
        </w:tc>
      </w:tr>
      <w:tr w:rsidRPr="000C0D3A" w:rsidR="00504E75" w:rsidTr="00C23A62" w14:paraId="140C310B" w14:textId="77777777">
        <w:tc>
          <w:tcPr>
            <w:tcW w:w="3823" w:type="dxa"/>
          </w:tcPr>
          <w:p>
            <w:pPr>
              <w:rPr>
                <w:sz w:val="24"/>
                <w:lang w:val="pt-PT"/>
              </w:rPr>
            </w:pPr>
            <w:r w:rsidRPr="000C0D3A">
              <w:rPr>
                <w:sz w:val="24"/>
                <w:lang w:val="pt-PT"/>
              </w:rPr>
              <w:t xml:space="preserve">Is EITI data available in an open data format and made public? (Requirement 7.2.b)</w:t>
            </w:r>
          </w:p>
        </w:tc>
        <w:tc>
          <w:tcPr>
            <w:tcW w:w="6095" w:type="dxa"/>
          </w:tcPr>
          <w:p>
            <w:pPr>
              <w:rPr>
                <w:i/>
                <w:color w:val="FF0000"/>
                <w:sz w:val="24"/>
                <w:lang w:val="pt-PT"/>
              </w:rPr>
            </w:pPr>
            <w:r w:rsidRPr="000C0D3A">
              <w:rPr>
                <w:sz w:val="24"/>
                <w:lang w:val="pt-PT"/>
              </w:rPr>
              <w:t xml:space="preserve">There is no open data policy. Data is available in </w:t>
            </w:r>
            <w:r w:rsidRPr="000C0D3A" w:rsidR="008B0255">
              <w:rPr>
                <w:sz w:val="24"/>
                <w:lang w:val="pt-PT"/>
              </w:rPr>
              <w:t xml:space="preserve">PDF. (There is consensus to provide the data in </w:t>
            </w:r>
            <w:r w:rsidRPr="000C0D3A">
              <w:rPr>
                <w:sz w:val="24"/>
                <w:lang w:val="pt-PT"/>
              </w:rPr>
              <w:t xml:space="preserve">PDF format </w:t>
            </w:r>
            <w:r w:rsidRPr="000C0D3A" w:rsidR="008B0255">
              <w:rPr>
                <w:sz w:val="24"/>
                <w:lang w:val="pt-PT"/>
              </w:rPr>
              <w:t xml:space="preserve">to the international secretariat). </w:t>
            </w:r>
            <w:r w:rsidRPr="000C0D3A" w:rsidR="00186811">
              <w:rPr>
                <w:sz w:val="24"/>
                <w:lang w:val="pt-PT"/>
              </w:rPr>
              <w:t xml:space="preserve">However, </w:t>
            </w:r>
            <w:r w:rsidRPr="000C0D3A" w:rsidR="00E70633">
              <w:rPr>
                <w:sz w:val="24"/>
                <w:lang w:val="pt-PT"/>
              </w:rPr>
              <w:t xml:space="preserve">some members of the Coordination Committee are </w:t>
            </w:r>
            <w:r w:rsidRPr="000C0D3A" w:rsidR="00E70633">
              <w:rPr>
                <w:sz w:val="24"/>
                <w:lang w:val="pt-PT"/>
              </w:rPr>
              <w:t xml:space="preserve">uncomfortable with publishing information in </w:t>
            </w:r>
            <w:r w:rsidRPr="000C0D3A" w:rsidR="00E70633">
              <w:rPr>
                <w:sz w:val="24"/>
                <w:lang w:val="pt-PT"/>
              </w:rPr>
              <w:lastRenderedPageBreak/>
              <w:t xml:space="preserve">open </w:t>
            </w:r>
            <w:r w:rsidRPr="000C0D3A" w:rsidR="00E70633">
              <w:rPr>
                <w:sz w:val="24"/>
                <w:lang w:val="pt-PT"/>
              </w:rPr>
              <w:t xml:space="preserve">format</w:t>
            </w:r>
            <w:r w:rsidRPr="000C0D3A" w:rsidR="00E70633">
              <w:rPr>
                <w:sz w:val="24"/>
                <w:lang w:val="pt-PT"/>
              </w:rPr>
              <w:lastRenderedPageBreak/>
              <w:t xml:space="preserve">, but are willing to share any information in open format at the request of the International Secretariat</w:t>
            </w:r>
            <w:r w:rsidRPr="000C0D3A" w:rsidR="001B3365">
              <w:rPr>
                <w:sz w:val="24"/>
                <w:lang w:val="pt-PT"/>
              </w:rPr>
              <w:t xml:space="preserve">.</w:t>
            </w:r>
          </w:p>
        </w:tc>
      </w:tr>
      <w:tr w:rsidRPr="000C0D3A" w:rsidR="00504E75" w:rsidTr="00C23A62" w14:paraId="1795BF8F" w14:textId="77777777">
        <w:tc>
          <w:tcPr>
            <w:tcW w:w="3823" w:type="dxa"/>
          </w:tcPr>
          <w:p>
            <w:pPr>
              <w:rPr>
                <w:sz w:val="24"/>
                <w:lang w:val="pt-PT"/>
              </w:rPr>
            </w:pPr>
            <w:r w:rsidRPr="000C0D3A">
              <w:rPr>
                <w:sz w:val="24"/>
                <w:lang w:val="pt-PT"/>
              </w:rPr>
              <w:lastRenderedPageBreak/>
              <w:t xml:space="preserve">Has the MSG identified gaps in the availability of EITI data in open format? If yes, what type of gaps? (Requirement 7.2.b)</w:t>
            </w:r>
          </w:p>
        </w:tc>
        <w:tc>
          <w:tcPr>
            <w:tcW w:w="6095" w:type="dxa"/>
          </w:tcPr>
          <w:p>
            <w:pPr>
              <w:rPr>
                <w:sz w:val="24"/>
                <w:lang w:val="pt-PT"/>
              </w:rPr>
            </w:pPr>
            <w:r w:rsidRPr="000C0D3A">
              <w:rPr>
                <w:sz w:val="24"/>
                <w:lang w:val="pt-PT"/>
              </w:rPr>
              <w:t xml:space="preserve">With regard to open data, the </w:t>
            </w:r>
            <w:r w:rsidRPr="000C0D3A" w:rsidR="00186811">
              <w:rPr>
                <w:sz w:val="24"/>
                <w:lang w:val="pt-PT"/>
              </w:rPr>
              <w:t xml:space="preserve">MSG is in constant </w:t>
            </w:r>
            <w:r w:rsidRPr="000C0D3A">
              <w:rPr>
                <w:sz w:val="24"/>
                <w:lang w:val="pt-PT"/>
              </w:rPr>
              <w:t xml:space="preserve">dialogue to find the best understanding on the subject. Regularly the information is made </w:t>
            </w:r>
            <w:r w:rsidRPr="000C0D3A" w:rsidR="0003025C">
              <w:rPr>
                <w:sz w:val="24"/>
                <w:lang w:val="pt-PT"/>
              </w:rPr>
              <w:t xml:space="preserve">available in pdf format</w:t>
            </w:r>
            <w:r w:rsidRPr="000C0D3A">
              <w:rPr>
                <w:sz w:val="24"/>
                <w:lang w:val="pt-PT"/>
              </w:rPr>
              <w:t xml:space="preserve">, </w:t>
            </w:r>
            <w:r w:rsidRPr="000C0D3A" w:rsidR="0003025C">
              <w:rPr>
                <w:sz w:val="24"/>
                <w:lang w:val="pt-PT"/>
              </w:rPr>
              <w:t xml:space="preserve">but in </w:t>
            </w:r>
            <w:r w:rsidRPr="000C0D3A" w:rsidR="0003025C">
              <w:rPr>
                <w:sz w:val="24"/>
                <w:lang w:val="pt-PT"/>
              </w:rPr>
              <w:t xml:space="preserve">open format </w:t>
            </w:r>
            <w:r w:rsidRPr="000C0D3A">
              <w:rPr>
                <w:sz w:val="24"/>
                <w:lang w:val="pt-PT"/>
              </w:rPr>
              <w:t xml:space="preserve">there is a consensus to send it directly to the International Secretariat. </w:t>
            </w:r>
            <w:r w:rsidRPr="000C0D3A" w:rsidR="0003025C">
              <w:rPr>
                <w:sz w:val="24"/>
                <w:lang w:val="pt-PT"/>
              </w:rPr>
              <w:t xml:space="preserve">Companies are uncomfortable with publishing information in open formats because of competitors who may appropriate and commercially use their information and regulators are concerned that the information may be distorted by users.</w:t>
            </w:r>
          </w:p>
        </w:tc>
      </w:tr>
      <w:tr w:rsidRPr="000C0D3A" w:rsidR="00504E75" w:rsidTr="00C23A62" w14:paraId="747D65C7" w14:textId="77777777">
        <w:trPr>
          <w:trHeight w:val="3485"/>
        </w:trPr>
        <w:tc>
          <w:tcPr>
            <w:tcW w:w="3823" w:type="dxa"/>
          </w:tcPr>
          <w:p>
            <w:pPr>
              <w:rPr>
                <w:sz w:val="24"/>
                <w:lang w:val="pt-PT"/>
              </w:rPr>
            </w:pPr>
            <w:r w:rsidRPr="000C0D3A">
              <w:rPr>
                <w:sz w:val="24"/>
                <w:lang w:val="pt-PT"/>
              </w:rPr>
              <w:t xml:space="preserve">Has the MSG undertaken efforts to improve the availability of data in open format? If yes, please describe them (Requirement 7.2.b)</w:t>
            </w:r>
          </w:p>
        </w:tc>
        <w:tc>
          <w:tcPr>
            <w:tcW w:w="6095" w:type="dxa"/>
          </w:tcPr>
          <w:p>
            <w:pPr>
              <w:rPr>
                <w:i/>
                <w:color w:val="FF0000"/>
                <w:sz w:val="24"/>
                <w:lang w:val="pt-PT"/>
              </w:rPr>
            </w:pPr>
            <w:r w:rsidRPr="000C0D3A">
              <w:rPr>
                <w:sz w:val="24"/>
                <w:lang w:val="pt-PT"/>
              </w:rPr>
              <w:t xml:space="preserve">Regarding open data, Mozambique has a right to information law that ensures that all institutions must provide information to the public. However, the </w:t>
            </w:r>
            <w:r w:rsidRPr="000C0D3A" w:rsidR="00FD49D8">
              <w:rPr>
                <w:sz w:val="24"/>
                <w:lang w:val="pt-PT"/>
              </w:rPr>
              <w:t xml:space="preserve">MSG </w:t>
            </w:r>
            <w:r w:rsidRPr="000C0D3A" w:rsidR="008B0255">
              <w:rPr>
                <w:sz w:val="24"/>
                <w:lang w:val="pt-PT"/>
              </w:rPr>
              <w:t xml:space="preserve">has approached </w:t>
            </w:r>
            <w:r w:rsidRPr="000C0D3A" w:rsidR="00FD49D8">
              <w:rPr>
                <w:sz w:val="24"/>
                <w:lang w:val="pt-PT"/>
              </w:rPr>
              <w:t xml:space="preserve">the regulators </w:t>
            </w:r>
            <w:r w:rsidRPr="000C0D3A" w:rsidR="008B0255">
              <w:rPr>
                <w:sz w:val="24"/>
                <w:lang w:val="pt-PT"/>
              </w:rPr>
              <w:t xml:space="preserve">about </w:t>
            </w:r>
            <w:r w:rsidRPr="000C0D3A">
              <w:rPr>
                <w:sz w:val="24"/>
                <w:lang w:val="pt-PT"/>
              </w:rPr>
              <w:t xml:space="preserve">open data </w:t>
            </w:r>
            <w:r w:rsidRPr="000C0D3A" w:rsidR="008B0255">
              <w:rPr>
                <w:sz w:val="24"/>
                <w:lang w:val="pt-PT"/>
              </w:rPr>
              <w:t xml:space="preserve">and joint efforts continue to </w:t>
            </w:r>
            <w:r w:rsidRPr="000C0D3A" w:rsidR="008B0255">
              <w:rPr>
                <w:sz w:val="24"/>
                <w:lang w:val="pt-PT"/>
              </w:rPr>
              <w:t xml:space="preserve">reach a better understanding</w:t>
            </w:r>
            <w:r w:rsidRPr="000C0D3A" w:rsidR="00FD49D8">
              <w:rPr>
                <w:sz w:val="24"/>
                <w:lang w:val="pt-PT"/>
              </w:rPr>
              <w:t xml:space="preserve">. </w:t>
            </w:r>
            <w:r w:rsidRPr="000C0D3A">
              <w:rPr>
                <w:sz w:val="24"/>
                <w:lang w:val="pt-PT"/>
              </w:rPr>
              <w:t xml:space="preserve">See link to the Right to Information Law 34/2014 and its regulation 35/2015 </w:t>
            </w:r>
            <w:hyperlink w:tgtFrame="_blank" w:history="1" r:id="rId31">
              <w:r w:rsidRPr="000C0D3A" w:rsidR="00020DE9">
                <w:rPr>
                  <w:rFonts w:eastAsia="Cambria" w:cs="Arial"/>
                  <w:color w:val="1155CC"/>
                  <w:sz w:val="24"/>
                  <w:u w:val="single"/>
                  <w:shd w:val="clear" w:color="auto" w:fill="FFFFFF"/>
                  <w:lang w:val="pt-PT"/>
                </w:rPr>
                <w:t xml:space="preserve">https://itie.org.mz/index.php/download/lei-de-direito-a-informac%cc%a7a%cc%83o-e-regulamento/?wpdmdl=3262&amp;refresh=632d94758d0751663931509</w:t>
              </w:r>
            </w:hyperlink>
          </w:p>
        </w:tc>
      </w:tr>
      <w:tr w:rsidRPr="000C0D3A" w:rsidR="00504E75" w:rsidTr="00C23A62" w14:paraId="406F1919" w14:textId="77777777">
        <w:tc>
          <w:tcPr>
            <w:tcW w:w="3823" w:type="dxa"/>
          </w:tcPr>
          <w:p>
            <w:pPr>
              <w:rPr>
                <w:sz w:val="24"/>
                <w:lang w:val="pt-PT"/>
              </w:rPr>
            </w:pPr>
            <w:r w:rsidRPr="000C0D3A">
              <w:rPr>
                <w:sz w:val="24"/>
                <w:lang w:val="pt-PT"/>
              </w:rPr>
              <w:t xml:space="preserve">Have summary data files been completed for each fiscal year for which data were disclosed? (Requirement 7.2.c)</w:t>
            </w:r>
          </w:p>
        </w:tc>
        <w:tc>
          <w:tcPr>
            <w:tcW w:w="6095" w:type="dxa"/>
          </w:tcPr>
          <w:p>
            <w:pPr>
              <w:rPr>
                <w:b/>
                <w:color w:val="FF0000"/>
                <w:sz w:val="24"/>
                <w:lang w:val="pt-PT"/>
              </w:rPr>
            </w:pPr>
            <w:r w:rsidRPr="000C0D3A">
              <w:rPr>
                <w:sz w:val="24"/>
                <w:lang w:val="pt-PT"/>
              </w:rPr>
              <w:t xml:space="preserve">Yes they have been summarised and </w:t>
            </w:r>
            <w:r w:rsidRPr="000C0D3A" w:rsidR="00E62907">
              <w:rPr>
                <w:sz w:val="24"/>
                <w:lang w:val="pt-PT"/>
              </w:rPr>
              <w:t xml:space="preserve">completed</w:t>
            </w:r>
          </w:p>
        </w:tc>
      </w:tr>
      <w:tr w:rsidRPr="000C0D3A" w:rsidR="00C6608B" w:rsidTr="00C23A62" w14:paraId="4EE57EB5" w14:textId="77777777">
        <w:tc>
          <w:tcPr>
            <w:tcW w:w="3823" w:type="dxa"/>
          </w:tcPr>
          <w:p>
            <w:pPr>
              <w:rPr>
                <w:i/>
                <w:iCs/>
                <w:sz w:val="24"/>
                <w:lang w:val="pt-PT"/>
              </w:rPr>
            </w:pPr>
            <w:r w:rsidRPr="000C0D3A">
              <w:rPr>
                <w:i/>
                <w:iCs/>
                <w:sz w:val="24"/>
                <w:lang w:val="pt-PT"/>
              </w:rPr>
              <w:t xml:space="preserve">What systematically disclosed data that is in the scope of the EITI disclosures is machine-readable and interoperable? (Requirement 7.2.d)</w:t>
            </w:r>
          </w:p>
        </w:tc>
        <w:tc>
          <w:tcPr>
            <w:tcW w:w="6095" w:type="dxa"/>
          </w:tcPr>
          <w:p>
            <w:pPr>
              <w:rPr>
                <w:sz w:val="24"/>
                <w:lang w:val="pt-PT"/>
              </w:rPr>
            </w:pPr>
            <w:r w:rsidRPr="000C0D3A">
              <w:rPr>
                <w:sz w:val="24"/>
                <w:lang w:val="pt-PT"/>
              </w:rPr>
              <w:t xml:space="preserve">Yes, they are and they can be interoperable. </w:t>
            </w:r>
            <w:r w:rsidRPr="000C0D3A" w:rsidR="00F50FF1">
              <w:rPr>
                <w:sz w:val="24"/>
                <w:lang w:val="pt-PT"/>
              </w:rPr>
              <w:t xml:space="preserve">Reports, minutes, </w:t>
            </w:r>
            <w:r w:rsidRPr="000C0D3A" w:rsidR="000C0D94">
              <w:rPr>
                <w:sz w:val="24"/>
                <w:lang w:val="pt-PT"/>
              </w:rPr>
              <w:t xml:space="preserve">financial statements, </w:t>
            </w:r>
            <w:r w:rsidRPr="000C0D3A" w:rsidR="005E0028">
              <w:rPr>
                <w:sz w:val="24"/>
                <w:lang w:val="pt-PT"/>
              </w:rPr>
              <w:t xml:space="preserve">whether EITI reports, statistical data (INE), data from the Bank of Mozambique and the Administrative Court.</w:t>
            </w:r>
          </w:p>
        </w:tc>
      </w:tr>
    </w:tbl>
    <w:p>
      <w:pPr>
        <w:pStyle w:val="Heading2"/>
        <w:rPr>
          <w:color w:val="auto"/>
          <w:sz w:val="24"/>
          <w:szCs w:val="24"/>
          <w:lang w:val="pt-PT"/>
        </w:rPr>
      </w:pPr>
      <w:bookmarkStart w:name="_Toc50122778" w:id="7"/>
      <w:bookmarkStart w:name="_Toc57973531" w:id="8"/>
      <w:r w:rsidRPr="000C0D3A">
        <w:rPr>
          <w:color w:val="auto"/>
          <w:sz w:val="24"/>
          <w:szCs w:val="24"/>
          <w:lang w:val="pt-PT"/>
        </w:rPr>
        <w:lastRenderedPageBreak/>
        <w:t xml:space="preserve">Disclosure and communications (Requirement 7.1)</w:t>
      </w:r>
      <w:bookmarkEnd w:id="7"/>
      <w:bookmarkEnd w:id="8"/>
    </w:p>
    <w:p>
      <w:pPr>
        <w:rPr>
          <w:sz w:val="24"/>
          <w:lang w:val="pt-PT"/>
        </w:rPr>
      </w:pPr>
      <w:r w:rsidRPr="000C0D3A">
        <w:rPr>
          <w:b/>
          <w:bCs/>
          <w:sz w:val="24"/>
          <w:lang w:val="pt-PT"/>
        </w:rPr>
        <w:t xml:space="preserve">12. Describe the MSG's efforts in the reporting period to ensure that published information on the </w:t>
      </w:r>
      <w:r w:rsidRPr="000C0D3A">
        <w:rPr>
          <w:b/>
          <w:bCs/>
          <w:sz w:val="24"/>
          <w:lang w:val="pt-PT"/>
        </w:rPr>
        <w:t xml:space="preserve">extractive</w:t>
      </w:r>
      <w:r w:rsidRPr="000C0D3A">
        <w:rPr>
          <w:b/>
          <w:bCs/>
          <w:sz w:val="24"/>
          <w:lang w:val="pt-PT"/>
        </w:rPr>
        <w:t xml:space="preserve"> sector </w:t>
      </w:r>
      <w:r w:rsidRPr="000C0D3A">
        <w:rPr>
          <w:b/>
          <w:bCs/>
          <w:sz w:val="24"/>
          <w:lang w:val="pt-PT"/>
        </w:rPr>
        <w:t xml:space="preserve">is understandable and available in appropriate languages</w:t>
      </w:r>
      <w:r w:rsidRPr="000C0D3A">
        <w:rPr>
          <w:sz w:val="24"/>
          <w:lang w:val="pt-PT"/>
        </w:rPr>
        <w:t xml:space="preserve">.</w:t>
      </w:r>
    </w:p>
    <w:tbl>
      <w:tblPr>
        <w:tblStyle w:val="TableGrid"/>
        <w:tblW w:w="9918" w:type="dxa"/>
        <w:tblLook w:val="04a0"/>
      </w:tblPr>
      <w:tblGrid>
        <w:gridCol w:w="9918"/>
      </w:tblGrid>
      <w:tr w:rsidRPr="000C0D3A" w:rsidR="00504E75" w:rsidTr="00C23A62" w14:paraId="304D16F4" w14:textId="77777777">
        <w:trPr>
          <w:trHeight w:val="2206"/>
        </w:trPr>
        <w:tc>
          <w:tcPr>
            <w:tcW w:w="9918" w:type="dxa"/>
          </w:tcPr>
          <w:p>
            <w:pPr>
              <w:spacing w:before="0" w:after="0"/>
              <w:rPr>
                <w:sz w:val="24"/>
                <w:lang w:val="pt-PT"/>
              </w:rPr>
            </w:pPr>
            <w:r w:rsidRPr="000C0D3A">
              <w:rPr>
                <w:sz w:val="24"/>
                <w:lang w:val="pt-PT"/>
              </w:rPr>
              <w:t xml:space="preserve">The publications were made in the official language of Mozambique </w:t>
            </w:r>
            <w:r w:rsidRPr="000C0D3A" w:rsidR="002009C6">
              <w:rPr>
                <w:sz w:val="24"/>
                <w:lang w:val="pt-PT"/>
              </w:rPr>
              <w:t xml:space="preserve">(</w:t>
            </w:r>
            <w:r w:rsidRPr="000C0D3A">
              <w:rPr>
                <w:sz w:val="24"/>
                <w:lang w:val="pt-PT"/>
              </w:rPr>
              <w:t xml:space="preserve">Portguesa</w:t>
            </w:r>
            <w:r w:rsidRPr="000C0D3A" w:rsidR="002009C6">
              <w:rPr>
                <w:sz w:val="24"/>
                <w:lang w:val="pt-PT"/>
              </w:rPr>
              <w:t xml:space="preserve">) </w:t>
            </w:r>
            <w:r w:rsidRPr="000C0D3A" w:rsidR="004A2473">
              <w:rPr>
                <w:sz w:val="24"/>
                <w:lang w:val="pt-PT"/>
              </w:rPr>
              <w:t xml:space="preserve">and English</w:t>
            </w:r>
            <w:r w:rsidRPr="000C0D3A">
              <w:rPr>
                <w:sz w:val="24"/>
                <w:lang w:val="pt-PT"/>
              </w:rPr>
              <w:t xml:space="preserve">. </w:t>
            </w:r>
            <w:r w:rsidRPr="000C0D3A" w:rsidR="005706E5">
              <w:rPr>
                <w:sz w:val="24"/>
                <w:lang w:val="pt-PT"/>
              </w:rPr>
              <w:t xml:space="preserve">Along with the </w:t>
            </w:r>
            <w:r w:rsidRPr="000C0D3A" w:rsidR="000C0D94">
              <w:rPr>
                <w:sz w:val="24"/>
                <w:lang w:val="pt-PT"/>
              </w:rPr>
              <w:t xml:space="preserve">main report, </w:t>
            </w:r>
            <w:r w:rsidRPr="000C0D3A" w:rsidR="005706E5">
              <w:rPr>
                <w:sz w:val="24"/>
                <w:lang w:val="pt-PT"/>
              </w:rPr>
              <w:t xml:space="preserve">a summary (short version) was produced</w:t>
            </w:r>
            <w:r w:rsidRPr="000C0D3A" w:rsidR="000C0D94">
              <w:rPr>
                <w:sz w:val="24"/>
                <w:lang w:val="pt-PT"/>
              </w:rPr>
              <w:t xml:space="preserve">.</w:t>
            </w:r>
          </w:p>
          <w:p>
            <w:pPr>
              <w:spacing w:before="0" w:after="0"/>
              <w:rPr>
                <w:i/>
                <w:sz w:val="24"/>
                <w:lang w:val="pt-PT"/>
              </w:rPr>
            </w:pPr>
            <w:r w:rsidRPr="000C0D3A">
              <w:rPr>
                <w:i/>
                <w:sz w:val="24"/>
                <w:lang w:val="pt-PT"/>
              </w:rPr>
              <w:t xml:space="preserve">The dissemination of the reports </w:t>
            </w:r>
            <w:r w:rsidRPr="000C0D3A" w:rsidR="001B3362">
              <w:rPr>
                <w:i/>
                <w:sz w:val="24"/>
                <w:lang w:val="pt-PT"/>
              </w:rPr>
              <w:t xml:space="preserve">was </w:t>
            </w:r>
            <w:r w:rsidRPr="000C0D3A">
              <w:rPr>
                <w:i/>
                <w:sz w:val="24"/>
                <w:lang w:val="pt-PT"/>
              </w:rPr>
              <w:t xml:space="preserve">carried out at national level </w:t>
            </w:r>
            <w:r w:rsidRPr="000C0D3A" w:rsidR="001B3362">
              <w:rPr>
                <w:i/>
                <w:sz w:val="24"/>
                <w:lang w:val="pt-PT"/>
              </w:rPr>
              <w:t xml:space="preserve">and in particular where extractive resources exist i.e. in Zambezia, Manica, Tete, Inhambane and Nampula Provinces</w:t>
            </w:r>
            <w:r w:rsidRPr="000C0D3A">
              <w:rPr>
                <w:i/>
                <w:sz w:val="24"/>
                <w:lang w:val="pt-PT"/>
              </w:rPr>
              <w:t xml:space="preserve">.</w:t>
            </w:r>
          </w:p>
          <w:p>
            <w:pPr>
              <w:spacing w:before="0" w:after="0"/>
              <w:rPr>
                <w:b/>
                <w:i/>
                <w:sz w:val="24"/>
                <w:lang w:val="pt-PT"/>
              </w:rPr>
            </w:pPr>
            <w:r w:rsidRPr="000C0D3A">
              <w:rPr>
                <w:i/>
                <w:sz w:val="24"/>
                <w:lang w:val="pt-PT"/>
              </w:rPr>
              <w:t xml:space="preserve">The dissemination of ITIEM activities was carried out at the radio station with the largest coverage at national level </w:t>
            </w:r>
            <w:r w:rsidRPr="000C0D3A">
              <w:rPr>
                <w:b/>
                <w:i/>
                <w:sz w:val="24"/>
                <w:lang w:val="pt-PT"/>
              </w:rPr>
              <w:t xml:space="preserve">Attach receipt and contract with Radio Mozambique </w:t>
            </w:r>
          </w:p>
          <w:p>
            <w:pPr>
              <w:spacing w:before="0" w:after="0"/>
              <w:rPr>
                <w:sz w:val="24"/>
                <w:lang w:val="pt-PT"/>
              </w:rPr>
            </w:pPr>
            <w:r w:rsidRPr="000C0D3A">
              <w:rPr>
                <w:b/>
                <w:i/>
                <w:sz w:val="24"/>
                <w:lang w:val="pt-PT"/>
              </w:rPr>
              <w:t xml:space="preserve">At the Radio level, 40 programmes on EITI were broadcast, with National coverage from June to December 2021.</w:t>
            </w:r>
          </w:p>
        </w:tc>
      </w:tr>
    </w:tbl>
    <w:p>
      <w:pPr>
        <w:rPr>
          <w:b/>
          <w:bCs/>
          <w:sz w:val="24"/>
          <w:lang w:val="pt-PT"/>
        </w:rPr>
      </w:pPr>
      <w:r w:rsidRPr="000C0D3A">
        <w:rPr>
          <w:b/>
          <w:bCs/>
          <w:sz w:val="24"/>
          <w:lang w:val="pt-PT"/>
        </w:rPr>
        <w:t xml:space="preserve">13. Describe examples of the use of EITI data.</w:t>
      </w:r>
    </w:p>
    <w:tbl>
      <w:tblPr>
        <w:tblStyle w:val="TableGrid"/>
        <w:tblW w:w="9918" w:type="dxa"/>
        <w:tblLook w:val="04a0"/>
      </w:tblPr>
      <w:tblGrid>
        <w:gridCol w:w="9918"/>
      </w:tblGrid>
      <w:tr w:rsidRPr="000C0D3A" w:rsidR="00504E75" w:rsidTr="00DE6990" w14:paraId="2D7D832C" w14:textId="77777777">
        <w:tc>
          <w:tcPr>
            <w:tcW w:w="9918" w:type="dxa"/>
          </w:tcPr>
          <w:p>
            <w:pPr>
              <w:pStyle w:val="ListParagraph"/>
              <w:spacing w:before="0" w:after="0" w:line="276" w:lineRule="auto"/>
              <w:ind w:start="760"/>
              <w:contextualSpacing/>
              <w:rPr>
                <w:iCs/>
                <w:sz w:val="24"/>
                <w:lang w:val="pt-PT"/>
              </w:rPr>
            </w:pPr>
            <w:r w:rsidRPr="000C0D3A">
              <w:rPr>
                <w:iCs/>
                <w:sz w:val="24"/>
                <w:lang w:val="pt-PT"/>
              </w:rPr>
              <w:t xml:space="preserve">ITIEM data has been the subject of use and dissemination by the media at the national level.</w:t>
            </w:r>
          </w:p>
          <w:p>
            <w:pPr>
              <w:pStyle w:val="ListParagraph"/>
              <w:spacing w:before="0" w:after="0" w:line="276" w:lineRule="auto"/>
              <w:ind w:start="760"/>
              <w:contextualSpacing/>
              <w:rPr>
                <w:iCs/>
                <w:sz w:val="24"/>
                <w:lang w:val="pt-PT"/>
              </w:rPr>
            </w:pPr>
            <w:r w:rsidRPr="000C0D3A">
              <w:rPr>
                <w:iCs/>
                <w:sz w:val="24"/>
                <w:lang w:val="pt-PT"/>
              </w:rPr>
              <w:t xml:space="preserve">Use in provincial, district and local consultative councils and in beneficiary communities</w:t>
            </w:r>
          </w:p>
          <w:p>
            <w:pPr>
              <w:pStyle w:val="ListParagraph"/>
              <w:spacing w:before="0" w:after="0" w:line="276" w:lineRule="auto"/>
              <w:ind w:start="760"/>
              <w:contextualSpacing/>
              <w:rPr>
                <w:sz w:val="24"/>
                <w:lang w:val="pt-PT"/>
              </w:rPr>
            </w:pPr>
            <w:r w:rsidRPr="000C0D3A">
              <w:rPr>
                <w:iCs/>
                <w:sz w:val="24"/>
                <w:lang w:val="pt-PT"/>
              </w:rPr>
              <w:t xml:space="preserve">Use in Academies and research institutions </w:t>
            </w:r>
            <w:r w:rsidRPr="000C0D3A" w:rsidR="00395CB4">
              <w:rPr>
                <w:iCs/>
                <w:sz w:val="24"/>
                <w:lang w:val="pt-PT"/>
              </w:rPr>
              <w:t xml:space="preserve">and Civil Society.</w:t>
            </w:r>
            <w:r w:rsidRPr="000C0D3A" w:rsidR="00DC207F">
              <w:rPr>
                <w:iCs/>
                <w:sz w:val="24"/>
                <w:lang w:val="pt-PT"/>
              </w:rPr>
              <w:t xml:space="preserve">  </w:t>
            </w:r>
          </w:p>
        </w:tc>
      </w:tr>
    </w:tbl>
    <w:p>
      <w:pPr>
        <w:rPr>
          <w:sz w:val="24"/>
          <w:lang w:val="pt-PT"/>
        </w:rPr>
      </w:pPr>
      <w:bookmarkStart w:name="_Hlk53652069" w:id="9"/>
      <w:r w:rsidRPr="000C0D3A">
        <w:rPr>
          <w:b/>
          <w:bCs/>
          <w:sz w:val="24"/>
          <w:lang w:val="pt-PT"/>
        </w:rPr>
        <w:t xml:space="preserve">14. Provide information on outreach events organised to disseminate and facilitate dialogue on extractive resource governance, based on EITI disclosures</w:t>
      </w:r>
      <w:r w:rsidRPr="000C0D3A">
        <w:rPr>
          <w:sz w:val="24"/>
          <w:lang w:val="pt-PT"/>
        </w:rPr>
        <w:t xml:space="preserve">.</w:t>
      </w:r>
    </w:p>
    <w:tbl>
      <w:tblPr>
        <w:tblStyle w:val="TableGrid"/>
        <w:tblW w:w="10060" w:type="dxa"/>
        <w:tblLayout w:type="fixed"/>
        <w:tblLook w:val="04a0"/>
      </w:tblPr>
      <w:tblGrid>
        <w:gridCol w:w="1833"/>
        <w:gridCol w:w="1838"/>
        <w:gridCol w:w="2005"/>
        <w:gridCol w:w="1672"/>
        <w:gridCol w:w="2712"/>
      </w:tblGrid>
      <w:tr w:rsidRPr="000C0D3A" w:rsidR="00BC6482" w:rsidTr="00BC6482" w14:paraId="481C0527" w14:textId="77777777">
        <w:trPr>
          <w:trHeight w:val="461"/>
        </w:trPr>
        <w:tc>
          <w:tcPr>
            <w:tcW w:w="1833" w:type="dxa"/>
            <w:shd w:val="clear" w:color="auto" w:fill="E7E6E6" w:themeFill="background2"/>
            <w:vAlign w:val="center"/>
          </w:tcPr>
          <w:p>
            <w:pPr>
              <w:jc w:val="center"/>
              <w:rPr>
                <w:b/>
                <w:sz w:val="24"/>
              </w:rPr>
            </w:pPr>
            <w:r w:rsidRPr="000C0D3A">
              <w:rPr>
                <w:b/>
                <w:sz w:val="24"/>
              </w:rPr>
              <w:t xml:space="preserve">Event name</w:t>
            </w:r>
          </w:p>
        </w:tc>
        <w:tc>
          <w:tcPr>
            <w:tcW w:w="1838" w:type="dxa"/>
            <w:shd w:val="clear" w:color="auto" w:fill="E7E6E6" w:themeFill="background2"/>
            <w:vAlign w:val="center"/>
          </w:tcPr>
          <w:p>
            <w:pPr>
              <w:jc w:val="center"/>
              <w:rPr>
                <w:b/>
                <w:sz w:val="24"/>
              </w:rPr>
            </w:pPr>
            <w:r w:rsidRPr="000C0D3A">
              <w:rPr>
                <w:b/>
                <w:sz w:val="24"/>
              </w:rPr>
              <w:t xml:space="preserve">Brief description of the event</w:t>
            </w:r>
          </w:p>
        </w:tc>
        <w:tc>
          <w:tcPr>
            <w:tcW w:w="2005" w:type="dxa"/>
            <w:shd w:val="clear" w:color="auto" w:fill="E7E6E6" w:themeFill="background2"/>
            <w:vAlign w:val="center"/>
          </w:tcPr>
          <w:p>
            <w:pPr>
              <w:jc w:val="center"/>
              <w:rPr>
                <w:b/>
                <w:sz w:val="24"/>
              </w:rPr>
            </w:pPr>
            <w:r w:rsidRPr="000C0D3A">
              <w:rPr>
                <w:b/>
                <w:sz w:val="24"/>
              </w:rPr>
              <w:t xml:space="preserve">Location</w:t>
            </w:r>
          </w:p>
        </w:tc>
        <w:tc>
          <w:tcPr>
            <w:tcW w:w="1672" w:type="dxa"/>
            <w:shd w:val="clear" w:color="auto" w:fill="E7E6E6" w:themeFill="background2"/>
            <w:vAlign w:val="center"/>
          </w:tcPr>
          <w:p>
            <w:pPr>
              <w:jc w:val="center"/>
              <w:rPr>
                <w:b/>
                <w:sz w:val="24"/>
              </w:rPr>
            </w:pPr>
            <w:r w:rsidRPr="000C0D3A">
              <w:rPr>
                <w:b/>
                <w:sz w:val="24"/>
              </w:rPr>
              <w:t xml:space="preserve">Organiser</w:t>
            </w:r>
          </w:p>
        </w:tc>
        <w:tc>
          <w:tcPr>
            <w:tcW w:w="2712" w:type="dxa"/>
            <w:shd w:val="clear" w:color="auto" w:fill="E7E6E6" w:themeFill="background2"/>
            <w:vAlign w:val="center"/>
          </w:tcPr>
          <w:p>
            <w:pPr>
              <w:ind w:start="-104" w:end="1029" w:firstLine="38"/>
              <w:jc w:val="center"/>
              <w:rPr>
                <w:b/>
                <w:sz w:val="24"/>
              </w:rPr>
            </w:pPr>
            <w:r w:rsidRPr="000C0D3A">
              <w:rPr>
                <w:b/>
                <w:sz w:val="24"/>
              </w:rPr>
              <w:t xml:space="preserve">Links to more</w:t>
            </w:r>
          </w:p>
          <w:p>
            <w:pPr>
              <w:ind w:start="-104" w:firstLine="38"/>
              <w:jc w:val="center"/>
              <w:rPr>
                <w:b/>
                <w:sz w:val="24"/>
              </w:rPr>
            </w:pPr>
            <w:r w:rsidRPr="000C0D3A">
              <w:rPr>
                <w:b/>
                <w:sz w:val="24"/>
              </w:rPr>
              <w:t xml:space="preserve">information</w:t>
            </w:r>
          </w:p>
        </w:tc>
      </w:tr>
      <w:tr w:rsidRPr="000C0D3A" w:rsidR="00BC6482" w:rsidTr="00BC6482" w14:paraId="16CB18EC" w14:textId="77777777">
        <w:trPr>
          <w:trHeight w:val="3291"/>
        </w:trPr>
        <w:tc>
          <w:tcPr>
            <w:tcW w:w="1833" w:type="dxa"/>
          </w:tcPr>
          <w:p>
            <w:pPr>
              <w:rPr>
                <w:sz w:val="24"/>
                <w:lang w:val="pt-PT"/>
              </w:rPr>
            </w:pPr>
            <w:r w:rsidRPr="000C0D3A">
              <w:rPr>
                <w:sz w:val="24"/>
                <w:lang w:val="pt-PT"/>
              </w:rPr>
              <w:t xml:space="preserve">Seminar held by kuwuka in partnership with ITIEM in Maputo.</w:t>
            </w:r>
          </w:p>
          <w:p w:rsidRPr="000C0D3A" w:rsidR="00BC6482" w:rsidP="004E049E" w:rsidRDefault="00BC6482" w14:paraId="3EB883A0" w14:textId="77777777">
            <w:pPr>
              <w:rPr>
                <w:sz w:val="24"/>
                <w:lang w:val="pt-PT"/>
              </w:rPr>
            </w:pPr>
          </w:p>
          <w:p w:rsidRPr="000C0D3A" w:rsidR="00BC6482" w:rsidP="004E049E" w:rsidRDefault="00BC6482" w14:paraId="479E6379" w14:textId="77777777">
            <w:pPr>
              <w:rPr>
                <w:sz w:val="24"/>
                <w:lang w:val="pt-PT"/>
              </w:rPr>
            </w:pPr>
          </w:p>
          <w:p>
            <w:pPr>
              <w:rPr>
                <w:sz w:val="24"/>
                <w:lang w:val="pt-PT"/>
              </w:rPr>
            </w:pPr>
            <w:r w:rsidRPr="000C0D3A">
              <w:rPr>
                <w:sz w:val="24"/>
                <w:lang w:val="pt-PT"/>
              </w:rPr>
              <w:t xml:space="preserve">II Public Dialogue Seminar on </w:t>
            </w:r>
            <w:r w:rsidRPr="000C0D3A">
              <w:rPr>
                <w:sz w:val="24"/>
                <w:lang w:val="pt-PT"/>
              </w:rPr>
              <w:lastRenderedPageBreak/>
              <w:t xml:space="preserve">Governance of the Extractive Industry</w:t>
            </w:r>
          </w:p>
        </w:tc>
        <w:tc>
          <w:tcPr>
            <w:tcW w:w="1838" w:type="dxa"/>
          </w:tcPr>
          <w:p>
            <w:pPr>
              <w:rPr>
                <w:sz w:val="24"/>
                <w:lang w:val="pt-PT"/>
              </w:rPr>
            </w:pPr>
            <w:r w:rsidRPr="000C0D3A">
              <w:rPr>
                <w:sz w:val="24"/>
                <w:lang w:val="pt-PT"/>
              </w:rPr>
              <w:lastRenderedPageBreak/>
              <w:t xml:space="preserve">Dialogue on the governance of the extractive industry</w:t>
            </w:r>
          </w:p>
          <w:p w:rsidRPr="000C0D3A" w:rsidR="00BC6482" w:rsidP="004E049E" w:rsidRDefault="00BC6482" w14:paraId="739BF625" w14:textId="77777777">
            <w:pPr>
              <w:rPr>
                <w:sz w:val="24"/>
                <w:lang w:val="pt-PT"/>
              </w:rPr>
            </w:pPr>
          </w:p>
          <w:p w:rsidRPr="000C0D3A" w:rsidR="00BC6482" w:rsidP="004E049E" w:rsidRDefault="00BC6482" w14:paraId="413EE273" w14:textId="77777777">
            <w:pPr>
              <w:rPr>
                <w:sz w:val="24"/>
                <w:lang w:val="pt-PT"/>
              </w:rPr>
            </w:pPr>
          </w:p>
          <w:p>
            <w:pPr>
              <w:rPr>
                <w:sz w:val="24"/>
                <w:lang w:val="pt-PT"/>
              </w:rPr>
            </w:pPr>
            <w:r w:rsidRPr="000C0D3A">
              <w:rPr>
                <w:sz w:val="24"/>
                <w:lang w:val="pt-PT"/>
              </w:rPr>
              <w:t xml:space="preserve">Seminar on Governance of the </w:t>
            </w:r>
            <w:r w:rsidRPr="000C0D3A">
              <w:rPr>
                <w:sz w:val="24"/>
                <w:lang w:val="pt-PT"/>
              </w:rPr>
              <w:lastRenderedPageBreak/>
              <w:t xml:space="preserve">Extractive Industry</w:t>
            </w:r>
          </w:p>
        </w:tc>
        <w:tc>
          <w:tcPr>
            <w:tcW w:w="2005" w:type="dxa"/>
          </w:tcPr>
          <w:p>
            <w:pPr>
              <w:rPr>
                <w:sz w:val="24"/>
                <w:lang w:val="pt-PT"/>
              </w:rPr>
            </w:pPr>
            <w:r w:rsidRPr="000C0D3A">
              <w:rPr>
                <w:sz w:val="24"/>
                <w:lang w:val="pt-PT"/>
              </w:rPr>
              <w:lastRenderedPageBreak/>
              <w:t xml:space="preserve">Maputo City</w:t>
            </w:r>
          </w:p>
          <w:p w:rsidRPr="000C0D3A" w:rsidR="00BC6482" w:rsidP="004E049E" w:rsidRDefault="00BC6482" w14:paraId="43980A3F" w14:textId="77777777">
            <w:pPr>
              <w:rPr>
                <w:sz w:val="24"/>
                <w:lang w:val="pt-PT"/>
              </w:rPr>
            </w:pPr>
          </w:p>
          <w:p w:rsidRPr="000C0D3A" w:rsidR="00BC6482" w:rsidP="004E049E" w:rsidRDefault="00BC6482" w14:paraId="3ACDFE2F" w14:textId="77777777">
            <w:pPr>
              <w:rPr>
                <w:sz w:val="24"/>
                <w:lang w:val="pt-PT"/>
              </w:rPr>
            </w:pPr>
          </w:p>
          <w:p w:rsidRPr="000C0D3A" w:rsidR="00BC6482" w:rsidP="004E049E" w:rsidRDefault="00BC6482" w14:paraId="0B9D2F1D" w14:textId="77777777">
            <w:pPr>
              <w:rPr>
                <w:sz w:val="24"/>
                <w:lang w:val="pt-PT"/>
              </w:rPr>
            </w:pPr>
          </w:p>
          <w:p w:rsidRPr="000C0D3A" w:rsidR="00BC6482" w:rsidP="004E049E" w:rsidRDefault="00BC6482" w14:paraId="28251D70" w14:textId="77777777">
            <w:pPr>
              <w:rPr>
                <w:sz w:val="24"/>
                <w:lang w:val="pt-PT"/>
              </w:rPr>
            </w:pPr>
          </w:p>
          <w:p>
            <w:pPr>
              <w:rPr>
                <w:sz w:val="24"/>
                <w:lang w:val="pt-PT"/>
              </w:rPr>
            </w:pPr>
            <w:r w:rsidRPr="000C0D3A">
              <w:rPr>
                <w:sz w:val="24"/>
                <w:lang w:val="pt-PT"/>
              </w:rPr>
              <w:t xml:space="preserve">Inhambane</w:t>
            </w:r>
          </w:p>
        </w:tc>
        <w:tc>
          <w:tcPr>
            <w:tcW w:w="1672" w:type="dxa"/>
          </w:tcPr>
          <w:p>
            <w:pPr>
              <w:rPr>
                <w:sz w:val="24"/>
                <w:lang w:val="pt-PT"/>
              </w:rPr>
            </w:pPr>
            <w:r w:rsidRPr="000C0D3A">
              <w:rPr>
                <w:sz w:val="24"/>
                <w:lang w:val="pt-PT"/>
              </w:rPr>
              <w:t xml:space="preserve">Kuwuka 17 December 2019 - Motto. EITI as a tool for good governance</w:t>
            </w:r>
          </w:p>
          <w:p>
            <w:pPr>
              <w:rPr>
                <w:sz w:val="24"/>
                <w:lang w:val="pt-PT"/>
              </w:rPr>
            </w:pPr>
            <w:r w:rsidRPr="000C0D3A">
              <w:rPr>
                <w:sz w:val="24"/>
                <w:lang w:val="pt-PT"/>
              </w:rPr>
              <w:t xml:space="preserve">Kuwuka and CC 20 December 2019</w:t>
            </w:r>
          </w:p>
        </w:tc>
        <w:tc>
          <w:tcPr>
            <w:tcW w:w="2712" w:type="dxa"/>
          </w:tcPr>
          <w:p>
            <w:pPr>
              <w:rPr>
                <w:sz w:val="24"/>
                <w:lang w:val="pt-PT"/>
              </w:rPr>
            </w:pPr>
            <w:hyperlink w:history="1" r:id="rId32">
              <w:r w:rsidRPr="000C0D3A">
                <w:rPr>
                  <w:rStyle w:val="Hyperlink"/>
                  <w:sz w:val="24"/>
                  <w:lang w:val="pt-PT"/>
                </w:rPr>
                <w:t xml:space="preserve">https://kuwukajda.org.mz/seminario-publico-de-dialogo-sobre-a-governacao-da-industria-extractiva-em-mocambique/</w:t>
              </w:r>
            </w:hyperlink>
          </w:p>
          <w:p w:rsidRPr="000C0D3A" w:rsidR="00BC6482" w:rsidP="004E049E" w:rsidRDefault="00BC6482" w14:paraId="312661BF" w14:textId="77777777">
            <w:pPr>
              <w:rPr>
                <w:sz w:val="24"/>
                <w:lang w:val="pt-PT"/>
              </w:rPr>
            </w:pPr>
          </w:p>
          <w:p w:rsidRPr="000C0D3A" w:rsidR="00BC6482" w:rsidP="004E049E" w:rsidRDefault="00BC6482" w14:paraId="2880BC5F" w14:textId="77777777">
            <w:pPr>
              <w:rPr>
                <w:sz w:val="24"/>
                <w:lang w:val="pt-PT"/>
              </w:rPr>
            </w:pPr>
          </w:p>
          <w:p w:rsidRPr="000C0D3A" w:rsidR="00BC6482" w:rsidP="004E049E" w:rsidRDefault="00BC6482" w14:paraId="6DC75623" w14:textId="77777777">
            <w:pPr>
              <w:rPr>
                <w:sz w:val="24"/>
                <w:lang w:val="pt-PT"/>
              </w:rPr>
            </w:pPr>
          </w:p>
          <w:p>
            <w:pPr>
              <w:rPr>
                <w:sz w:val="24"/>
                <w:lang w:val="pt-PT"/>
              </w:rPr>
            </w:pPr>
            <w:hyperlink w:history="1" r:id="rId33">
              <w:r w:rsidRPr="000C0D3A">
                <w:rPr>
                  <w:rStyle w:val="Hyperlink"/>
                  <w:sz w:val="24"/>
                  <w:lang w:val="pt-PT"/>
                </w:rPr>
                <w:t xml:space="preserve">https://kuwukajda.org.mz/event/world-meteorological-day-2/</w:t>
              </w:r>
            </w:hyperlink>
          </w:p>
          <w:p w:rsidRPr="000C0D3A" w:rsidR="00BC6482" w:rsidP="004E049E" w:rsidRDefault="00BC6482" w14:paraId="274DCB70" w14:textId="77777777">
            <w:pPr>
              <w:rPr>
                <w:sz w:val="24"/>
                <w:lang w:val="pt-PT"/>
              </w:rPr>
            </w:pPr>
          </w:p>
          <w:p w:rsidRPr="000C0D3A" w:rsidR="00BC6482" w:rsidP="004E049E" w:rsidRDefault="00BC6482" w14:paraId="6E82462D" w14:textId="77777777">
            <w:pPr>
              <w:rPr>
                <w:sz w:val="24"/>
                <w:lang w:val="pt-PT"/>
              </w:rPr>
            </w:pPr>
          </w:p>
        </w:tc>
      </w:tr>
      <w:tr w:rsidRPr="000C0D3A" w:rsidR="00BC6482" w:rsidTr="00BC6482" w14:paraId="6FE41E45" w14:textId="77777777">
        <w:trPr>
          <w:trHeight w:val="1631"/>
        </w:trPr>
        <w:tc>
          <w:tcPr>
            <w:tcW w:w="1833" w:type="dxa"/>
          </w:tcPr>
          <w:p>
            <w:pPr>
              <w:rPr>
                <w:sz w:val="24"/>
                <w:lang w:val="pt-PT"/>
              </w:rPr>
            </w:pPr>
            <w:r w:rsidRPr="000C0D3A">
              <w:rPr>
                <w:sz w:val="24"/>
                <w:lang w:val="pt-PT"/>
              </w:rPr>
              <w:lastRenderedPageBreak/>
              <w:t xml:space="preserve">Seminar held in the following provinces: Tete, Manica, Nampula, Zambezia, Inhambane.</w:t>
            </w:r>
          </w:p>
        </w:tc>
        <w:tc>
          <w:tcPr>
            <w:tcW w:w="1838" w:type="dxa"/>
          </w:tcPr>
          <w:p>
            <w:pPr>
              <w:rPr>
                <w:sz w:val="24"/>
                <w:lang w:val="pt-PT"/>
              </w:rPr>
            </w:pPr>
            <w:r w:rsidRPr="000C0D3A">
              <w:rPr>
                <w:sz w:val="24"/>
                <w:lang w:val="pt-PT"/>
              </w:rPr>
              <w:t xml:space="preserve">Dissemination of the 7th, 8th and 9th EITI Report</w:t>
            </w:r>
          </w:p>
        </w:tc>
        <w:tc>
          <w:tcPr>
            <w:tcW w:w="2005" w:type="dxa"/>
          </w:tcPr>
          <w:p>
            <w:pPr>
              <w:rPr>
                <w:sz w:val="24"/>
                <w:lang w:val="pt-PT"/>
              </w:rPr>
            </w:pPr>
            <w:r w:rsidRPr="000C0D3A">
              <w:rPr>
                <w:sz w:val="24"/>
                <w:lang w:val="pt-PT"/>
              </w:rPr>
              <w:t xml:space="preserve">Prov: Tete, Manica, Nampula, Zambezia, Inhambane.</w:t>
            </w:r>
          </w:p>
        </w:tc>
        <w:tc>
          <w:tcPr>
            <w:tcW w:w="1672" w:type="dxa"/>
          </w:tcPr>
          <w:p>
            <w:pPr>
              <w:rPr>
                <w:sz w:val="24"/>
                <w:lang w:val="pt-PT"/>
              </w:rPr>
            </w:pPr>
            <w:r w:rsidRPr="000C0D3A">
              <w:rPr>
                <w:sz w:val="24"/>
                <w:lang w:val="pt-PT"/>
              </w:rPr>
              <w:t xml:space="preserve">Between November 2021 and January 2022</w:t>
            </w:r>
          </w:p>
        </w:tc>
        <w:tc>
          <w:tcPr>
            <w:tcW w:w="2712" w:type="dxa"/>
          </w:tcPr>
          <w:p>
            <w:pPr>
              <w:rPr>
                <w:sz w:val="24"/>
                <w:lang w:val="pt-PT"/>
              </w:rPr>
            </w:pPr>
            <w:hyperlink w:history="1" r:id="rId34">
              <w:r w:rsidRPr="000C0D3A">
                <w:rPr>
                  <w:rStyle w:val="Hyperlink"/>
                  <w:sz w:val="24"/>
                  <w:lang w:val="pt-PT"/>
                </w:rPr>
                <w:t xml:space="preserve">https://itie.org.mz/index.php/relatorios-de-seminarios-e-workshops/</w:t>
              </w:r>
            </w:hyperlink>
          </w:p>
          <w:p w:rsidRPr="000C0D3A" w:rsidR="00BC6482" w:rsidP="004E049E" w:rsidRDefault="00BC6482" w14:paraId="4C478C74" w14:textId="77777777">
            <w:pPr>
              <w:rPr>
                <w:sz w:val="24"/>
                <w:lang w:val="pt-PT"/>
              </w:rPr>
            </w:pPr>
          </w:p>
        </w:tc>
      </w:tr>
      <w:tr w:rsidRPr="000C0D3A" w:rsidR="00BC6482" w:rsidTr="00BC6482" w14:paraId="560D0B78" w14:textId="77777777">
        <w:trPr>
          <w:trHeight w:val="476"/>
        </w:trPr>
        <w:tc>
          <w:tcPr>
            <w:tcW w:w="1833" w:type="dxa"/>
          </w:tcPr>
          <w:p>
            <w:pPr>
              <w:rPr>
                <w:sz w:val="24"/>
                <w:lang w:val="pt-PT"/>
              </w:rPr>
            </w:pPr>
            <w:r w:rsidRPr="000C0D3A">
              <w:rPr>
                <w:sz w:val="24"/>
                <w:lang w:val="pt-PT"/>
              </w:rPr>
              <w:t xml:space="preserve">Regional Seminars .</w:t>
            </w:r>
          </w:p>
        </w:tc>
        <w:tc>
          <w:tcPr>
            <w:tcW w:w="1838" w:type="dxa"/>
          </w:tcPr>
          <w:p>
            <w:pPr>
              <w:rPr>
                <w:sz w:val="24"/>
                <w:lang w:val="pt-PT"/>
              </w:rPr>
            </w:pPr>
            <w:r w:rsidRPr="000C0D3A">
              <w:rPr>
                <w:sz w:val="24"/>
                <w:lang w:val="pt-PT"/>
              </w:rPr>
              <w:t xml:space="preserve">Training for journalists</w:t>
            </w:r>
          </w:p>
        </w:tc>
        <w:tc>
          <w:tcPr>
            <w:tcW w:w="2005" w:type="dxa"/>
          </w:tcPr>
          <w:p w:rsidRPr="000C0D3A" w:rsidR="00BC6482" w:rsidP="004E049E" w:rsidRDefault="00BC6482" w14:paraId="554EDC46" w14:textId="77777777">
            <w:pPr>
              <w:rPr>
                <w:sz w:val="24"/>
                <w:lang w:val="pt-PT"/>
              </w:rPr>
            </w:pPr>
          </w:p>
        </w:tc>
        <w:tc>
          <w:tcPr>
            <w:tcW w:w="1672" w:type="dxa"/>
          </w:tcPr>
          <w:p w:rsidRPr="000C0D3A" w:rsidR="00BC6482" w:rsidP="004E049E" w:rsidRDefault="00BC6482" w14:paraId="4D655E64" w14:textId="77777777">
            <w:pPr>
              <w:rPr>
                <w:sz w:val="24"/>
                <w:lang w:val="pt-PT"/>
              </w:rPr>
            </w:pPr>
          </w:p>
        </w:tc>
        <w:tc>
          <w:tcPr>
            <w:tcW w:w="2712" w:type="dxa"/>
          </w:tcPr>
          <w:p w:rsidRPr="000C0D3A" w:rsidR="00BC6482" w:rsidP="004E049E" w:rsidRDefault="00BC6482" w14:paraId="44E310EC" w14:textId="77777777">
            <w:pPr>
              <w:rPr>
                <w:sz w:val="24"/>
                <w:lang w:val="pt-PT"/>
              </w:rPr>
            </w:pPr>
          </w:p>
        </w:tc>
      </w:tr>
      <w:tr w:rsidRPr="000C0D3A" w:rsidR="00BC6482" w:rsidTr="00BC6482" w14:paraId="680D116D" w14:textId="77777777">
        <w:trPr>
          <w:trHeight w:val="3753"/>
        </w:trPr>
        <w:tc>
          <w:tcPr>
            <w:tcW w:w="1833" w:type="dxa"/>
          </w:tcPr>
          <w:p>
            <w:pPr>
              <w:rPr>
                <w:sz w:val="24"/>
                <w:lang w:val="pt-PT"/>
              </w:rPr>
            </w:pPr>
            <w:r w:rsidRPr="000C0D3A">
              <w:rPr>
                <w:sz w:val="24"/>
                <w:lang w:val="pt-PT"/>
              </w:rPr>
              <w:t xml:space="preserve">Workshop on fiscal transparency and sovereign wealth fund in Mozambique</w:t>
            </w:r>
          </w:p>
          <w:p>
            <w:pPr>
              <w:rPr>
                <w:sz w:val="24"/>
                <w:lang w:val="pt-PT"/>
              </w:rPr>
            </w:pPr>
            <w:r w:rsidRPr="000C0D3A">
              <w:rPr>
                <w:sz w:val="24"/>
                <w:lang w:val="pt-PT"/>
              </w:rPr>
              <w:t xml:space="preserve">Weekly feature on Sovereign Wealth Fund to stabilise the economy and catalyse good governance and fiscal trsnsparency</w:t>
            </w:r>
          </w:p>
        </w:tc>
        <w:tc>
          <w:tcPr>
            <w:tcW w:w="1838" w:type="dxa"/>
          </w:tcPr>
          <w:p w:rsidRPr="000C0D3A" w:rsidR="00BC6482" w:rsidP="004E049E" w:rsidRDefault="00BC6482" w14:paraId="00028405" w14:textId="77777777">
            <w:pPr>
              <w:rPr>
                <w:sz w:val="24"/>
                <w:lang w:val="pt-PT"/>
              </w:rPr>
            </w:pPr>
          </w:p>
          <w:p w:rsidRPr="000C0D3A" w:rsidR="00BC6482" w:rsidP="004E049E" w:rsidRDefault="00BC6482" w14:paraId="7B8F61E5" w14:textId="77777777">
            <w:pPr>
              <w:rPr>
                <w:sz w:val="24"/>
                <w:lang w:val="pt-PT"/>
              </w:rPr>
            </w:pPr>
          </w:p>
          <w:p w:rsidRPr="000C0D3A" w:rsidR="00BC6482" w:rsidP="004E049E" w:rsidRDefault="00BC6482" w14:paraId="46AB833B" w14:textId="77777777">
            <w:pPr>
              <w:rPr>
                <w:sz w:val="24"/>
                <w:lang w:val="pt-PT"/>
              </w:rPr>
            </w:pPr>
          </w:p>
          <w:p>
            <w:pPr>
              <w:rPr>
                <w:sz w:val="24"/>
                <w:lang w:val="pt-PT"/>
              </w:rPr>
            </w:pPr>
            <w:r w:rsidRPr="000C0D3A">
              <w:rPr>
                <w:sz w:val="24"/>
                <w:lang w:val="pt-PT"/>
              </w:rPr>
              <w:t xml:space="preserve">Sovereign Wealth Fund Disclosure</w:t>
            </w:r>
          </w:p>
        </w:tc>
        <w:tc>
          <w:tcPr>
            <w:tcW w:w="2005" w:type="dxa"/>
          </w:tcPr>
          <w:p>
            <w:pPr>
              <w:rPr>
                <w:sz w:val="24"/>
                <w:lang w:val="pt-PT"/>
              </w:rPr>
            </w:pPr>
            <w:r w:rsidRPr="000C0D3A">
              <w:rPr>
                <w:sz w:val="24"/>
                <w:lang w:val="pt-PT"/>
              </w:rPr>
              <w:t xml:space="preserve">Hotel Milian Mapto City 27 May 2021</w:t>
            </w:r>
          </w:p>
          <w:p w:rsidRPr="000C0D3A" w:rsidR="00BC6482" w:rsidP="004E049E" w:rsidRDefault="00BC6482" w14:paraId="0BC32D07" w14:textId="77777777">
            <w:pPr>
              <w:rPr>
                <w:sz w:val="24"/>
                <w:lang w:val="pt-PT"/>
              </w:rPr>
            </w:pPr>
          </w:p>
          <w:p>
            <w:pPr>
              <w:rPr>
                <w:sz w:val="24"/>
                <w:lang w:val="pt-PT"/>
              </w:rPr>
            </w:pPr>
            <w:r w:rsidRPr="000C0D3A">
              <w:rPr>
                <w:sz w:val="24"/>
                <w:lang w:val="pt-PT"/>
              </w:rPr>
              <w:t xml:space="preserve">Hotel Polana - Maputo City</w:t>
            </w:r>
          </w:p>
        </w:tc>
        <w:tc>
          <w:tcPr>
            <w:tcW w:w="1672" w:type="dxa"/>
          </w:tcPr>
          <w:p>
            <w:pPr>
              <w:rPr>
                <w:sz w:val="24"/>
                <w:lang w:val="pt-PT"/>
              </w:rPr>
            </w:pPr>
            <w:r w:rsidRPr="000C0D3A">
              <w:rPr>
                <w:sz w:val="24"/>
                <w:lang w:val="pt-PT"/>
              </w:rPr>
              <w:t xml:space="preserve">Civil Society - Centro Terra Viva</w:t>
            </w:r>
          </w:p>
          <w:p w:rsidRPr="000C0D3A" w:rsidR="00BC6482" w:rsidP="004E049E" w:rsidRDefault="00BC6482" w14:paraId="63F7C5B1" w14:textId="77777777">
            <w:pPr>
              <w:rPr>
                <w:sz w:val="24"/>
                <w:lang w:val="pt-PT"/>
              </w:rPr>
            </w:pPr>
          </w:p>
          <w:p w:rsidRPr="000C0D3A" w:rsidR="00BC6482" w:rsidP="004E049E" w:rsidRDefault="00BC6482" w14:paraId="3367FDE1" w14:textId="77777777">
            <w:pPr>
              <w:rPr>
                <w:sz w:val="24"/>
                <w:lang w:val="pt-PT"/>
              </w:rPr>
            </w:pPr>
          </w:p>
          <w:p>
            <w:pPr>
              <w:rPr>
                <w:sz w:val="24"/>
                <w:lang w:val="pt-PT"/>
              </w:rPr>
            </w:pPr>
            <w:r w:rsidRPr="000C0D3A">
              <w:rPr>
                <w:sz w:val="24"/>
                <w:lang w:val="pt-PT"/>
              </w:rPr>
              <w:t xml:space="preserve">Centre for Democracy and Development and Bank of Mozambique on 20 July 2020</w:t>
            </w:r>
          </w:p>
        </w:tc>
        <w:tc>
          <w:tcPr>
            <w:tcW w:w="2712" w:type="dxa"/>
          </w:tcPr>
          <w:p>
            <w:pPr>
              <w:rPr>
                <w:sz w:val="24"/>
                <w:lang w:val="pt-PT"/>
              </w:rPr>
            </w:pPr>
            <w:hyperlink w:history="1" r:id="rId35">
              <w:r w:rsidRPr="000C0D3A">
                <w:rPr>
                  <w:rStyle w:val="Hyperlink"/>
                  <w:sz w:val="24"/>
                  <w:lang w:val="pt-PT"/>
                </w:rPr>
                <w:t xml:space="preserve">https://ctv.org.mz/sobre-fundo-soberano-e-transparencia-fiscal-sociedade-civil-debate-eficacia-do-regime-fiscal-do-petroleo-e-gas-em-mocambique/</w:t>
              </w:r>
            </w:hyperlink>
          </w:p>
          <w:p>
            <w:pPr>
              <w:rPr>
                <w:sz w:val="24"/>
                <w:lang w:val="pt-PT"/>
              </w:rPr>
            </w:pPr>
            <w:hyperlink w:history="1" r:id="rId36">
              <w:r w:rsidRPr="000C0D3A">
                <w:rPr>
                  <w:rStyle w:val="Hyperlink"/>
                  <w:sz w:val="24"/>
                  <w:lang w:val="pt-PT"/>
                </w:rPr>
                <w:t xml:space="preserve">https://cddmoz.org/wp-content/uploads/2020/07/Fundo-soberano-para-estabilizar-a-economia-e-catalisar-a-boa-governa%C3%A7%C3%A3o-e-transpar%C3%AAncia-fiscal.pdf</w:t>
              </w:r>
            </w:hyperlink>
          </w:p>
          <w:p w:rsidRPr="000C0D3A" w:rsidR="00BC6482" w:rsidP="004E049E" w:rsidRDefault="00BC6482" w14:paraId="6784ADD1" w14:textId="77777777">
            <w:pPr>
              <w:rPr>
                <w:sz w:val="24"/>
                <w:lang w:val="pt-PT"/>
              </w:rPr>
            </w:pPr>
          </w:p>
        </w:tc>
      </w:tr>
      <w:tr w:rsidRPr="000C0D3A" w:rsidR="00BC6482" w:rsidTr="00BC6482" w14:paraId="537E997D" w14:textId="77777777">
        <w:trPr>
          <w:trHeight w:val="230"/>
        </w:trPr>
        <w:tc>
          <w:tcPr>
            <w:tcW w:w="1833" w:type="dxa"/>
          </w:tcPr>
          <w:p w:rsidRPr="000C0D3A" w:rsidR="00BC6482" w:rsidP="004E049E" w:rsidRDefault="00BC6482" w14:paraId="58626F05" w14:textId="77777777">
            <w:pPr>
              <w:rPr>
                <w:sz w:val="24"/>
                <w:lang w:val="pt-PT"/>
              </w:rPr>
            </w:pPr>
          </w:p>
        </w:tc>
        <w:tc>
          <w:tcPr>
            <w:tcW w:w="1838" w:type="dxa"/>
          </w:tcPr>
          <w:p w:rsidRPr="000C0D3A" w:rsidR="00BC6482" w:rsidP="004E049E" w:rsidRDefault="00BC6482" w14:paraId="5349E649" w14:textId="77777777">
            <w:pPr>
              <w:rPr>
                <w:sz w:val="24"/>
                <w:lang w:val="pt-PT"/>
              </w:rPr>
            </w:pPr>
          </w:p>
        </w:tc>
        <w:tc>
          <w:tcPr>
            <w:tcW w:w="2005" w:type="dxa"/>
          </w:tcPr>
          <w:p w:rsidRPr="000C0D3A" w:rsidR="00BC6482" w:rsidP="004E049E" w:rsidRDefault="00BC6482" w14:paraId="551465B2" w14:textId="77777777">
            <w:pPr>
              <w:rPr>
                <w:sz w:val="24"/>
                <w:lang w:val="pt-PT"/>
              </w:rPr>
            </w:pPr>
          </w:p>
        </w:tc>
        <w:tc>
          <w:tcPr>
            <w:tcW w:w="1672" w:type="dxa"/>
          </w:tcPr>
          <w:p w:rsidRPr="000C0D3A" w:rsidR="00BC6482" w:rsidP="004E049E" w:rsidRDefault="00BC6482" w14:paraId="0A8E3C14" w14:textId="77777777">
            <w:pPr>
              <w:rPr>
                <w:sz w:val="24"/>
                <w:lang w:val="pt-PT"/>
              </w:rPr>
            </w:pPr>
          </w:p>
        </w:tc>
        <w:tc>
          <w:tcPr>
            <w:tcW w:w="2712" w:type="dxa"/>
          </w:tcPr>
          <w:p w:rsidRPr="000C0D3A" w:rsidR="00BC6482" w:rsidP="004E049E" w:rsidRDefault="00BC6482" w14:paraId="0DA379A6" w14:textId="77777777">
            <w:pPr>
              <w:rPr>
                <w:sz w:val="24"/>
                <w:lang w:val="pt-PT"/>
              </w:rPr>
            </w:pPr>
          </w:p>
        </w:tc>
      </w:tr>
      <w:tr w:rsidRPr="000C0D3A" w:rsidR="00BC6482" w:rsidTr="00BC6482" w14:paraId="494C4638" w14:textId="77777777">
        <w:trPr>
          <w:trHeight w:val="1631"/>
        </w:trPr>
        <w:tc>
          <w:tcPr>
            <w:tcW w:w="1833" w:type="dxa"/>
          </w:tcPr>
          <w:p>
            <w:pPr>
              <w:rPr>
                <w:sz w:val="24"/>
                <w:lang w:val="pt-PT"/>
              </w:rPr>
            </w:pPr>
            <w:r w:rsidRPr="000C0D3A">
              <w:rPr>
                <w:sz w:val="24"/>
                <w:lang w:val="pt-PT"/>
              </w:rPr>
              <w:t xml:space="preserve">Formation of the Second Committee of the Portuguese Parliament </w:t>
            </w:r>
          </w:p>
        </w:tc>
        <w:tc>
          <w:tcPr>
            <w:tcW w:w="1838" w:type="dxa"/>
          </w:tcPr>
          <w:p>
            <w:pPr>
              <w:rPr>
                <w:sz w:val="24"/>
                <w:lang w:val="pt-PT"/>
              </w:rPr>
            </w:pPr>
            <w:r w:rsidRPr="000C0D3A">
              <w:rPr>
                <w:sz w:val="24"/>
                <w:lang w:val="pt-PT"/>
              </w:rPr>
              <w:t xml:space="preserve">Capacity Building in Extractive Industry Surveillance</w:t>
            </w:r>
          </w:p>
        </w:tc>
        <w:tc>
          <w:tcPr>
            <w:tcW w:w="2005" w:type="dxa"/>
          </w:tcPr>
          <w:p>
            <w:pPr>
              <w:rPr>
                <w:sz w:val="24"/>
                <w:lang w:val="pt-PT"/>
              </w:rPr>
            </w:pPr>
            <w:r w:rsidRPr="000C0D3A">
              <w:rPr>
                <w:sz w:val="24"/>
                <w:lang w:val="pt-PT"/>
              </w:rPr>
              <w:t xml:space="preserve">Maputo Province - Ponta de Ouro.</w:t>
            </w:r>
          </w:p>
        </w:tc>
        <w:tc>
          <w:tcPr>
            <w:tcW w:w="1672" w:type="dxa"/>
          </w:tcPr>
          <w:p>
            <w:pPr>
              <w:rPr>
                <w:sz w:val="24"/>
                <w:lang w:val="pt-PT"/>
              </w:rPr>
            </w:pPr>
            <w:r w:rsidRPr="000C0D3A">
              <w:rPr>
                <w:sz w:val="24"/>
                <w:lang w:val="pt-PT"/>
              </w:rPr>
              <w:t xml:space="preserve">Institute for Multiparty Democracy (IMD) Ponta do Ouro from 8 to 10 April 2022</w:t>
            </w:r>
          </w:p>
        </w:tc>
        <w:tc>
          <w:tcPr>
            <w:tcW w:w="2712" w:type="dxa"/>
          </w:tcPr>
          <w:p w:rsidRPr="000C0D3A" w:rsidR="00BC6482" w:rsidP="004E049E" w:rsidRDefault="00BC6482" w14:paraId="66F7BE4C" w14:textId="77777777">
            <w:pPr>
              <w:rPr>
                <w:sz w:val="24"/>
                <w:lang w:val="pt-PT"/>
              </w:rPr>
            </w:pPr>
          </w:p>
        </w:tc>
      </w:tr>
      <w:tr w:rsidRPr="000C0D3A" w:rsidR="00BC6482" w:rsidTr="00BC6482" w14:paraId="43D1D431" w14:textId="77777777">
        <w:trPr>
          <w:trHeight w:val="1876"/>
        </w:trPr>
        <w:tc>
          <w:tcPr>
            <w:tcW w:w="1833" w:type="dxa"/>
          </w:tcPr>
          <w:p>
            <w:pPr>
              <w:rPr>
                <w:iCs/>
                <w:sz w:val="24"/>
                <w:lang w:val="pt-PT"/>
              </w:rPr>
            </w:pPr>
            <w:r w:rsidRPr="000C0D3A">
              <w:rPr>
                <w:iCs/>
                <w:sz w:val="24"/>
                <w:lang w:val="pt-PT"/>
              </w:rPr>
              <w:t xml:space="preserve">Transparency in the Extractive Sector: Mozambique's Status on the Recommendations of the Extractive Industry Transparency Initiative (EITI)</w:t>
            </w:r>
          </w:p>
        </w:tc>
        <w:tc>
          <w:tcPr>
            <w:tcW w:w="1838" w:type="dxa"/>
          </w:tcPr>
          <w:p>
            <w:pPr>
              <w:rPr>
                <w:sz w:val="24"/>
                <w:lang w:val="pt-PT"/>
              </w:rPr>
            </w:pPr>
            <w:r w:rsidRPr="000C0D3A">
              <w:rPr>
                <w:sz w:val="24"/>
                <w:lang w:val="pt-PT"/>
              </w:rPr>
              <w:t xml:space="preserve">Review of </w:t>
            </w:r>
            <w:r w:rsidRPr="000C0D3A">
              <w:rPr>
                <w:iCs/>
                <w:sz w:val="24"/>
                <w:lang w:val="pt-PT"/>
              </w:rPr>
              <w:t xml:space="preserve">Mozambique's </w:t>
            </w:r>
            <w:r w:rsidRPr="000C0D3A">
              <w:rPr>
                <w:sz w:val="24"/>
                <w:lang w:val="pt-PT"/>
              </w:rPr>
              <w:t xml:space="preserve">Status with </w:t>
            </w:r>
            <w:r w:rsidRPr="000C0D3A">
              <w:rPr>
                <w:iCs/>
                <w:sz w:val="24"/>
                <w:lang w:val="pt-PT"/>
              </w:rPr>
              <w:t xml:space="preserve">regard to the Extractive Industry Transparency Initiative (EITI) Recommendations</w:t>
            </w:r>
          </w:p>
        </w:tc>
        <w:tc>
          <w:tcPr>
            <w:tcW w:w="2005" w:type="dxa"/>
          </w:tcPr>
          <w:p>
            <w:pPr>
              <w:rPr>
                <w:sz w:val="24"/>
                <w:lang w:val="pt-PT"/>
              </w:rPr>
            </w:pPr>
            <w:r w:rsidRPr="000C0D3A">
              <w:rPr>
                <w:sz w:val="24"/>
                <w:lang w:val="pt-PT"/>
              </w:rPr>
              <w:t xml:space="preserve">Radison Hotel - Maputo City Blue on 13th October 2020</w:t>
            </w:r>
          </w:p>
        </w:tc>
        <w:tc>
          <w:tcPr>
            <w:tcW w:w="1672" w:type="dxa"/>
          </w:tcPr>
          <w:p>
            <w:pPr>
              <w:rPr>
                <w:sz w:val="24"/>
                <w:lang w:val="pt-PT"/>
              </w:rPr>
            </w:pPr>
            <w:r w:rsidRPr="000C0D3A">
              <w:rPr>
                <w:sz w:val="24"/>
                <w:lang w:val="pt-PT"/>
              </w:rPr>
              <w:t xml:space="preserve">IMD</w:t>
            </w:r>
          </w:p>
        </w:tc>
        <w:tc>
          <w:tcPr>
            <w:tcW w:w="2712" w:type="dxa"/>
          </w:tcPr>
          <w:p w:rsidRPr="000C0D3A" w:rsidR="00BC6482" w:rsidP="004E049E" w:rsidRDefault="00BC6482" w14:paraId="3C708602" w14:textId="77777777">
            <w:pPr>
              <w:rPr>
                <w:sz w:val="24"/>
                <w:lang w:val="pt-PT"/>
              </w:rPr>
            </w:pPr>
          </w:p>
        </w:tc>
      </w:tr>
      <w:tr w:rsidRPr="000C0D3A" w:rsidR="00BC6482" w:rsidTr="00BC6482" w14:paraId="5BF3D9A2" w14:textId="77777777">
        <w:trPr>
          <w:trHeight w:val="3522"/>
        </w:trPr>
        <w:tc>
          <w:tcPr>
            <w:tcW w:w="1833" w:type="dxa"/>
          </w:tcPr>
          <w:p>
            <w:pPr>
              <w:rPr>
                <w:iCs/>
                <w:sz w:val="24"/>
                <w:lang w:val="pt-PT"/>
              </w:rPr>
            </w:pPr>
            <w:r w:rsidRPr="000C0D3A">
              <w:rPr>
                <w:iCs/>
                <w:sz w:val="24"/>
                <w:lang w:val="pt-PT"/>
              </w:rPr>
              <w:t xml:space="preserve">Training seminar for deputies of the 1st commission on oversight of revenue management and climate change in the extractive industry sector in Mozambique</w:t>
            </w:r>
          </w:p>
        </w:tc>
        <w:tc>
          <w:tcPr>
            <w:tcW w:w="1838" w:type="dxa"/>
          </w:tcPr>
          <w:p>
            <w:pPr>
              <w:rPr>
                <w:sz w:val="24"/>
                <w:lang w:val="pt-PT"/>
              </w:rPr>
            </w:pPr>
            <w:r w:rsidRPr="000C0D3A">
              <w:rPr>
                <w:sz w:val="24"/>
                <w:lang w:val="pt-PT"/>
              </w:rPr>
              <w:t xml:space="preserve">Capacity-building for parliamentarians on inspection in the extractive industry</w:t>
            </w:r>
          </w:p>
        </w:tc>
        <w:tc>
          <w:tcPr>
            <w:tcW w:w="2005" w:type="dxa"/>
          </w:tcPr>
          <w:p>
            <w:pPr>
              <w:rPr>
                <w:sz w:val="24"/>
                <w:lang w:val="pt-PT"/>
              </w:rPr>
            </w:pPr>
            <w:r w:rsidRPr="000C0D3A">
              <w:rPr>
                <w:sz w:val="24"/>
                <w:lang w:val="pt-PT"/>
              </w:rPr>
              <w:t xml:space="preserve">Maputo Province- Macaneta Sun Rise Lodge from 9 to 11 October 2020</w:t>
            </w:r>
          </w:p>
        </w:tc>
        <w:tc>
          <w:tcPr>
            <w:tcW w:w="1672" w:type="dxa"/>
          </w:tcPr>
          <w:p>
            <w:pPr>
              <w:rPr>
                <w:sz w:val="24"/>
                <w:lang w:val="pt-PT"/>
              </w:rPr>
            </w:pPr>
            <w:r w:rsidRPr="000C0D3A">
              <w:rPr>
                <w:sz w:val="24"/>
                <w:lang w:val="pt-PT"/>
              </w:rPr>
              <w:t xml:space="preserve">IMD, AR and CC</w:t>
            </w:r>
          </w:p>
        </w:tc>
        <w:tc>
          <w:tcPr>
            <w:tcW w:w="2712" w:type="dxa"/>
          </w:tcPr>
          <w:p w:rsidRPr="000C0D3A" w:rsidR="00BC6482" w:rsidP="004E049E" w:rsidRDefault="00BC6482" w14:paraId="2046ECB7" w14:textId="77777777">
            <w:pPr>
              <w:rPr>
                <w:sz w:val="24"/>
                <w:lang w:val="pt-PT"/>
              </w:rPr>
            </w:pPr>
          </w:p>
        </w:tc>
      </w:tr>
      <w:tr w:rsidRPr="000C0D3A" w:rsidR="00BC6482" w:rsidTr="00BC6482" w14:paraId="466EC2C2" w14:textId="77777777">
        <w:trPr>
          <w:trHeight w:val="1169"/>
        </w:trPr>
        <w:tc>
          <w:tcPr>
            <w:tcW w:w="1833" w:type="dxa"/>
          </w:tcPr>
          <w:p>
            <w:pPr>
              <w:rPr>
                <w:iCs/>
                <w:sz w:val="24"/>
                <w:lang w:val="pt-PT"/>
              </w:rPr>
            </w:pPr>
            <w:r w:rsidRPr="000C0D3A">
              <w:rPr>
                <w:iCs/>
                <w:sz w:val="24"/>
                <w:lang w:val="pt-PT"/>
              </w:rPr>
              <w:lastRenderedPageBreak/>
              <w:t xml:space="preserve">Seminar on the Extractive Sector Transparency Initiative</w:t>
            </w:r>
          </w:p>
        </w:tc>
        <w:tc>
          <w:tcPr>
            <w:tcW w:w="1838" w:type="dxa"/>
          </w:tcPr>
          <w:p>
            <w:pPr>
              <w:rPr>
                <w:sz w:val="24"/>
                <w:lang w:val="pt-PT"/>
              </w:rPr>
            </w:pPr>
            <w:r w:rsidRPr="000C0D3A">
              <w:rPr>
                <w:sz w:val="24"/>
                <w:lang w:val="pt-PT"/>
              </w:rPr>
              <w:t xml:space="preserve">Disclosure of transparency index in the extractive industry</w:t>
            </w:r>
          </w:p>
        </w:tc>
        <w:tc>
          <w:tcPr>
            <w:tcW w:w="2005" w:type="dxa"/>
          </w:tcPr>
          <w:p>
            <w:pPr>
              <w:rPr>
                <w:sz w:val="24"/>
                <w:lang w:val="pt-PT"/>
              </w:rPr>
            </w:pPr>
            <w:r w:rsidRPr="000C0D3A">
              <w:rPr>
                <w:sz w:val="24"/>
                <w:lang w:val="pt-PT"/>
              </w:rPr>
              <w:t xml:space="preserve">November 2020 at TMcel Training Centre</w:t>
            </w:r>
          </w:p>
        </w:tc>
        <w:tc>
          <w:tcPr>
            <w:tcW w:w="1672" w:type="dxa"/>
          </w:tcPr>
          <w:p>
            <w:pPr>
              <w:rPr>
                <w:sz w:val="24"/>
                <w:lang w:val="pt-PT"/>
              </w:rPr>
            </w:pPr>
            <w:r w:rsidRPr="000C0D3A">
              <w:rPr>
                <w:sz w:val="24"/>
                <w:lang w:val="pt-PT"/>
              </w:rPr>
              <w:t xml:space="preserve">CIP</w:t>
            </w:r>
          </w:p>
        </w:tc>
        <w:tc>
          <w:tcPr>
            <w:tcW w:w="2712" w:type="dxa"/>
          </w:tcPr>
          <w:p>
            <w:pPr>
              <w:rPr>
                <w:sz w:val="24"/>
                <w:lang w:val="pt-PT"/>
              </w:rPr>
            </w:pPr>
            <w:hyperlink w:history="1" r:id="rId37">
              <w:r w:rsidRPr="000C0D3A">
                <w:rPr>
                  <w:rStyle w:val="Hyperlink"/>
                  <w:sz w:val="24"/>
                  <w:lang w:val="pt-PT"/>
                </w:rPr>
                <w:t xml:space="preserve">https://twitter.com/CDD_Moz/status/1519646548392566784</w:t>
              </w:r>
            </w:hyperlink>
          </w:p>
          <w:p w:rsidRPr="000C0D3A" w:rsidR="00BC6482" w:rsidP="004E049E" w:rsidRDefault="00BC6482" w14:paraId="64204E75" w14:textId="77777777">
            <w:pPr>
              <w:rPr>
                <w:sz w:val="24"/>
                <w:lang w:val="pt-PT"/>
              </w:rPr>
            </w:pPr>
          </w:p>
        </w:tc>
      </w:tr>
      <w:tr w:rsidRPr="000C0D3A" w:rsidR="00BC6482" w:rsidTr="00BC6482" w14:paraId="0FDC555F" w14:textId="77777777">
        <w:trPr>
          <w:trHeight w:val="1400"/>
        </w:trPr>
        <w:tc>
          <w:tcPr>
            <w:tcW w:w="1833" w:type="dxa"/>
          </w:tcPr>
          <w:p>
            <w:pPr>
              <w:rPr>
                <w:iCs/>
                <w:sz w:val="24"/>
                <w:lang w:val="pt-PT"/>
              </w:rPr>
            </w:pPr>
            <w:r w:rsidRPr="000C0D3A">
              <w:rPr>
                <w:iCs/>
                <w:sz w:val="24"/>
                <w:lang w:val="pt-PT"/>
              </w:rPr>
              <w:t xml:space="preserve">Challenges and opportunities of the Energy Transition in Mozambique</w:t>
            </w:r>
          </w:p>
        </w:tc>
        <w:tc>
          <w:tcPr>
            <w:tcW w:w="1838" w:type="dxa"/>
          </w:tcPr>
          <w:p w:rsidRPr="000C0D3A" w:rsidR="00BC6482" w:rsidP="004E049E" w:rsidRDefault="00BC6482" w14:paraId="02BFC0C6" w14:textId="77777777">
            <w:pPr>
              <w:rPr>
                <w:sz w:val="24"/>
                <w:lang w:val="pt-PT"/>
              </w:rPr>
            </w:pPr>
          </w:p>
        </w:tc>
        <w:tc>
          <w:tcPr>
            <w:tcW w:w="2005" w:type="dxa"/>
          </w:tcPr>
          <w:p>
            <w:pPr>
              <w:rPr>
                <w:sz w:val="24"/>
                <w:lang w:val="pt-PT"/>
              </w:rPr>
            </w:pPr>
            <w:r w:rsidRPr="000C0D3A">
              <w:rPr>
                <w:sz w:val="24"/>
                <w:lang w:val="pt-PT"/>
              </w:rPr>
              <w:t xml:space="preserve">28 April 2022 in Maputo</w:t>
            </w:r>
          </w:p>
        </w:tc>
        <w:tc>
          <w:tcPr>
            <w:tcW w:w="1672" w:type="dxa"/>
          </w:tcPr>
          <w:p>
            <w:pPr>
              <w:rPr>
                <w:sz w:val="24"/>
                <w:lang w:val="pt-PT"/>
              </w:rPr>
            </w:pPr>
            <w:r w:rsidRPr="000C0D3A">
              <w:rPr>
                <w:sz w:val="24"/>
                <w:lang w:val="pt-PT"/>
              </w:rPr>
              <w:t xml:space="preserve">CDD</w:t>
            </w:r>
          </w:p>
        </w:tc>
        <w:tc>
          <w:tcPr>
            <w:tcW w:w="2712" w:type="dxa"/>
          </w:tcPr>
          <w:p>
            <w:pPr>
              <w:rPr>
                <w:sz w:val="24"/>
                <w:lang w:val="pt-PT"/>
              </w:rPr>
            </w:pPr>
            <w:hyperlink w:history="1" r:id="rId38">
              <w:r w:rsidRPr="000C0D3A">
                <w:rPr>
                  <w:rStyle w:val="Hyperlink"/>
                  <w:sz w:val="24"/>
                  <w:lang w:val="pt-PT"/>
                </w:rPr>
                <w:t xml:space="preserve">https://cipmoz.org/wp-content/uploads/2020/10/INDICE-DE-TRANSPARENCIA-SECTOR-EXTRACTIVO-2019-20</w:t>
              </w:r>
            </w:hyperlink>
          </w:p>
          <w:p w:rsidRPr="000C0D3A" w:rsidR="00BC6482" w:rsidP="004E049E" w:rsidRDefault="00BC6482" w14:paraId="3FD9569B" w14:textId="77777777">
            <w:pPr>
              <w:rPr>
                <w:sz w:val="24"/>
                <w:lang w:val="pt-PT"/>
              </w:rPr>
            </w:pPr>
          </w:p>
        </w:tc>
      </w:tr>
    </w:tbl>
    <w:p w:rsidRPr="000C0D3A" w:rsidR="00BC6482" w:rsidP="00BC6482" w:rsidRDefault="00BC6482" w14:paraId="12C3E7EB" w14:textId="77777777">
      <w:pPr>
        <w:rPr>
          <w:sz w:val="24"/>
          <w:lang w:val="pt-PT"/>
        </w:rPr>
      </w:pPr>
    </w:p>
    <w:p w:rsidRPr="000C0D3A" w:rsidR="00BC6482" w:rsidP="00BC6482" w:rsidRDefault="00BC6482" w14:paraId="00A4E403" w14:textId="77777777">
      <w:pPr>
        <w:rPr>
          <w:sz w:val="24"/>
          <w:lang w:val="pt-PT"/>
        </w:rPr>
      </w:pPr>
    </w:p>
    <w:p w:rsidRPr="000C0D3A" w:rsidR="00BC6482" w:rsidP="00BC6482" w:rsidRDefault="00BC6482" w14:paraId="50CBFF10" w14:textId="77777777">
      <w:pPr>
        <w:rPr>
          <w:sz w:val="24"/>
          <w:lang w:val="pt-PT"/>
        </w:rPr>
      </w:pPr>
    </w:p>
    <w:p w:rsidRPr="000C0D3A" w:rsidR="00BC6482" w:rsidP="00BC6482" w:rsidRDefault="00BC6482" w14:paraId="3D04D697" w14:textId="77777777">
      <w:pPr>
        <w:rPr>
          <w:sz w:val="24"/>
          <w:lang w:val="pt-PT"/>
        </w:rPr>
      </w:pPr>
    </w:p>
    <w:p w:rsidRPr="000C0D3A" w:rsidR="00BC6482" w:rsidP="00BC6482" w:rsidRDefault="00BC6482" w14:paraId="7DA9329F" w14:textId="77777777">
      <w:pPr>
        <w:rPr>
          <w:sz w:val="24"/>
          <w:lang w:val="pt-PT"/>
        </w:rPr>
      </w:pPr>
    </w:p>
    <w:p w:rsidRPr="000C0D3A" w:rsidR="00BC6482" w:rsidP="00BC6482" w:rsidRDefault="00BC6482" w14:paraId="5F0800CF" w14:textId="77777777">
      <w:pPr>
        <w:rPr>
          <w:sz w:val="24"/>
          <w:lang w:val="pt-PT"/>
        </w:rPr>
      </w:pPr>
    </w:p>
    <w:p>
      <w:pPr>
        <w:rPr>
          <w:sz w:val="24"/>
        </w:rPr>
      </w:pPr>
      <w:r w:rsidRPr="000C0D3A">
        <w:rPr>
          <w:sz w:val="24"/>
        </w:rPr>
        <w:t xml:space="preserve">Mmmmm</w:t>
      </w:r>
    </w:p>
    <w:p w:rsidRPr="000C0D3A" w:rsidR="00BC6482" w:rsidP="00BC6482" w:rsidRDefault="00BC6482" w14:paraId="0659E687" w14:textId="77777777">
      <w:pPr>
        <w:rPr>
          <w:sz w:val="24"/>
        </w:rPr>
      </w:pPr>
    </w:p>
    <w:p w:rsidRPr="000C0D3A" w:rsidR="006B024A" w:rsidP="006B024A" w:rsidRDefault="006B024A" w14:paraId="4C8CAE90" w14:textId="643B7B66">
      <w:pPr>
        <w:rPr>
          <w:sz w:val="24"/>
          <w:lang w:val="pt-PT"/>
        </w:rPr>
      </w:pPr>
    </w:p>
    <w:bookmarkEnd w:id="9"/>
    <w:p>
      <w:pPr>
        <w:rPr>
          <w:sz w:val="24"/>
          <w:lang w:val="pt-PT"/>
        </w:rPr>
      </w:pPr>
      <w:r w:rsidRPr="000C0D3A">
        <w:rPr>
          <w:b/>
          <w:bCs/>
          <w:sz w:val="24"/>
          <w:lang w:val="pt-PT"/>
        </w:rPr>
        <w:t xml:space="preserve">15. Describe the MSG's efforts in the reporting period to consider the access challenges and information needs of data users, including different gender and sub-groups of citizens</w:t>
      </w:r>
      <w:r w:rsidRPr="000C0D3A">
        <w:rPr>
          <w:sz w:val="24"/>
          <w:lang w:val="pt-PT"/>
        </w:rPr>
        <w:t xml:space="preserve">.</w:t>
      </w:r>
    </w:p>
    <w:tbl>
      <w:tblPr>
        <w:tblStyle w:val="TableGrid"/>
        <w:tblW w:w="0" w:type="auto"/>
        <w:tblLook w:val="04a0"/>
      </w:tblPr>
      <w:tblGrid>
        <w:gridCol w:w="9062"/>
      </w:tblGrid>
      <w:tr w:rsidRPr="000C0D3A" w:rsidR="00C6608B" w:rsidTr="00A02063" w14:paraId="1600F53A" w14:textId="77777777">
        <w:tc>
          <w:tcPr>
            <w:tcW w:w="9062" w:type="dxa"/>
          </w:tcPr>
          <w:p>
            <w:pPr>
              <w:rPr>
                <w:sz w:val="24"/>
                <w:lang w:val="pt-PT"/>
              </w:rPr>
            </w:pPr>
            <w:r w:rsidRPr="000C0D3A">
              <w:rPr>
                <w:sz w:val="24"/>
                <w:lang w:val="pt-PT"/>
              </w:rPr>
              <w:t xml:space="preserve">There is no </w:t>
            </w:r>
            <w:r w:rsidRPr="000C0D3A">
              <w:rPr>
                <w:sz w:val="24"/>
                <w:lang w:val="pt-PT"/>
              </w:rPr>
              <w:t xml:space="preserve">information that </w:t>
            </w:r>
            <w:r w:rsidRPr="000C0D3A" w:rsidR="000C0D94">
              <w:rPr>
                <w:sz w:val="24"/>
                <w:lang w:val="pt-PT"/>
              </w:rPr>
              <w:t xml:space="preserve">any group </w:t>
            </w:r>
            <w:r w:rsidRPr="000C0D3A">
              <w:rPr>
                <w:sz w:val="24"/>
                <w:lang w:val="pt-PT"/>
              </w:rPr>
              <w:t xml:space="preserve">or platform has had difficulty accessing the data and information on </w:t>
            </w:r>
            <w:r w:rsidRPr="000C0D3A" w:rsidR="000C0D94">
              <w:rPr>
                <w:sz w:val="24"/>
                <w:lang w:val="pt-PT"/>
              </w:rPr>
              <w:t xml:space="preserve">ITIEM. The </w:t>
            </w:r>
            <w:r w:rsidRPr="000C0D3A" w:rsidR="000C0D94">
              <w:rPr>
                <w:sz w:val="24"/>
                <w:lang w:val="pt-PT"/>
              </w:rPr>
              <w:t xml:space="preserve">website is public</w:t>
            </w:r>
            <w:r w:rsidRPr="000C0D3A" w:rsidR="00A539F2">
              <w:rPr>
                <w:sz w:val="24"/>
                <w:lang w:val="pt-PT"/>
              </w:rPr>
              <w:t xml:space="preserve">. The Secretariat makes use of community radio for dissemination of information to beneficiary communities in local languages and use of national radio for official language.</w:t>
            </w:r>
          </w:p>
          <w:p w:rsidRPr="000C0D3A" w:rsidR="00C6608B" w:rsidP="00A02063" w:rsidRDefault="00C6608B" w14:paraId="5D71E356" w14:textId="77777777">
            <w:pPr>
              <w:rPr>
                <w:sz w:val="24"/>
                <w:lang w:val="pt-PT"/>
              </w:rPr>
            </w:pPr>
          </w:p>
          <w:p w:rsidRPr="000C0D3A" w:rsidR="00C6608B" w:rsidP="00A02063" w:rsidRDefault="00C6608B" w14:paraId="752B379A" w14:textId="77777777">
            <w:pPr>
              <w:rPr>
                <w:sz w:val="24"/>
                <w:lang w:val="pt-PT"/>
              </w:rPr>
            </w:pPr>
          </w:p>
        </w:tc>
      </w:tr>
    </w:tbl>
    <w:p w:rsidRPr="000C0D3A" w:rsidR="00C6608B" w:rsidP="00C6608B" w:rsidRDefault="00C6608B" w14:paraId="3DCC634C" w14:textId="77777777">
      <w:pPr>
        <w:rPr>
          <w:sz w:val="24"/>
          <w:lang w:val="pt-PT"/>
        </w:rPr>
      </w:pPr>
    </w:p>
    <w:p>
      <w:pPr>
        <w:rPr>
          <w:sz w:val="24"/>
          <w:lang w:val="pt-PT"/>
        </w:rPr>
      </w:pPr>
      <w:r w:rsidRPr="000C0D3A">
        <w:rPr>
          <w:b/>
          <w:bCs/>
          <w:sz w:val="24"/>
          <w:lang w:val="pt-PT"/>
        </w:rPr>
        <w:t xml:space="preserve">16. Describe other efforts by the MSG in the reporting period to ensure that information is widely accessible and distributed</w:t>
      </w:r>
      <w:r w:rsidRPr="000C0D3A">
        <w:rPr>
          <w:sz w:val="24"/>
          <w:lang w:val="pt-PT"/>
        </w:rPr>
        <w:t xml:space="preserve">.</w:t>
      </w:r>
    </w:p>
    <w:tbl>
      <w:tblPr>
        <w:tblStyle w:val="TableGrid"/>
        <w:tblW w:w="0" w:type="auto"/>
        <w:tblLook w:val="04a0"/>
      </w:tblPr>
      <w:tblGrid>
        <w:gridCol w:w="9062"/>
      </w:tblGrid>
      <w:tr w:rsidRPr="000C0D3A" w:rsidR="00504E75" w:rsidTr="00A02063" w14:paraId="19F33141" w14:textId="77777777">
        <w:tc>
          <w:tcPr>
            <w:tcW w:w="9062" w:type="dxa"/>
          </w:tcPr>
          <w:p>
            <w:pPr>
              <w:rPr>
                <w:sz w:val="24"/>
              </w:rPr>
            </w:pPr>
            <w:r w:rsidRPr="000C0D3A">
              <w:rPr>
                <w:sz w:val="24"/>
                <w:lang w:val="pt-PT"/>
              </w:rPr>
              <w:t xml:space="preserve">It should be reiterated that EITI information is public and no difficulties in access have been experienced</w:t>
            </w:r>
            <w:r w:rsidRPr="000C0D3A" w:rsidR="00A539F2">
              <w:rPr>
                <w:sz w:val="24"/>
                <w:lang w:val="pt-PT"/>
              </w:rPr>
              <w:t xml:space="preserve">. </w:t>
            </w:r>
            <w:r w:rsidRPr="000C0D3A" w:rsidR="00A539F2">
              <w:rPr>
                <w:sz w:val="24"/>
                <w:lang w:val="pt-PT"/>
              </w:rPr>
              <w:t xml:space="preserve">And the Secretariat to improve dissemination of EITI information has used various vehicles, magazines, pamphlets, radio theatres and publicity spots, round table discussions with journalists. </w:t>
            </w:r>
            <w:hyperlink w:history="1" r:id="rId39">
              <w:r w:rsidRPr="000C0D3A" w:rsidR="004E4EA9">
                <w:rPr>
                  <w:rStyle w:val="Hyperlink"/>
                  <w:sz w:val="24"/>
                </w:rPr>
                <w:t xml:space="preserve">https://itie.org.mz/index.php/fotos/</w:t>
              </w:r>
            </w:hyperlink>
          </w:p>
          <w:p>
            <w:pPr>
              <w:rPr>
                <w:sz w:val="24"/>
              </w:rPr>
            </w:pPr>
            <w:hyperlink w:history="1" r:id="rId40">
              <w:r w:rsidRPr="000C0D3A" w:rsidR="004E4EA9">
                <w:rPr>
                  <w:rStyle w:val="Hyperlink"/>
                  <w:sz w:val="24"/>
                </w:rPr>
                <w:t xml:space="preserve">https://itie.org.mz/index.php/videos/</w:t>
              </w:r>
            </w:hyperlink>
          </w:p>
          <w:p>
            <w:pPr>
              <w:rPr>
                <w:sz w:val="24"/>
              </w:rPr>
            </w:pPr>
            <w:hyperlink w:history="1" r:id="rId41">
              <w:r w:rsidRPr="000C0D3A" w:rsidR="004E4EA9">
                <w:rPr>
                  <w:rStyle w:val="Hyperlink"/>
                  <w:sz w:val="24"/>
                </w:rPr>
                <w:t xml:space="preserve">https://itie.org.mz/index.php/relatorios-de-seminarios-e-workshops/</w:t>
              </w:r>
            </w:hyperlink>
          </w:p>
        </w:tc>
      </w:tr>
    </w:tbl>
    <w:p w:rsidRPr="000C0D3A" w:rsidR="00C6608B" w:rsidP="00C6608B" w:rsidRDefault="00C6608B" w14:paraId="21B54CED" w14:textId="77777777">
      <w:pPr>
        <w:rPr>
          <w:sz w:val="24"/>
        </w:rPr>
      </w:pPr>
    </w:p>
    <w:p>
      <w:pPr>
        <w:rPr>
          <w:b/>
          <w:sz w:val="24"/>
          <w:lang w:val="pt-PT"/>
        </w:rPr>
      </w:pPr>
      <w:r w:rsidRPr="000C0D3A">
        <w:rPr>
          <w:b/>
          <w:bCs/>
          <w:sz w:val="24"/>
          <w:lang w:val="pt-PT"/>
        </w:rPr>
        <w:t xml:space="preserve">17. How could the MSG improve the accessibility and distribution of information, considering the needs of different sub-groups of citizens?</w:t>
      </w:r>
    </w:p>
    <w:tbl>
      <w:tblPr>
        <w:tblStyle w:val="TableGrid"/>
        <w:tblW w:w="0" w:type="auto"/>
        <w:tblLook w:val="04a0"/>
      </w:tblPr>
      <w:tblGrid>
        <w:gridCol w:w="9062"/>
      </w:tblGrid>
      <w:tr w:rsidRPr="000C0D3A" w:rsidR="00504E75" w:rsidTr="00A02063" w14:paraId="357913C6" w14:textId="77777777">
        <w:tc>
          <w:tcPr>
            <w:tcW w:w="9062" w:type="dxa"/>
          </w:tcPr>
          <w:p>
            <w:pPr>
              <w:rPr>
                <w:sz w:val="24"/>
                <w:lang w:val="pt-PT"/>
              </w:rPr>
            </w:pPr>
            <w:r w:rsidRPr="000C0D3A">
              <w:rPr>
                <w:sz w:val="24"/>
                <w:lang w:val="pt-PT"/>
              </w:rPr>
              <w:t xml:space="preserve">Holding round tables, </w:t>
            </w:r>
            <w:r w:rsidRPr="000C0D3A" w:rsidR="00DC207F">
              <w:rPr>
                <w:sz w:val="24"/>
                <w:lang w:val="pt-PT"/>
              </w:rPr>
              <w:t xml:space="preserve">producing </w:t>
            </w:r>
            <w:r w:rsidRPr="000C0D3A">
              <w:rPr>
                <w:sz w:val="24"/>
                <w:lang w:val="pt-PT"/>
              </w:rPr>
              <w:t xml:space="preserve">promotional material, using </w:t>
            </w:r>
            <w:r w:rsidRPr="000C0D3A">
              <w:rPr>
                <w:sz w:val="24"/>
                <w:lang w:val="pt-PT"/>
              </w:rPr>
              <w:t xml:space="preserve">information technology, </w:t>
            </w:r>
            <w:r w:rsidRPr="000C0D3A" w:rsidR="00500ECE">
              <w:rPr>
                <w:sz w:val="24"/>
                <w:lang w:val="pt-PT"/>
              </w:rPr>
              <w:t xml:space="preserve">using social networks, </w:t>
            </w:r>
            <w:r w:rsidRPr="000C0D3A">
              <w:rPr>
                <w:sz w:val="24"/>
                <w:lang w:val="pt-PT"/>
              </w:rPr>
              <w:t xml:space="preserve">producing documents in national languages, </w:t>
            </w:r>
            <w:r w:rsidRPr="000C0D3A" w:rsidR="0024290E">
              <w:rPr>
                <w:sz w:val="24"/>
                <w:lang w:val="pt-PT"/>
              </w:rPr>
              <w:t xml:space="preserve">organising plays, comic strips, </w:t>
            </w:r>
            <w:r w:rsidRPr="000C0D3A">
              <w:rPr>
                <w:sz w:val="24"/>
                <w:lang w:val="pt-PT"/>
              </w:rPr>
              <w:t xml:space="preserve">etc.</w:t>
            </w:r>
            <w:r w:rsidRPr="000C0D3A" w:rsidR="00E15309">
              <w:rPr>
                <w:sz w:val="24"/>
                <w:lang w:val="pt-PT"/>
              </w:rPr>
              <w:t xml:space="preserve"> The production of these materials is included in the Work Plan.</w:t>
            </w:r>
          </w:p>
        </w:tc>
      </w:tr>
    </w:tbl>
    <w:p>
      <w:pPr>
        <w:pStyle w:val="Heading1"/>
        <w:tabs>
          <w:tab w:val="left" w:pos="7095"/>
        </w:tabs>
        <w:rPr>
          <w:rFonts w:ascii="Franklin Gothic Book" w:hAnsi="Franklin Gothic Book"/>
          <w:color w:val="auto"/>
          <w:sz w:val="24"/>
          <w:szCs w:val="24"/>
          <w:lang w:val="pt-PT"/>
        </w:rPr>
      </w:pPr>
      <w:bookmarkStart w:name="_Toc57973532" w:id="10"/>
      <w:r w:rsidRPr="000C0D3A">
        <w:rPr>
          <w:rFonts w:ascii="Franklin Gothic Book" w:hAnsi="Franklin Gothic Book"/>
          <w:color w:val="auto"/>
          <w:sz w:val="24"/>
          <w:szCs w:val="24"/>
          <w:lang w:val="pt-PT"/>
        </w:rPr>
        <w:t xml:space="preserve">Part III: Sustainability and effectiveness</w:t>
      </w:r>
      <w:bookmarkEnd w:id="10"/>
      <w:r w:rsidRPr="000C0D3A" w:rsidR="000C0D3A">
        <w:rPr>
          <w:rFonts w:ascii="Franklin Gothic Book" w:hAnsi="Franklin Gothic Book"/>
          <w:color w:val="auto"/>
          <w:sz w:val="24"/>
          <w:szCs w:val="24"/>
          <w:lang w:val="pt-PT"/>
        </w:rPr>
        <w:tab/>
      </w:r>
    </w:p>
    <w:p>
      <w:pPr>
        <w:rPr>
          <w:sz w:val="24"/>
          <w:lang w:val="pt-PT"/>
        </w:rPr>
      </w:pPr>
      <w:r w:rsidRPr="000C0D3A">
        <w:rPr>
          <w:b/>
          <w:bCs/>
          <w:sz w:val="24"/>
          <w:lang w:val="pt-PT"/>
        </w:rPr>
        <w:t xml:space="preserve">18. The MSG is requested to submit any additional information and evidence related to the indicators for assessing the sustainability and effectiveness of EITI implementation</w:t>
      </w:r>
      <w:r w:rsidRPr="000C0D3A">
        <w:rPr>
          <w:sz w:val="24"/>
          <w:lang w:val="pt-PT"/>
        </w:rPr>
        <w:t xml:space="preserve">.</w:t>
      </w:r>
    </w:p>
    <w:p>
      <w:pPr>
        <w:rPr>
          <w:sz w:val="24"/>
          <w:lang w:val="pt-PT"/>
        </w:rPr>
      </w:pPr>
      <w:r w:rsidRPr="000C0D3A">
        <w:rPr>
          <w:sz w:val="24"/>
          <w:lang w:val="pt-PT"/>
        </w:rPr>
        <w:t xml:space="preserve">Each indicator will be awarded 0, 0.5 or 1 point by the EITI Board. The points will be added to the Results and Impact component score. The assessment of performance against the indicators will be based on information provided by the MSG, publicly available sources, stakeholder consultations and disclosures from the implementing country and companies. Please refer to the EITI Validation Guide for more information on how performance on these indicators will be assessed.</w:t>
      </w:r>
    </w:p>
    <w:p>
      <w:pPr>
        <w:pStyle w:val="ListParagraph"/>
        <w:numPr>
          <w:ilvl w:val="0"/>
          <w:numId w:val="14"/>
        </w:numPr>
        <w:spacing w:before="0" w:after="120"/>
        <w:contextualSpacing/>
        <w:rPr>
          <w:sz w:val="24"/>
          <w:lang w:val="pt-PT"/>
        </w:rPr>
      </w:pPr>
      <w:r w:rsidRPr="000C0D3A">
        <w:rPr>
          <w:iCs/>
          <w:sz w:val="24"/>
          <w:lang w:val="pt-PT"/>
        </w:rPr>
        <w:t xml:space="preserve">Implementation of the EITI addresses nationally relevant extractive sector governance challenges. </w:t>
      </w:r>
      <w:r w:rsidRPr="000C0D3A">
        <w:rPr>
          <w:sz w:val="24"/>
          <w:lang w:val="pt-PT"/>
        </w:rPr>
        <w:t xml:space="preserve">This indicator also recognises efforts beyond the EITI Standard.</w:t>
      </w:r>
    </w:p>
    <w:p w:rsidRPr="000C0D3A" w:rsidR="00C6608B" w:rsidP="00C6608B" w:rsidRDefault="00C6608B" w14:paraId="0FD8BFC5" w14:textId="77777777">
      <w:pPr>
        <w:pStyle w:val="ListParagraph"/>
        <w:spacing w:after="120"/>
        <w:rPr>
          <w:i/>
          <w:iCs/>
          <w:sz w:val="24"/>
          <w:lang w:val="pt-PT"/>
        </w:rPr>
      </w:pPr>
    </w:p>
    <w:tbl>
      <w:tblPr>
        <w:tblStyle w:val="TableGrid"/>
        <w:tblW w:w="0" w:type="auto"/>
        <w:tblInd w:w="720" w:type="dxa"/>
        <w:tblLook w:val="04a0"/>
      </w:tblPr>
      <w:tblGrid>
        <w:gridCol w:w="8342"/>
      </w:tblGrid>
      <w:tr w:rsidRPr="000C0D3A" w:rsidR="00504E75" w:rsidTr="00A02063" w14:paraId="2F5D8C5F" w14:textId="77777777">
        <w:tc>
          <w:tcPr>
            <w:tcW w:w="9062" w:type="dxa"/>
          </w:tcPr>
          <w:p>
            <w:pPr>
              <w:pStyle w:val="ListParagraph"/>
              <w:spacing w:after="120"/>
              <w:ind w:start="0"/>
              <w:rPr>
                <w:sz w:val="24"/>
                <w:lang w:val="pt-PT"/>
              </w:rPr>
            </w:pPr>
            <w:r w:rsidRPr="000C0D3A">
              <w:rPr>
                <w:iCs/>
                <w:sz w:val="24"/>
                <w:lang w:val="pt-PT"/>
              </w:rPr>
              <w:lastRenderedPageBreak/>
              <w:t xml:space="preserve">Mozambique considered </w:t>
            </w:r>
            <w:r w:rsidRPr="000C0D3A" w:rsidR="00940FAC">
              <w:rPr>
                <w:iCs/>
                <w:sz w:val="24"/>
                <w:lang w:val="pt-PT"/>
              </w:rPr>
              <w:t xml:space="preserve">EITI</w:t>
            </w:r>
            <w:r w:rsidRPr="000C0D3A">
              <w:rPr>
                <w:iCs/>
                <w:sz w:val="24"/>
                <w:lang w:val="pt-PT"/>
              </w:rPr>
              <w:lastRenderedPageBreak/>
              <w:t xml:space="preserve"> accession </w:t>
            </w:r>
            <w:r w:rsidRPr="000C0D3A">
              <w:rPr>
                <w:iCs/>
                <w:sz w:val="24"/>
                <w:lang w:val="pt-PT"/>
              </w:rPr>
              <w:t xml:space="preserve">as a </w:t>
            </w:r>
            <w:r w:rsidRPr="000C0D3A" w:rsidR="00967A1F">
              <w:rPr>
                <w:iCs/>
                <w:sz w:val="24"/>
                <w:lang w:val="pt-PT"/>
              </w:rPr>
              <w:t xml:space="preserve">mechanism to strengthen </w:t>
            </w:r>
            <w:r w:rsidRPr="000C0D3A">
              <w:rPr>
                <w:iCs/>
                <w:sz w:val="24"/>
                <w:lang w:val="pt-PT"/>
              </w:rPr>
              <w:t xml:space="preserve">transparency and to </w:t>
            </w:r>
            <w:r w:rsidRPr="000C0D3A" w:rsidR="00940FAC">
              <w:rPr>
                <w:iCs/>
                <w:sz w:val="24"/>
                <w:lang w:val="pt-PT"/>
              </w:rPr>
              <w:t xml:space="preserve">ensure </w:t>
            </w:r>
            <w:r w:rsidRPr="000C0D3A">
              <w:rPr>
                <w:iCs/>
                <w:sz w:val="24"/>
                <w:lang w:val="pt-PT"/>
              </w:rPr>
              <w:t xml:space="preserve">greater gains in the extractive sector. As a result of this process </w:t>
            </w:r>
            <w:r w:rsidRPr="000C0D3A" w:rsidR="00940FAC">
              <w:rPr>
                <w:iCs/>
                <w:sz w:val="24"/>
                <w:lang w:val="pt-PT"/>
              </w:rPr>
              <w:t xml:space="preserve">legislation </w:t>
            </w:r>
            <w:r w:rsidRPr="000C0D3A">
              <w:rPr>
                <w:iCs/>
                <w:sz w:val="24"/>
                <w:lang w:val="pt-PT"/>
              </w:rPr>
              <w:t xml:space="preserve">and </w:t>
            </w:r>
            <w:r w:rsidRPr="000C0D3A" w:rsidR="00940FAC">
              <w:rPr>
                <w:iCs/>
                <w:sz w:val="24"/>
                <w:lang w:val="pt-PT"/>
              </w:rPr>
              <w:t xml:space="preserve">procedures </w:t>
            </w:r>
            <w:r w:rsidRPr="000C0D3A">
              <w:rPr>
                <w:iCs/>
                <w:sz w:val="24"/>
                <w:lang w:val="pt-PT"/>
              </w:rPr>
              <w:t xml:space="preserve">have </w:t>
            </w:r>
            <w:r w:rsidRPr="000C0D3A" w:rsidR="00967A1F">
              <w:rPr>
                <w:iCs/>
                <w:sz w:val="24"/>
                <w:lang w:val="pt-PT"/>
              </w:rPr>
              <w:t xml:space="preserve">evolved positively </w:t>
            </w:r>
            <w:r w:rsidRPr="000C0D3A">
              <w:rPr>
                <w:iCs/>
                <w:sz w:val="24"/>
                <w:lang w:val="pt-PT"/>
              </w:rPr>
              <w:t xml:space="preserve">to </w:t>
            </w:r>
            <w:r w:rsidRPr="000C0D3A" w:rsidR="00940FAC">
              <w:rPr>
                <w:iCs/>
                <w:sz w:val="24"/>
                <w:lang w:val="pt-PT"/>
              </w:rPr>
              <w:t xml:space="preserve">meet </w:t>
            </w:r>
            <w:r w:rsidRPr="000C0D3A" w:rsidR="00967A1F">
              <w:rPr>
                <w:iCs/>
                <w:sz w:val="24"/>
                <w:lang w:val="pt-PT"/>
              </w:rPr>
              <w:t xml:space="preserve">international </w:t>
            </w:r>
            <w:r w:rsidRPr="000C0D3A">
              <w:rPr>
                <w:iCs/>
                <w:sz w:val="24"/>
                <w:lang w:val="pt-PT"/>
              </w:rPr>
              <w:t xml:space="preserve">standards. </w:t>
            </w:r>
            <w:r w:rsidRPr="000C0D3A">
              <w:rPr>
                <w:iCs/>
                <w:sz w:val="24"/>
                <w:lang w:val="pt-PT"/>
              </w:rPr>
              <w:t xml:space="preserve">The process of mastering and sharing information on the extractive </w:t>
            </w:r>
            <w:r w:rsidRPr="000C0D3A">
              <w:rPr>
                <w:iCs/>
                <w:sz w:val="24"/>
                <w:lang w:val="pt-PT"/>
              </w:rPr>
              <w:t xml:space="preserve">industry </w:t>
            </w:r>
            <w:r w:rsidRPr="000C0D3A" w:rsidR="00967A1F">
              <w:rPr>
                <w:iCs/>
                <w:sz w:val="24"/>
                <w:lang w:val="pt-PT"/>
              </w:rPr>
              <w:t xml:space="preserve">has </w:t>
            </w:r>
            <w:r w:rsidRPr="000C0D3A">
              <w:rPr>
                <w:iCs/>
                <w:sz w:val="24"/>
                <w:lang w:val="pt-PT"/>
              </w:rPr>
              <w:t xml:space="preserve">improved</w:t>
            </w:r>
            <w:r w:rsidRPr="000C0D3A" w:rsidR="005F3EF4">
              <w:rPr>
                <w:sz w:val="24"/>
                <w:lang w:val="pt-PT"/>
              </w:rPr>
              <w:t xml:space="preserve">. In the case of legislative changes, we would like to highlight the revision of the mining and petroleum laws, where, for example, it is now obligatory to publish contracts, the process of revising the commercial code with regard to the corporate structure of anonymous companies, the preparation of local content legislation, and the preparation of a sub-national payment decree. With regard to improving tax revenue collection, a specific model for tax collection in the extractive sector has been produced and an exclusive unit for companies in the extractive sector has been established. </w:t>
            </w:r>
          </w:p>
          <w:p>
            <w:pPr>
              <w:pStyle w:val="ListParagraph"/>
              <w:spacing w:after="120"/>
              <w:ind w:start="0"/>
              <w:rPr>
                <w:sz w:val="24"/>
                <w:lang w:val="pt-PT"/>
              </w:rPr>
            </w:pPr>
            <w:r w:rsidRPr="000C0D3A">
              <w:rPr>
                <w:sz w:val="24"/>
                <w:lang w:val="pt-PT"/>
              </w:rPr>
              <w:t xml:space="preserve">In particular, with the dissemination of information on EITI, there is greater public interest and engagement of civil society in Mozambican society about the gains of companies, mining techniques and economic impacts. Considering that the implementation of the EITI leads per se to a theory of change, we can underline for example that Mozambique is in the process of discussion for the elaboration of the Law on the Sovereign Wealth Fund</w:t>
            </w:r>
            <w:r w:rsidRPr="000C0D3A" w:rsidR="001E1DC6">
              <w:rPr>
                <w:sz w:val="24"/>
                <w:lang w:val="pt-PT"/>
              </w:rPr>
              <w:t xml:space="preserve">.</w:t>
            </w:r>
          </w:p>
          <w:p>
            <w:pPr>
              <w:pStyle w:val="ListParagraph"/>
              <w:spacing w:after="120"/>
              <w:ind w:start="0"/>
              <w:rPr>
                <w:iCs/>
                <w:sz w:val="24"/>
                <w:lang w:val="pt-PT"/>
              </w:rPr>
            </w:pPr>
            <w:r w:rsidRPr="000C0D3A">
              <w:rPr>
                <w:sz w:val="24"/>
                <w:lang w:val="pt-PT"/>
              </w:rPr>
              <w:t xml:space="preserve">ITIEM actively participated in the production of the legal instrument on subnational payments.</w:t>
            </w:r>
          </w:p>
          <w:p w:rsidRPr="000C0D3A" w:rsidR="00C6608B" w:rsidP="00A02063" w:rsidRDefault="00C6608B" w14:paraId="5B14285E" w14:textId="77777777">
            <w:pPr>
              <w:pStyle w:val="ListParagraph"/>
              <w:spacing w:after="120"/>
              <w:ind w:start="0"/>
              <w:rPr>
                <w:i/>
                <w:iCs/>
                <w:sz w:val="24"/>
                <w:lang w:val="pt-PT"/>
              </w:rPr>
            </w:pPr>
          </w:p>
        </w:tc>
      </w:tr>
    </w:tbl>
    <w:p w:rsidRPr="000C0D3A" w:rsidR="00C6608B" w:rsidP="00C6608B" w:rsidRDefault="00C6608B" w14:paraId="32DED368" w14:textId="77777777">
      <w:pPr>
        <w:spacing w:after="120"/>
        <w:rPr>
          <w:sz w:val="24"/>
          <w:lang w:val="pt-PT"/>
        </w:rPr>
      </w:pPr>
    </w:p>
    <w:p>
      <w:pPr>
        <w:pStyle w:val="ListParagraph"/>
        <w:numPr>
          <w:ilvl w:val="0"/>
          <w:numId w:val="14"/>
        </w:numPr>
        <w:spacing w:before="0" w:after="120"/>
        <w:contextualSpacing/>
        <w:rPr>
          <w:sz w:val="24"/>
          <w:lang w:val="pt-PT"/>
        </w:rPr>
      </w:pPr>
      <w:r w:rsidRPr="000C0D3A">
        <w:rPr>
          <w:iCs/>
          <w:sz w:val="24"/>
          <w:lang w:val="pt-PT"/>
        </w:rPr>
        <w:t xml:space="preserve">Extractive sector data is systematically disseminated through routine corporate and government reporting</w:t>
      </w:r>
      <w:r w:rsidRPr="000C0D3A">
        <w:rPr>
          <w:sz w:val="24"/>
          <w:lang w:val="pt-PT"/>
        </w:rPr>
        <w:t xml:space="preserve">. </w:t>
      </w:r>
    </w:p>
    <w:p w:rsidRPr="000C0D3A" w:rsidR="00C6608B" w:rsidP="00C6608B" w:rsidRDefault="00C6608B" w14:paraId="0B5A72B3" w14:textId="77777777">
      <w:pPr>
        <w:pStyle w:val="ListParagraph"/>
        <w:spacing w:after="120"/>
        <w:rPr>
          <w:sz w:val="24"/>
          <w:lang w:val="pt-PT"/>
        </w:rPr>
      </w:pPr>
    </w:p>
    <w:tbl>
      <w:tblPr>
        <w:tblStyle w:val="TableGrid"/>
        <w:tblW w:w="0" w:type="auto"/>
        <w:tblInd w:w="720" w:type="dxa"/>
        <w:tblLook w:val="04a0"/>
      </w:tblPr>
      <w:tblGrid>
        <w:gridCol w:w="8342"/>
      </w:tblGrid>
      <w:tr w:rsidRPr="000C0D3A" w:rsidR="00504E75" w:rsidTr="00A02063" w14:paraId="75EE79F6" w14:textId="77777777">
        <w:tc>
          <w:tcPr>
            <w:tcW w:w="9062" w:type="dxa"/>
          </w:tcPr>
          <w:p>
            <w:pPr>
              <w:pStyle w:val="ListParagraph"/>
              <w:spacing w:after="120"/>
              <w:ind w:start="0"/>
              <w:rPr>
                <w:iCs/>
                <w:sz w:val="24"/>
                <w:lang w:val="pt-PT"/>
              </w:rPr>
            </w:pPr>
            <w:r w:rsidRPr="000C0D3A">
              <w:rPr>
                <w:iCs/>
                <w:sz w:val="24"/>
                <w:lang w:val="pt-PT"/>
              </w:rPr>
              <w:t xml:space="preserve">Yes, the </w:t>
            </w:r>
            <w:r w:rsidRPr="000C0D3A">
              <w:rPr>
                <w:iCs/>
                <w:sz w:val="24"/>
                <w:lang w:val="pt-PT"/>
              </w:rPr>
              <w:t xml:space="preserve">websites of </w:t>
            </w:r>
            <w:r w:rsidRPr="000C0D3A">
              <w:rPr>
                <w:iCs/>
                <w:sz w:val="24"/>
                <w:lang w:val="pt-PT"/>
              </w:rPr>
              <w:t xml:space="preserve">ENH</w:t>
            </w:r>
            <w:r w:rsidRPr="000C0D3A" w:rsidR="00DE537C">
              <w:rPr>
                <w:iCs/>
                <w:sz w:val="24"/>
                <w:lang w:val="pt-PT"/>
              </w:rPr>
              <w:t xml:space="preserve">, </w:t>
            </w:r>
            <w:r w:rsidRPr="000C0D3A">
              <w:rPr>
                <w:iCs/>
                <w:sz w:val="24"/>
                <w:lang w:val="pt-PT"/>
              </w:rPr>
              <w:t xml:space="preserve">INAMI</w:t>
            </w:r>
            <w:r w:rsidRPr="000C0D3A" w:rsidR="00DE537C">
              <w:rPr>
                <w:iCs/>
                <w:sz w:val="24"/>
                <w:lang w:val="pt-PT"/>
              </w:rPr>
              <w:t xml:space="preserve">, </w:t>
            </w:r>
            <w:r w:rsidRPr="000C0D3A">
              <w:rPr>
                <w:iCs/>
                <w:sz w:val="24"/>
                <w:lang w:val="pt-PT"/>
              </w:rPr>
              <w:t xml:space="preserve">IGEP </w:t>
            </w:r>
            <w:r w:rsidRPr="000C0D3A" w:rsidR="00597ED0">
              <w:rPr>
                <w:iCs/>
                <w:sz w:val="24"/>
                <w:lang w:val="pt-PT"/>
              </w:rPr>
              <w:t xml:space="preserve">have seen </w:t>
            </w:r>
            <w:r w:rsidRPr="000C0D3A" w:rsidR="00DE537C">
              <w:rPr>
                <w:iCs/>
                <w:sz w:val="24"/>
                <w:lang w:val="pt-PT"/>
              </w:rPr>
              <w:t xml:space="preserve">a considerable increase or improvement as a reflection of </w:t>
            </w:r>
            <w:r w:rsidRPr="000C0D3A">
              <w:rPr>
                <w:iCs/>
                <w:sz w:val="24"/>
                <w:lang w:val="pt-PT"/>
              </w:rPr>
              <w:t xml:space="preserve">EITI implementation</w:t>
            </w:r>
            <w:r w:rsidRPr="000C0D3A" w:rsidR="00DE537C">
              <w:rPr>
                <w:iCs/>
                <w:sz w:val="24"/>
                <w:lang w:val="pt-PT"/>
              </w:rPr>
              <w:t xml:space="preserve">.</w:t>
            </w:r>
            <w:r w:rsidRPr="000C0D3A" w:rsidR="005F3EF4">
              <w:rPr>
                <w:iCs/>
                <w:sz w:val="24"/>
                <w:lang w:val="pt-PT"/>
              </w:rPr>
              <w:t xml:space="preserve"> The regulators disclose contracts, audited accounts reports, employability levels and development plans and social projects.</w:t>
            </w:r>
          </w:p>
          <w:p w:rsidRPr="000C0D3A" w:rsidR="00C6608B" w:rsidP="00A02063" w:rsidRDefault="00C6608B" w14:paraId="129EECC8" w14:textId="77777777">
            <w:pPr>
              <w:pStyle w:val="ListParagraph"/>
              <w:spacing w:after="120"/>
              <w:ind w:start="0"/>
              <w:rPr>
                <w:sz w:val="24"/>
                <w:lang w:val="pt-PT"/>
              </w:rPr>
            </w:pPr>
          </w:p>
        </w:tc>
      </w:tr>
    </w:tbl>
    <w:p w:rsidRPr="000C0D3A" w:rsidR="00C6608B" w:rsidP="00C6608B" w:rsidRDefault="00C6608B" w14:paraId="58C9D33E" w14:textId="77777777">
      <w:pPr>
        <w:spacing w:after="120"/>
        <w:rPr>
          <w:sz w:val="24"/>
          <w:lang w:val="pt-PT"/>
        </w:rPr>
      </w:pPr>
    </w:p>
    <w:p>
      <w:pPr>
        <w:pStyle w:val="ListParagraph"/>
        <w:numPr>
          <w:ilvl w:val="0"/>
          <w:numId w:val="14"/>
        </w:numPr>
        <w:spacing w:before="0" w:after="120"/>
        <w:contextualSpacing/>
        <w:rPr>
          <w:sz w:val="24"/>
          <w:lang w:val="pt-PT"/>
        </w:rPr>
      </w:pPr>
      <w:r w:rsidRPr="000C0D3A">
        <w:rPr>
          <w:iCs/>
          <w:sz w:val="24"/>
          <w:lang w:val="pt-PT"/>
        </w:rPr>
        <w:t xml:space="preserve">There is an enabling environment for citizen participation in the governance of the extractive sector, including participation of </w:t>
      </w:r>
      <w:r w:rsidRPr="000C0D3A">
        <w:rPr>
          <w:sz w:val="24"/>
          <w:lang w:val="pt-PT"/>
        </w:rPr>
        <w:t xml:space="preserve">affected communities.</w:t>
      </w:r>
      <w:r w:rsidRPr="000C0D3A">
        <w:rPr>
          <w:sz w:val="24"/>
          <w:lang w:val="pt-PT"/>
        </w:rPr>
        <w:br/>
      </w:r>
    </w:p>
    <w:tbl>
      <w:tblPr>
        <w:tblStyle w:val="TableGrid"/>
        <w:tblW w:w="0" w:type="auto"/>
        <w:tblInd w:w="720" w:type="dxa"/>
        <w:tblLook w:val="04a0"/>
      </w:tblPr>
      <w:tblGrid>
        <w:gridCol w:w="8342"/>
      </w:tblGrid>
      <w:tr w:rsidRPr="000C0D3A" w:rsidR="00504E75" w:rsidTr="00A02063" w14:paraId="03AB7855" w14:textId="77777777">
        <w:tc>
          <w:tcPr>
            <w:tcW w:w="9062" w:type="dxa"/>
          </w:tcPr>
          <w:p>
            <w:pPr>
              <w:pStyle w:val="ListParagraph"/>
              <w:spacing w:after="120"/>
              <w:ind w:start="0"/>
              <w:rPr>
                <w:i/>
                <w:iCs/>
                <w:sz w:val="24"/>
                <w:lang w:val="pt-PT"/>
              </w:rPr>
            </w:pPr>
            <w:r w:rsidRPr="000C0D3A">
              <w:rPr>
                <w:i/>
                <w:iCs/>
                <w:sz w:val="24"/>
                <w:lang w:val="pt-PT"/>
              </w:rPr>
              <w:lastRenderedPageBreak/>
              <w:t xml:space="preserve">Yes, the </w:t>
            </w:r>
            <w:r w:rsidRPr="000C0D3A">
              <w:rPr>
                <w:i/>
                <w:iCs/>
                <w:sz w:val="24"/>
                <w:lang w:val="pt-PT"/>
              </w:rPr>
              <w:t xml:space="preserve">presence of </w:t>
            </w:r>
            <w:r w:rsidRPr="000C0D3A" w:rsidR="00940FAC">
              <w:rPr>
                <w:i/>
                <w:iCs/>
                <w:sz w:val="24"/>
                <w:lang w:val="pt-PT"/>
              </w:rPr>
              <w:t xml:space="preserve">civil </w:t>
            </w:r>
            <w:r w:rsidRPr="000C0D3A" w:rsidR="00940FAC">
              <w:rPr>
                <w:i/>
                <w:iCs/>
                <w:sz w:val="24"/>
                <w:lang w:val="pt-PT"/>
              </w:rPr>
              <w:t xml:space="preserve">society </w:t>
            </w:r>
            <w:r w:rsidRPr="000C0D3A" w:rsidR="00940FAC">
              <w:rPr>
                <w:i/>
                <w:iCs/>
                <w:sz w:val="24"/>
                <w:lang w:val="pt-PT"/>
              </w:rPr>
              <w:t xml:space="preserve">is </w:t>
            </w:r>
            <w:r w:rsidRPr="000C0D3A">
              <w:rPr>
                <w:i/>
                <w:iCs/>
                <w:sz w:val="24"/>
                <w:lang w:val="pt-PT"/>
              </w:rPr>
              <w:t xml:space="preserve">ensured in </w:t>
            </w:r>
            <w:r w:rsidRPr="000C0D3A">
              <w:rPr>
                <w:i/>
                <w:iCs/>
                <w:sz w:val="24"/>
                <w:lang w:val="pt-PT"/>
              </w:rPr>
              <w:lastRenderedPageBreak/>
              <w:t xml:space="preserve">the process of </w:t>
            </w:r>
            <w:r w:rsidRPr="000C0D3A" w:rsidR="00940FAC">
              <w:rPr>
                <w:i/>
                <w:iCs/>
                <w:sz w:val="24"/>
                <w:lang w:val="pt-PT"/>
              </w:rPr>
              <w:t xml:space="preserve">EITI</w:t>
            </w:r>
            <w:r w:rsidRPr="000C0D3A">
              <w:rPr>
                <w:i/>
                <w:iCs/>
                <w:sz w:val="24"/>
                <w:lang w:val="pt-PT"/>
              </w:rPr>
              <w:lastRenderedPageBreak/>
              <w:t xml:space="preserve"> implementation in </w:t>
            </w:r>
            <w:r w:rsidRPr="000C0D3A">
              <w:rPr>
                <w:i/>
                <w:iCs/>
                <w:sz w:val="24"/>
                <w:lang w:val="pt-PT"/>
              </w:rPr>
              <w:t xml:space="preserve">Mozambique</w:t>
            </w:r>
            <w:r w:rsidRPr="000C0D3A">
              <w:rPr>
                <w:i/>
                <w:iCs/>
                <w:sz w:val="24"/>
                <w:lang w:val="pt-PT"/>
              </w:rPr>
              <w:t xml:space="preserve">, representing citizens in </w:t>
            </w:r>
            <w:r w:rsidRPr="000C0D3A">
              <w:rPr>
                <w:i/>
                <w:iCs/>
                <w:sz w:val="24"/>
                <w:lang w:val="pt-PT"/>
              </w:rPr>
              <w:t xml:space="preserve">particular. On the </w:t>
            </w:r>
            <w:r w:rsidRPr="000C0D3A" w:rsidR="000B1191">
              <w:rPr>
                <w:i/>
                <w:iCs/>
                <w:sz w:val="24"/>
                <w:lang w:val="pt-PT"/>
              </w:rPr>
              <w:t xml:space="preserve">other </w:t>
            </w:r>
            <w:r w:rsidRPr="000C0D3A">
              <w:rPr>
                <w:i/>
                <w:iCs/>
                <w:sz w:val="24"/>
                <w:lang w:val="pt-PT"/>
              </w:rPr>
              <w:t xml:space="preserve">hand, there are revenues from the </w:t>
            </w:r>
            <w:r w:rsidRPr="000C0D3A">
              <w:rPr>
                <w:i/>
                <w:iCs/>
                <w:sz w:val="24"/>
                <w:lang w:val="pt-PT"/>
              </w:rPr>
              <w:t xml:space="preserve">extractive </w:t>
            </w:r>
            <w:r w:rsidRPr="000C0D3A">
              <w:rPr>
                <w:i/>
                <w:iCs/>
                <w:sz w:val="24"/>
                <w:lang w:val="pt-PT"/>
              </w:rPr>
              <w:t xml:space="preserve">industry </w:t>
            </w:r>
            <w:r w:rsidRPr="000C0D3A">
              <w:rPr>
                <w:i/>
                <w:iCs/>
                <w:sz w:val="24"/>
                <w:lang w:val="pt-PT"/>
              </w:rPr>
              <w:t xml:space="preserve">that are channelled to </w:t>
            </w:r>
            <w:r w:rsidRPr="000C0D3A">
              <w:rPr>
                <w:i/>
                <w:iCs/>
                <w:sz w:val="24"/>
                <w:lang w:val="pt-PT"/>
              </w:rPr>
              <w:t xml:space="preserve">benefit the local communities where these </w:t>
            </w:r>
            <w:r w:rsidRPr="000C0D3A">
              <w:rPr>
                <w:i/>
                <w:iCs/>
                <w:sz w:val="24"/>
                <w:lang w:val="pt-PT"/>
              </w:rPr>
              <w:t xml:space="preserve">projects are inserted.</w:t>
            </w:r>
            <w:r w:rsidRPr="000C0D3A" w:rsidR="005F3EF4">
              <w:rPr>
                <w:i/>
                <w:iCs/>
                <w:sz w:val="24"/>
                <w:lang w:val="pt-PT"/>
              </w:rPr>
              <w:t xml:space="preserve"> As part of the dissemination of EITI reports, members of the beneficiary communities have been part of the process.</w:t>
            </w:r>
          </w:p>
          <w:p>
            <w:pPr>
              <w:pStyle w:val="ListParagraph"/>
              <w:spacing w:after="120"/>
              <w:ind w:start="0"/>
              <w:rPr>
                <w:iCs/>
                <w:sz w:val="24"/>
                <w:lang w:val="pt-PT"/>
              </w:rPr>
            </w:pPr>
            <w:r w:rsidRPr="000C0D3A">
              <w:rPr>
                <w:iCs/>
                <w:sz w:val="24"/>
                <w:lang w:val="pt-PT"/>
              </w:rPr>
              <w:t xml:space="preserve">The MSG </w:t>
            </w:r>
            <w:r w:rsidRPr="000C0D3A">
              <w:rPr>
                <w:iCs/>
                <w:sz w:val="24"/>
                <w:lang w:val="pt-PT"/>
              </w:rPr>
              <w:t xml:space="preserve">permanently </w:t>
            </w:r>
            <w:r w:rsidRPr="000C0D3A">
              <w:rPr>
                <w:iCs/>
                <w:sz w:val="24"/>
                <w:lang w:val="pt-PT"/>
              </w:rPr>
              <w:t xml:space="preserve">holds meetings for </w:t>
            </w:r>
            <w:r w:rsidRPr="000C0D3A" w:rsidR="00F72D52">
              <w:rPr>
                <w:iCs/>
                <w:sz w:val="24"/>
                <w:lang w:val="pt-PT"/>
              </w:rPr>
              <w:t xml:space="preserve">both consultation and dissemination of </w:t>
            </w:r>
            <w:r w:rsidRPr="000C0D3A" w:rsidR="00406C44">
              <w:rPr>
                <w:iCs/>
                <w:sz w:val="24"/>
                <w:lang w:val="pt-PT"/>
              </w:rPr>
              <w:t xml:space="preserve">EITI </w:t>
            </w:r>
            <w:r w:rsidRPr="000C0D3A">
              <w:rPr>
                <w:iCs/>
                <w:sz w:val="24"/>
                <w:lang w:val="pt-PT"/>
              </w:rPr>
              <w:t xml:space="preserve">information </w:t>
            </w:r>
            <w:r w:rsidRPr="000C0D3A">
              <w:rPr>
                <w:iCs/>
                <w:sz w:val="24"/>
                <w:lang w:val="pt-PT"/>
              </w:rPr>
              <w:t xml:space="preserve">to local communities</w:t>
            </w:r>
          </w:p>
          <w:p w:rsidRPr="000C0D3A" w:rsidR="00C6608B" w:rsidP="00A02063" w:rsidRDefault="00C6608B" w14:paraId="57B98837" w14:textId="77777777">
            <w:pPr>
              <w:pStyle w:val="ListParagraph"/>
              <w:spacing w:after="120"/>
              <w:ind w:start="0"/>
              <w:rPr>
                <w:i/>
                <w:iCs/>
                <w:sz w:val="24"/>
                <w:lang w:val="pt-PT"/>
              </w:rPr>
            </w:pPr>
          </w:p>
        </w:tc>
      </w:tr>
    </w:tbl>
    <w:p w:rsidRPr="000C0D3A" w:rsidR="00C6608B" w:rsidP="00C6608B" w:rsidRDefault="00C6608B" w14:paraId="6433F9E4" w14:textId="77777777">
      <w:pPr>
        <w:pStyle w:val="ListParagraph"/>
        <w:spacing w:after="120"/>
        <w:rPr>
          <w:sz w:val="24"/>
          <w:lang w:val="pt-PT"/>
        </w:rPr>
      </w:pPr>
    </w:p>
    <w:p>
      <w:pPr>
        <w:pStyle w:val="ListParagraph"/>
        <w:numPr>
          <w:ilvl w:val="0"/>
          <w:numId w:val="14"/>
        </w:numPr>
        <w:spacing w:before="0" w:after="120"/>
        <w:contextualSpacing/>
        <w:rPr>
          <w:sz w:val="24"/>
          <w:lang w:val="pt-PT"/>
        </w:rPr>
      </w:pPr>
      <w:r w:rsidRPr="000C0D3A">
        <w:rPr>
          <w:iCs/>
          <w:sz w:val="24"/>
          <w:lang w:val="pt-PT"/>
        </w:rPr>
        <w:t xml:space="preserve">Extractive sector data is accessible and used </w:t>
      </w:r>
      <w:r w:rsidRPr="000C0D3A">
        <w:rPr>
          <w:iCs/>
          <w:sz w:val="24"/>
          <w:lang w:val="pt-PT"/>
        </w:rPr>
        <w:t xml:space="preserve">for </w:t>
      </w:r>
      <w:r w:rsidRPr="000C0D3A">
        <w:rPr>
          <w:iCs/>
          <w:sz w:val="24"/>
          <w:lang w:val="pt-PT"/>
        </w:rPr>
        <w:t xml:space="preserve">analysis, research and advocacy.</w:t>
      </w:r>
      <w:r w:rsidRPr="000C0D3A">
        <w:rPr>
          <w:iCs/>
          <w:sz w:val="24"/>
          <w:lang w:val="pt-PT"/>
        </w:rPr>
        <w:br/>
      </w:r>
    </w:p>
    <w:tbl>
      <w:tblPr>
        <w:tblStyle w:val="TableGrid"/>
        <w:tblW w:w="0" w:type="auto"/>
        <w:tblInd w:w="720" w:type="dxa"/>
        <w:tblLook w:val="04a0"/>
      </w:tblPr>
      <w:tblGrid>
        <w:gridCol w:w="8342"/>
      </w:tblGrid>
      <w:tr w:rsidRPr="000C0D3A" w:rsidR="00504E75" w:rsidTr="000C0D3A" w14:paraId="1FC95FC7" w14:textId="77777777">
        <w:tc>
          <w:tcPr>
            <w:tcW w:w="7922" w:type="dxa"/>
          </w:tcPr>
          <w:p>
            <w:pPr>
              <w:pStyle w:val="ListParagraph"/>
              <w:spacing w:after="120"/>
              <w:ind w:start="0"/>
              <w:rPr>
                <w:iCs/>
                <w:sz w:val="24"/>
                <w:lang w:val="pt-PT"/>
              </w:rPr>
            </w:pPr>
            <w:r w:rsidRPr="000C0D3A">
              <w:rPr>
                <w:iCs/>
                <w:sz w:val="24"/>
                <w:lang w:val="pt-PT"/>
              </w:rPr>
              <w:t xml:space="preserve">Yes</w:t>
            </w:r>
            <w:r w:rsidRPr="000C0D3A" w:rsidR="00406C44">
              <w:rPr>
                <w:iCs/>
                <w:sz w:val="24"/>
                <w:lang w:val="pt-PT"/>
              </w:rPr>
              <w:t xml:space="preserve">, </w:t>
            </w:r>
            <w:r w:rsidRPr="000C0D3A">
              <w:rPr>
                <w:iCs/>
                <w:sz w:val="24"/>
                <w:lang w:val="pt-PT"/>
              </w:rPr>
              <w:t xml:space="preserve">they are affordable</w:t>
            </w:r>
            <w:r w:rsidRPr="000C0D3A" w:rsidR="005F3EF4">
              <w:rPr>
                <w:iCs/>
                <w:sz w:val="24"/>
                <w:lang w:val="pt-PT"/>
              </w:rPr>
              <w:t xml:space="preserve">, and have been used by national and international organisations, such as ex-Civil Society Organisations (Kuwuka, Oxfam, </w:t>
            </w:r>
            <w:r w:rsidRPr="000C0D3A" w:rsidR="003D2A61">
              <w:rPr>
                <w:iCs/>
                <w:sz w:val="24"/>
                <w:lang w:val="pt-PT"/>
              </w:rPr>
              <w:t xml:space="preserve">CIP, IMD)</w:t>
            </w:r>
          </w:p>
          <w:p>
            <w:pPr>
              <w:rPr>
                <w:sz w:val="24"/>
                <w:lang w:val="pt-PT"/>
              </w:rPr>
            </w:pPr>
            <w:hyperlink w:history="1" r:id="rId42">
              <w:r w:rsidRPr="000C0D3A" w:rsidR="00186811">
                <w:rPr>
                  <w:rStyle w:val="Hyperlink"/>
                  <w:sz w:val="24"/>
                  <w:lang w:val="pt-PT"/>
                </w:rPr>
                <w:t xml:space="preserve">https://webassets.oxfamamerica.org/media/documents/Government_Revenues_From_Coral_Flng.pdf</w:t>
              </w:r>
            </w:hyperlink>
          </w:p>
          <w:p>
            <w:pPr>
              <w:rPr>
                <w:sz w:val="24"/>
                <w:lang w:val="pt-PT"/>
              </w:rPr>
            </w:pPr>
            <w:hyperlink w:history="1" r:id="rId43">
              <w:r w:rsidRPr="000C0D3A" w:rsidR="00186811">
                <w:rPr>
                  <w:rStyle w:val="Hyperlink"/>
                  <w:sz w:val="24"/>
                  <w:lang w:val="pt-PT"/>
                </w:rPr>
                <w:t xml:space="preserve">https://cddmoz.org/transicao-energetica-em-mocambique-deve-garantir-o-equilibrio-entre-o-acesso-a-energia-para-todos-e-a-sustentabilidade-ambiental-2/</w:t>
              </w:r>
            </w:hyperlink>
          </w:p>
          <w:p>
            <w:pPr>
              <w:rPr>
                <w:sz w:val="24"/>
                <w:lang w:val="pt-PT"/>
              </w:rPr>
            </w:pPr>
            <w:hyperlink w:history="1" r:id="rId44">
              <w:r w:rsidRPr="000C0D3A" w:rsidR="00186811">
                <w:rPr>
                  <w:rStyle w:val="Hyperlink"/>
                  <w:sz w:val="24"/>
                  <w:lang w:val="pt-PT"/>
                </w:rPr>
                <w:t xml:space="preserve">https://igmozambique.wider.unu.edu/pt/event/michael-keller-na-conferencia-internacional-da-imd-sobre-industrias-extrativas</w:t>
              </w:r>
            </w:hyperlink>
          </w:p>
          <w:p>
            <w:pPr>
              <w:rPr>
                <w:sz w:val="24"/>
                <w:lang w:val="pt-PT"/>
              </w:rPr>
            </w:pPr>
            <w:hyperlink w:history="1" r:id="rId45">
              <w:r w:rsidRPr="000C0D3A" w:rsidR="00186811">
                <w:rPr>
                  <w:rStyle w:val="Hyperlink"/>
                  <w:sz w:val="24"/>
                  <w:lang w:val="pt-PT"/>
                </w:rPr>
                <w:t xml:space="preserve">https://kuwukajda.org.mz/convite-ii-seminario-publico-de-dialogo-sobre-a-governacao-da-industria-extractiva-na-provincia-de-inhambane/</w:t>
              </w:r>
            </w:hyperlink>
          </w:p>
        </w:tc>
      </w:tr>
    </w:tbl>
    <w:p w:rsidRPr="000C0D3A" w:rsidR="00C6608B" w:rsidP="00C6608B" w:rsidRDefault="00C6608B" w14:paraId="0B6C1450" w14:textId="77777777">
      <w:pPr>
        <w:spacing w:after="120"/>
        <w:rPr>
          <w:sz w:val="24"/>
          <w:lang w:val="pt-PT"/>
        </w:rPr>
      </w:pPr>
    </w:p>
    <w:p>
      <w:pPr>
        <w:pStyle w:val="ListParagraph"/>
        <w:numPr>
          <w:ilvl w:val="0"/>
          <w:numId w:val="14"/>
        </w:numPr>
        <w:spacing w:before="0" w:after="120"/>
        <w:contextualSpacing/>
        <w:rPr>
          <w:sz w:val="24"/>
          <w:lang w:val="pt-PT"/>
        </w:rPr>
      </w:pPr>
      <w:r w:rsidRPr="000C0D3A">
        <w:rPr>
          <w:iCs/>
          <w:sz w:val="24"/>
          <w:lang w:val="pt-PT"/>
        </w:rPr>
        <w:t xml:space="preserve">The EITI reported changes in extractive sector policies or practices</w:t>
      </w:r>
    </w:p>
    <w:p w:rsidRPr="000C0D3A" w:rsidR="00C6608B" w:rsidP="00C6608B" w:rsidRDefault="00C6608B" w14:paraId="4A7793B6" w14:textId="77777777">
      <w:pPr>
        <w:pStyle w:val="ListParagraph"/>
        <w:spacing w:after="120"/>
        <w:rPr>
          <w:sz w:val="24"/>
          <w:lang w:val="pt-PT"/>
        </w:rPr>
      </w:pPr>
    </w:p>
    <w:tbl>
      <w:tblPr>
        <w:tblStyle w:val="TableGrid"/>
        <w:tblW w:w="0" w:type="auto"/>
        <w:tblInd w:w="720" w:type="dxa"/>
        <w:tblLook w:val="04a0"/>
      </w:tblPr>
      <w:tblGrid>
        <w:gridCol w:w="8342"/>
      </w:tblGrid>
      <w:tr w:rsidRPr="000C0D3A" w:rsidR="00504E75" w:rsidTr="00A02063" w14:paraId="5AF0495B" w14:textId="77777777">
        <w:tc>
          <w:tcPr>
            <w:tcW w:w="9062" w:type="dxa"/>
          </w:tcPr>
          <w:p>
            <w:pPr>
              <w:rPr>
                <w:sz w:val="24"/>
                <w:lang w:val="pt-PT"/>
              </w:rPr>
            </w:pPr>
            <w:r w:rsidRPr="000C0D3A">
              <w:rPr>
                <w:iCs/>
                <w:sz w:val="24"/>
                <w:lang w:val="pt-PT"/>
              </w:rPr>
              <w:t xml:space="preserve">Yes. All changes </w:t>
            </w:r>
            <w:r w:rsidRPr="000C0D3A">
              <w:rPr>
                <w:iCs/>
                <w:sz w:val="24"/>
                <w:lang w:val="pt-PT"/>
              </w:rPr>
              <w:t xml:space="preserve">observed during the period under review were reported</w:t>
            </w:r>
            <w:r w:rsidRPr="000C0D3A" w:rsidR="00F166DE">
              <w:rPr>
                <w:iCs/>
                <w:sz w:val="24"/>
                <w:lang w:val="pt-PT"/>
              </w:rPr>
              <w:t xml:space="preserve">. As mentioned above the introduction of a new legal framework, the change in accounting procedures, etc. Some of these are reported on the </w:t>
            </w:r>
            <w:r w:rsidRPr="000C0D3A">
              <w:rPr>
                <w:iCs/>
                <w:sz w:val="24"/>
                <w:lang w:val="pt-PT"/>
              </w:rPr>
              <w:t xml:space="preserve">EITI</w:t>
            </w:r>
            <w:r w:rsidRPr="000C0D3A" w:rsidR="00F166DE">
              <w:rPr>
                <w:iCs/>
                <w:sz w:val="24"/>
                <w:lang w:val="pt-PT"/>
              </w:rPr>
              <w:t xml:space="preserve"> website</w:t>
            </w:r>
            <w:r w:rsidRPr="000C0D3A" w:rsidR="003D2A61">
              <w:rPr>
                <w:iCs/>
                <w:sz w:val="24"/>
                <w:lang w:val="pt-PT"/>
              </w:rPr>
              <w:t xml:space="preserve">. </w:t>
            </w:r>
            <w:r w:rsidRPr="000C0D3A" w:rsidR="003D2A61">
              <w:rPr>
                <w:sz w:val="24"/>
                <w:lang w:val="pt-PT"/>
              </w:rPr>
              <w:t xml:space="preserve">The implementation of EITI in Mozambique has led to profound changes in the development of public policies. In the case of the change in legislation, we highlight the following</w:t>
            </w:r>
            <w:r w:rsidRPr="000C0D3A" w:rsidR="002C6146">
              <w:rPr>
                <w:sz w:val="24"/>
                <w:lang w:val="pt-PT"/>
              </w:rPr>
              <w:t xml:space="preserve">:</w:t>
            </w:r>
          </w:p>
          <w:p>
            <w:pPr>
              <w:pStyle w:val="ListParagraph"/>
              <w:numPr>
                <w:ilvl w:val="0"/>
                <w:numId w:val="36"/>
              </w:numPr>
              <w:rPr>
                <w:sz w:val="24"/>
                <w:lang w:val="pt-PT"/>
              </w:rPr>
            </w:pPr>
            <w:r w:rsidRPr="000C0D3A" w:rsidR="003D2A61">
              <w:rPr>
                <w:sz w:val="24"/>
                <w:lang w:val="pt-PT"/>
              </w:rPr>
              <w:t xml:space="preserve">Revision of the mining and petroleum laws</w:t>
            </w:r>
          </w:p>
          <w:p>
            <w:pPr>
              <w:pStyle w:val="ListParagraph"/>
              <w:numPr>
                <w:ilvl w:val="0"/>
                <w:numId w:val="36"/>
              </w:numPr>
              <w:rPr>
                <w:sz w:val="24"/>
                <w:lang w:val="pt-PT"/>
              </w:rPr>
            </w:pPr>
            <w:r w:rsidRPr="000C0D3A" w:rsidR="003D2A61">
              <w:rPr>
                <w:sz w:val="24"/>
                <w:lang w:val="pt-PT"/>
              </w:rPr>
              <w:t xml:space="preserve">Procedure for amending the Commercial Code with regard to the corporate structure of public limited companies</w:t>
            </w:r>
          </w:p>
          <w:p>
            <w:pPr>
              <w:pStyle w:val="ListParagraph"/>
              <w:numPr>
                <w:ilvl w:val="0"/>
                <w:numId w:val="36"/>
              </w:numPr>
              <w:rPr>
                <w:sz w:val="24"/>
                <w:lang w:val="pt-PT"/>
              </w:rPr>
            </w:pPr>
            <w:r w:rsidRPr="000C0D3A" w:rsidR="003D2A61">
              <w:rPr>
                <w:sz w:val="24"/>
                <w:lang w:val="pt-PT"/>
              </w:rPr>
              <w:t xml:space="preserve">Preparation of local content legislation</w:t>
            </w:r>
          </w:p>
          <w:p>
            <w:pPr>
              <w:pStyle w:val="ListParagraph"/>
              <w:numPr>
                <w:ilvl w:val="0"/>
                <w:numId w:val="36"/>
              </w:numPr>
              <w:rPr>
                <w:sz w:val="24"/>
                <w:lang w:val="pt-PT"/>
              </w:rPr>
            </w:pPr>
            <w:r w:rsidRPr="000C0D3A" w:rsidR="003D2A61">
              <w:rPr>
                <w:sz w:val="24"/>
                <w:lang w:val="pt-PT"/>
              </w:rPr>
              <w:t xml:space="preserve">Preparation of a sub-national payment decree</w:t>
            </w:r>
          </w:p>
          <w:p>
            <w:pPr>
              <w:pStyle w:val="ListParagraph"/>
              <w:numPr>
                <w:ilvl w:val="0"/>
                <w:numId w:val="36"/>
              </w:numPr>
              <w:rPr>
                <w:sz w:val="24"/>
                <w:lang w:val="pt-PT"/>
              </w:rPr>
            </w:pPr>
            <w:r w:rsidRPr="000C0D3A">
              <w:rPr>
                <w:sz w:val="24"/>
                <w:lang w:val="pt-PT"/>
              </w:rPr>
              <w:t xml:space="preserve">With regard to improving tax revenue collection, a specific model for tax collection in the extractive sector was produced</w:t>
            </w:r>
          </w:p>
          <w:p>
            <w:pPr>
              <w:pStyle w:val="ListParagraph"/>
              <w:numPr>
                <w:ilvl w:val="0"/>
                <w:numId w:val="36"/>
              </w:numPr>
              <w:rPr>
                <w:sz w:val="24"/>
                <w:lang w:val="pt-PT"/>
              </w:rPr>
            </w:pPr>
            <w:r w:rsidRPr="000C0D3A" w:rsidR="003D2A61">
              <w:rPr>
                <w:sz w:val="24"/>
                <w:lang w:val="pt-PT"/>
              </w:rPr>
              <w:t xml:space="preserve">An exclusive unit </w:t>
            </w:r>
            <w:r w:rsidRPr="000C0D3A" w:rsidR="009E2EB2">
              <w:rPr>
                <w:sz w:val="24"/>
                <w:lang w:val="pt-PT"/>
              </w:rPr>
              <w:t xml:space="preserve">for </w:t>
            </w:r>
            <w:r w:rsidRPr="000C0D3A" w:rsidR="003D2A61">
              <w:rPr>
                <w:sz w:val="24"/>
                <w:lang w:val="pt-PT"/>
              </w:rPr>
              <w:t xml:space="preserve">companies in the extractive sector was </w:t>
            </w:r>
            <w:r w:rsidRPr="000C0D3A" w:rsidR="003D2A61">
              <w:rPr>
                <w:sz w:val="24"/>
                <w:lang w:val="pt-PT"/>
              </w:rPr>
              <w:t xml:space="preserve">established</w:t>
            </w:r>
            <w:r w:rsidRPr="000C0D3A" w:rsidR="003D2A61">
              <w:rPr>
                <w:sz w:val="24"/>
                <w:lang w:val="pt-PT"/>
              </w:rPr>
              <w:t xml:space="preserve">.</w:t>
            </w:r>
          </w:p>
          <w:p>
            <w:pPr>
              <w:ind w:start="418"/>
              <w:rPr>
                <w:sz w:val="24"/>
                <w:lang w:val="pt-PT"/>
              </w:rPr>
            </w:pPr>
            <w:r w:rsidRPr="000C0D3A">
              <w:rPr>
                <w:sz w:val="24"/>
                <w:lang w:val="pt-PT"/>
              </w:rPr>
              <w:t xml:space="preserve">In particular, with the dissemination of information on EITI, there is greater public interest and engagement of civil society in Mozambican society about the gains of companies, mining techniques and economic impacts. Considering that the implementation of the EITI leads per se to a theory of change, we can underline for example that Mozambique is in the process of discussion for the elaboration of the Law on the Sovereign Wealth Fund.</w:t>
            </w:r>
          </w:p>
          <w:p>
            <w:pPr>
              <w:ind w:start="418"/>
              <w:rPr>
                <w:sz w:val="24"/>
                <w:lang w:val="pt-PT"/>
              </w:rPr>
            </w:pPr>
            <w:r w:rsidRPr="000C0D3A">
              <w:rPr>
                <w:sz w:val="24"/>
                <w:lang w:val="pt-PT"/>
              </w:rPr>
              <w:t xml:space="preserve">It is </w:t>
            </w:r>
            <w:r w:rsidRPr="000C0D3A" w:rsidR="003D2A61">
              <w:rPr>
                <w:sz w:val="24"/>
                <w:lang w:val="pt-PT"/>
              </w:rPr>
              <w:t xml:space="preserve">also pertinent to mention that within the scope of the recommendations of the different EITI reconciliation reports</w:t>
            </w:r>
            <w:r w:rsidRPr="000C0D3A" w:rsidR="003D2A61">
              <w:rPr>
                <w:sz w:val="24"/>
                <w:lang w:val="pt-PT"/>
              </w:rPr>
              <w:t xml:space="preserve">,</w:t>
            </w:r>
            <w:r w:rsidRPr="000C0D3A" w:rsidR="003D2A61">
              <w:rPr>
                <w:sz w:val="24"/>
                <w:lang w:val="pt-PT"/>
              </w:rPr>
              <w:t xml:space="preserve"> the need to assess the economic contribution of the informal mining sector was highlighted</w:t>
            </w:r>
            <w:r w:rsidRPr="000C0D3A" w:rsidR="003D2A61">
              <w:rPr>
                <w:sz w:val="24"/>
                <w:lang w:val="pt-PT"/>
              </w:rPr>
              <w:t xml:space="preserve">.</w:t>
            </w:r>
          </w:p>
          <w:p>
            <w:pPr>
              <w:ind w:start="418"/>
              <w:rPr>
                <w:sz w:val="24"/>
                <w:lang w:val="pt-PT"/>
              </w:rPr>
            </w:pPr>
            <w:r w:rsidRPr="000C0D3A">
              <w:rPr>
                <w:sz w:val="24"/>
                <w:lang w:val="pt-PT"/>
              </w:rPr>
              <w:t xml:space="preserve">As a result of the implementation of EITI at INAMI level, the mining cadastre has also been systematically updated and a Strategic Plan has been developed for the institution, with a view to improving service to the public and altering the organic structure, with emphasis on the establishment of a </w:t>
            </w:r>
            <w:r w:rsidRPr="000C0D3A" w:rsidR="000C0D3A">
              <w:rPr>
                <w:sz w:val="24"/>
                <w:lang w:val="pt-PT"/>
              </w:rPr>
              <w:t xml:space="preserve">specific monitoring unit. </w:t>
            </w:r>
          </w:p>
        </w:tc>
      </w:tr>
    </w:tbl>
    <w:p w:rsidRPr="000C0D3A" w:rsidR="00C6608B" w:rsidP="00C6608B" w:rsidRDefault="00C6608B" w14:paraId="4F3AFEFA" w14:textId="77777777">
      <w:pPr>
        <w:pStyle w:val="ListParagraph"/>
        <w:spacing w:after="120"/>
        <w:rPr>
          <w:sz w:val="24"/>
          <w:lang w:val="pt-PT"/>
        </w:rPr>
      </w:pPr>
    </w:p>
    <w:p>
      <w:pPr>
        <w:pStyle w:val="Heading1"/>
        <w:rPr>
          <w:rFonts w:ascii="Franklin Gothic Book" w:hAnsi="Franklin Gothic Book"/>
          <w:color w:val="auto"/>
          <w:sz w:val="24"/>
          <w:szCs w:val="24"/>
          <w:lang w:val="pt-PT"/>
        </w:rPr>
      </w:pPr>
      <w:bookmarkStart w:name="_Toc57973533" w:id="11"/>
      <w:r w:rsidRPr="000C0D3A">
        <w:rPr>
          <w:rFonts w:ascii="Franklin Gothic Book" w:hAnsi="Franklin Gothic Book"/>
          <w:color w:val="auto"/>
          <w:sz w:val="24"/>
          <w:szCs w:val="24"/>
          <w:lang w:val="pt-PT"/>
        </w:rPr>
        <w:t xml:space="preserve">Part IV: Feedback from stakeholders and approval of the MSG</w:t>
      </w:r>
      <w:bookmarkEnd w:id="11"/>
    </w:p>
    <w:p w:rsidRPr="000C0D3A" w:rsidR="00C6608B" w:rsidP="00C6608B" w:rsidRDefault="00C6608B" w14:paraId="376FB6BA" w14:textId="77777777">
      <w:pPr>
        <w:rPr>
          <w:sz w:val="24"/>
          <w:lang w:val="pt-PT"/>
        </w:rPr>
      </w:pPr>
    </w:p>
    <w:p>
      <w:pPr>
        <w:rPr>
          <w:b/>
          <w:bCs/>
          <w:sz w:val="24"/>
          <w:lang w:val="pt-PT"/>
        </w:rPr>
      </w:pPr>
      <w:r w:rsidRPr="000C0D3A">
        <w:rPr>
          <w:b/>
          <w:bCs/>
          <w:sz w:val="24"/>
          <w:lang w:val="pt-PT"/>
        </w:rPr>
        <w:t xml:space="preserve">19. Outline the opportunities provided to stakeholders other than MSG members to provide feedback on the EITI process, including the EITI work plan.</w:t>
      </w:r>
    </w:p>
    <w:tbl>
      <w:tblPr>
        <w:tblStyle w:val="TableGrid"/>
        <w:tblW w:w="0" w:type="auto"/>
        <w:tblLook w:val="04a0"/>
      </w:tblPr>
      <w:tblGrid>
        <w:gridCol w:w="9062"/>
      </w:tblGrid>
      <w:tr w:rsidRPr="000C0D3A" w:rsidR="00504E75" w:rsidTr="00A02063" w14:paraId="68F9F745" w14:textId="77777777">
        <w:tc>
          <w:tcPr>
            <w:tcW w:w="9062" w:type="dxa"/>
          </w:tcPr>
          <w:p>
            <w:pPr>
              <w:rPr>
                <w:bCs/>
                <w:sz w:val="24"/>
                <w:lang w:val="pt-PT"/>
              </w:rPr>
            </w:pPr>
            <w:r w:rsidRPr="000C0D3A">
              <w:rPr>
                <w:bCs/>
                <w:sz w:val="24"/>
                <w:lang w:val="pt-PT"/>
              </w:rPr>
              <w:t xml:space="preserve">ITIEM, in its process of disseminating information </w:t>
            </w:r>
            <w:r w:rsidRPr="000C0D3A">
              <w:rPr>
                <w:bCs/>
                <w:sz w:val="24"/>
                <w:lang w:val="pt-PT"/>
              </w:rPr>
              <w:t xml:space="preserve">including its reports and contacts with the community, has received various </w:t>
            </w:r>
            <w:r w:rsidRPr="000C0D3A" w:rsidR="00406C44">
              <w:rPr>
                <w:bCs/>
                <w:sz w:val="24"/>
                <w:lang w:val="pt-PT"/>
              </w:rPr>
              <w:t xml:space="preserve">opinions and </w:t>
            </w:r>
            <w:r w:rsidRPr="000C0D3A">
              <w:rPr>
                <w:bCs/>
                <w:sz w:val="24"/>
                <w:lang w:val="pt-PT"/>
              </w:rPr>
              <w:t xml:space="preserve">observations </w:t>
            </w:r>
            <w:r w:rsidRPr="000C0D3A" w:rsidR="00F166DE">
              <w:rPr>
                <w:bCs/>
                <w:sz w:val="24"/>
                <w:lang w:val="pt-PT"/>
              </w:rPr>
              <w:t xml:space="preserve">that </w:t>
            </w:r>
            <w:r w:rsidRPr="000C0D3A" w:rsidR="00F166DE">
              <w:rPr>
                <w:bCs/>
                <w:sz w:val="24"/>
                <w:lang w:val="pt-PT"/>
              </w:rPr>
              <w:lastRenderedPageBreak/>
              <w:t xml:space="preserve">merit a positive appreciation by the MSG </w:t>
            </w:r>
            <w:r w:rsidRPr="000C0D3A" w:rsidR="00406C44">
              <w:rPr>
                <w:bCs/>
                <w:sz w:val="24"/>
                <w:lang w:val="pt-PT"/>
              </w:rPr>
              <w:t xml:space="preserve">in the implementation of </w:t>
            </w:r>
            <w:r w:rsidRPr="000C0D3A" w:rsidR="00F166DE">
              <w:rPr>
                <w:bCs/>
                <w:sz w:val="24"/>
                <w:lang w:val="pt-PT"/>
              </w:rPr>
              <w:t xml:space="preserve">the initiative</w:t>
            </w:r>
            <w:r w:rsidRPr="000C0D3A">
              <w:rPr>
                <w:bCs/>
                <w:sz w:val="24"/>
                <w:lang w:val="pt-PT"/>
              </w:rPr>
              <w:t xml:space="preserve">. </w:t>
            </w:r>
            <w:r w:rsidRPr="000C0D3A" w:rsidR="0005449B">
              <w:rPr>
                <w:bCs/>
                <w:sz w:val="24"/>
                <w:lang w:val="pt-PT"/>
              </w:rPr>
              <w:t xml:space="preserve">Additionally, </w:t>
            </w:r>
            <w:r w:rsidRPr="000C0D3A" w:rsidR="00F166DE">
              <w:rPr>
                <w:bCs/>
                <w:sz w:val="24"/>
                <w:lang w:val="pt-PT"/>
              </w:rPr>
              <w:t xml:space="preserve">part of the ITIEM's work plan activities also result from information published in the media </w:t>
            </w:r>
            <w:r w:rsidRPr="000C0D3A" w:rsidR="009E2EB2">
              <w:rPr>
                <w:bCs/>
                <w:sz w:val="24"/>
                <w:lang w:val="pt-PT"/>
              </w:rPr>
              <w:t xml:space="preserve">and </w:t>
            </w:r>
            <w:r w:rsidRPr="000C0D3A" w:rsidR="0005449B">
              <w:rPr>
                <w:bCs/>
                <w:sz w:val="24"/>
                <w:lang w:val="pt-PT"/>
              </w:rPr>
              <w:t xml:space="preserve">the journalists' union </w:t>
            </w:r>
            <w:r w:rsidRPr="000C0D3A" w:rsidR="009E2EB2">
              <w:rPr>
                <w:bCs/>
                <w:sz w:val="24"/>
                <w:lang w:val="pt-PT"/>
              </w:rPr>
              <w:t xml:space="preserve">is </w:t>
            </w:r>
            <w:r w:rsidRPr="000C0D3A" w:rsidR="0005449B">
              <w:rPr>
                <w:bCs/>
                <w:sz w:val="24"/>
                <w:lang w:val="pt-PT"/>
              </w:rPr>
              <w:t xml:space="preserve">inherently an </w:t>
            </w:r>
            <w:r w:rsidRPr="000C0D3A" w:rsidR="0005449B">
              <w:rPr>
                <w:bCs/>
                <w:sz w:val="24"/>
                <w:lang w:val="pt-PT"/>
              </w:rPr>
              <w:t xml:space="preserve">observer member</w:t>
            </w:r>
            <w:r w:rsidRPr="000C0D3A" w:rsidR="007E7CFD">
              <w:rPr>
                <w:bCs/>
                <w:sz w:val="24"/>
                <w:lang w:val="pt-PT"/>
              </w:rPr>
              <w:t xml:space="preserve">.</w:t>
            </w:r>
          </w:p>
        </w:tc>
      </w:tr>
    </w:tbl>
    <w:p w:rsidRPr="000C0D3A" w:rsidR="00C6608B" w:rsidP="00C6608B" w:rsidRDefault="00C6608B" w14:paraId="589003F5" w14:textId="77777777">
      <w:pPr>
        <w:rPr>
          <w:b/>
          <w:bCs/>
          <w:sz w:val="24"/>
          <w:lang w:val="pt-PT"/>
        </w:rPr>
      </w:pPr>
    </w:p>
    <w:p>
      <w:pPr>
        <w:rPr>
          <w:b/>
          <w:bCs/>
          <w:sz w:val="24"/>
          <w:lang w:val="pt-PT"/>
        </w:rPr>
      </w:pPr>
      <w:r w:rsidRPr="000C0D3A">
        <w:rPr>
          <w:b/>
          <w:bCs/>
          <w:sz w:val="24"/>
          <w:lang w:val="pt-PT"/>
        </w:rPr>
        <w:t xml:space="preserve">20. Describe how any feedback from stakeholders other than MSG members was considered in reviewing the outcomes and impact of EITI implementation.</w:t>
      </w:r>
    </w:p>
    <w:tbl>
      <w:tblPr>
        <w:tblStyle w:val="TableGrid"/>
        <w:tblW w:w="0" w:type="auto"/>
        <w:tblLook w:val="04a0"/>
      </w:tblPr>
      <w:tblGrid>
        <w:gridCol w:w="9062"/>
      </w:tblGrid>
      <w:tr w:rsidRPr="000C0D3A" w:rsidR="00504E75" w:rsidTr="00A02063" w14:paraId="566C4CA0" w14:textId="77777777">
        <w:tc>
          <w:tcPr>
            <w:tcW w:w="9062" w:type="dxa"/>
          </w:tcPr>
          <w:p>
            <w:pPr>
              <w:rPr>
                <w:sz w:val="24"/>
                <w:lang w:val="pt-PT"/>
              </w:rPr>
            </w:pPr>
            <w:r w:rsidRPr="000C0D3A">
              <w:rPr>
                <w:sz w:val="24"/>
                <w:lang w:val="pt-PT"/>
              </w:rPr>
              <w:t xml:space="preserve">The Coordination Committee, based on the recommendations in the reports, identified gaps in the process of allocating funds </w:t>
            </w:r>
            <w:r w:rsidRPr="000C0D3A" w:rsidR="009E2EB2">
              <w:rPr>
                <w:sz w:val="24"/>
                <w:lang w:val="pt-PT"/>
              </w:rPr>
              <w:t xml:space="preserve">for </w:t>
            </w:r>
            <w:r w:rsidRPr="000C0D3A">
              <w:rPr>
                <w:sz w:val="24"/>
                <w:lang w:val="pt-PT"/>
              </w:rPr>
              <w:t xml:space="preserve">subnational transfers. Based </w:t>
            </w:r>
            <w:r w:rsidRPr="000C0D3A">
              <w:rPr>
                <w:sz w:val="24"/>
                <w:lang w:val="pt-PT"/>
              </w:rPr>
              <w:t xml:space="preserve">on this finding, </w:t>
            </w:r>
            <w:r w:rsidRPr="000C0D3A">
              <w:rPr>
                <w:sz w:val="24"/>
                <w:lang w:val="pt-PT"/>
              </w:rPr>
              <w:t xml:space="preserve">an inter-ministerial group </w:t>
            </w:r>
            <w:r w:rsidRPr="000C0D3A">
              <w:rPr>
                <w:sz w:val="24"/>
                <w:lang w:val="pt-PT"/>
              </w:rPr>
              <w:t xml:space="preserve">produced an opinion that was used in the preparation of </w:t>
            </w:r>
            <w:r w:rsidRPr="000C0D3A">
              <w:rPr>
                <w:sz w:val="24"/>
                <w:lang w:val="pt-PT"/>
              </w:rPr>
              <w:t xml:space="preserve">a </w:t>
            </w:r>
            <w:r w:rsidRPr="000C0D3A">
              <w:rPr>
                <w:sz w:val="24"/>
                <w:lang w:val="pt-PT"/>
              </w:rPr>
              <w:t xml:space="preserve">decree on this matter</w:t>
            </w:r>
            <w:r w:rsidRPr="000C0D3A" w:rsidR="009E2EB2">
              <w:rPr>
                <w:sz w:val="24"/>
                <w:lang w:val="pt-PT"/>
              </w:rPr>
              <w:t xml:space="preserve">.  </w:t>
            </w:r>
            <w:r w:rsidRPr="000C0D3A" w:rsidR="009E2EB2">
              <w:rPr>
                <w:sz w:val="24"/>
                <w:lang w:val="pt-PT"/>
              </w:rPr>
              <w:t xml:space="preserve">The </w:t>
            </w:r>
            <w:r w:rsidRPr="000C0D3A">
              <w:rPr>
                <w:sz w:val="24"/>
                <w:lang w:val="pt-PT"/>
              </w:rPr>
              <w:t xml:space="preserve">work of the MSG has improved the understanding of the beneficiary communities </w:t>
            </w:r>
            <w:r w:rsidRPr="000C0D3A">
              <w:rPr>
                <w:sz w:val="24"/>
                <w:lang w:val="pt-PT"/>
              </w:rPr>
              <w:t xml:space="preserve">through capacity building and training </w:t>
            </w:r>
            <w:r w:rsidRPr="000C0D3A" w:rsidR="00936143">
              <w:rPr>
                <w:sz w:val="24"/>
                <w:lang w:val="pt-PT"/>
              </w:rPr>
              <w:t xml:space="preserve">on the 2.75% allocation formula</w:t>
            </w:r>
            <w:r w:rsidRPr="000C0D3A" w:rsidR="00F72D52">
              <w:rPr>
                <w:sz w:val="24"/>
                <w:lang w:val="pt-PT"/>
              </w:rPr>
              <w:t xml:space="preserve">. </w:t>
            </w:r>
          </w:p>
          <w:p>
            <w:pPr>
              <w:rPr>
                <w:sz w:val="24"/>
                <w:lang w:val="pt-PT"/>
              </w:rPr>
            </w:pPr>
            <w:r w:rsidRPr="000C0D3A">
              <w:rPr>
                <w:sz w:val="24"/>
                <w:lang w:val="pt-PT"/>
              </w:rPr>
              <w:t xml:space="preserve">As a result of the separate meetings between civil society</w:t>
            </w:r>
            <w:r w:rsidRPr="000C0D3A" w:rsidR="009E2EB2">
              <w:rPr>
                <w:sz w:val="24"/>
                <w:lang w:val="pt-PT"/>
              </w:rPr>
              <w:t xml:space="preserve">, </w:t>
            </w:r>
            <w:r w:rsidRPr="000C0D3A">
              <w:rPr>
                <w:sz w:val="24"/>
                <w:lang w:val="pt-PT"/>
              </w:rPr>
              <w:t xml:space="preserve">the communities</w:t>
            </w:r>
            <w:r w:rsidRPr="000C0D3A" w:rsidR="009E2EB2">
              <w:rPr>
                <w:sz w:val="24"/>
                <w:lang w:val="pt-PT"/>
              </w:rPr>
              <w:t xml:space="preserve">, </w:t>
            </w:r>
            <w:r w:rsidRPr="000C0D3A">
              <w:rPr>
                <w:sz w:val="24"/>
                <w:lang w:val="pt-PT"/>
              </w:rPr>
              <w:t xml:space="preserve">different governmental agencies and the companies of the </w:t>
            </w:r>
            <w:r w:rsidRPr="000C0D3A" w:rsidR="009E2EB2">
              <w:rPr>
                <w:sz w:val="24"/>
                <w:lang w:val="pt-PT"/>
              </w:rPr>
              <w:t xml:space="preserve">extractive industry, this interaction has allowed the identification of </w:t>
            </w:r>
            <w:r w:rsidRPr="000C0D3A">
              <w:rPr>
                <w:sz w:val="24"/>
                <w:lang w:val="pt-PT"/>
              </w:rPr>
              <w:t xml:space="preserve">legislative proposals that could </w:t>
            </w:r>
            <w:r w:rsidRPr="000C0D3A" w:rsidR="009E2EB2">
              <w:rPr>
                <w:sz w:val="24"/>
                <w:lang w:val="pt-PT"/>
              </w:rPr>
              <w:t xml:space="preserve">correct </w:t>
            </w:r>
            <w:r w:rsidRPr="000C0D3A">
              <w:rPr>
                <w:sz w:val="24"/>
                <w:lang w:val="pt-PT"/>
              </w:rPr>
              <w:t xml:space="preserve">mechanisms of improvement in the application of </w:t>
            </w:r>
            <w:r w:rsidRPr="000C0D3A" w:rsidR="000C0D3A">
              <w:rPr>
                <w:sz w:val="24"/>
                <w:lang w:val="pt-PT"/>
              </w:rPr>
              <w:t xml:space="preserve">benefits to the communities.</w:t>
            </w:r>
          </w:p>
        </w:tc>
      </w:tr>
    </w:tbl>
    <w:p w:rsidRPr="000C0D3A" w:rsidR="00C6608B" w:rsidP="00C6608B" w:rsidRDefault="00C6608B" w14:paraId="13C47FB4" w14:textId="77777777">
      <w:pPr>
        <w:rPr>
          <w:sz w:val="24"/>
          <w:lang w:val="pt-PT"/>
        </w:rPr>
      </w:pPr>
    </w:p>
    <w:p>
      <w:pPr>
        <w:rPr>
          <w:sz w:val="24"/>
          <w:lang w:val="pt-PT"/>
        </w:rPr>
      </w:pPr>
      <w:r w:rsidRPr="000C0D3A">
        <w:rPr>
          <w:b/>
          <w:bCs/>
          <w:sz w:val="24"/>
          <w:lang w:val="pt-PT"/>
        </w:rPr>
        <w:t xml:space="preserve">21. Date of approval of the MSG of this submission and information on how the public can access it, e.g. link to the national EITI website</w:t>
      </w:r>
      <w:r w:rsidRPr="000C0D3A">
        <w:rPr>
          <w:sz w:val="24"/>
          <w:lang w:val="pt-PT"/>
        </w:rPr>
        <w:t xml:space="preserve">.</w:t>
      </w:r>
    </w:p>
    <w:tbl>
      <w:tblPr>
        <w:tblStyle w:val="TableGrid"/>
        <w:tblW w:w="0" w:type="auto"/>
        <w:tblLook w:val="04a0"/>
      </w:tblPr>
      <w:tblGrid>
        <w:gridCol w:w="9062"/>
      </w:tblGrid>
      <w:tr w:rsidRPr="000C0D3A" w:rsidR="00C6608B" w:rsidTr="00A02063" w14:paraId="0F7C4CEB" w14:textId="77777777">
        <w:tc>
          <w:tcPr>
            <w:tcW w:w="9062" w:type="dxa"/>
          </w:tcPr>
          <w:p>
            <w:pPr>
              <w:rPr>
                <w:sz w:val="24"/>
                <w:lang w:val="pt-PT"/>
              </w:rPr>
            </w:pPr>
            <w:r w:rsidRPr="000C0D3A">
              <w:rPr>
                <w:sz w:val="24"/>
                <w:lang w:val="pt-PT"/>
              </w:rPr>
              <w:t xml:space="preserve">For this work of </w:t>
            </w:r>
            <w:r w:rsidRPr="000C0D3A" w:rsidR="006546AA">
              <w:rPr>
                <w:sz w:val="24"/>
                <w:lang w:val="pt-PT"/>
              </w:rPr>
              <w:t xml:space="preserve">template production an </w:t>
            </w:r>
            <w:r w:rsidRPr="000C0D3A">
              <w:rPr>
                <w:sz w:val="24"/>
                <w:lang w:val="pt-PT"/>
              </w:rPr>
              <w:t xml:space="preserve">extraordinary </w:t>
            </w:r>
            <w:r w:rsidRPr="000C0D3A" w:rsidR="006546AA">
              <w:rPr>
                <w:sz w:val="24"/>
                <w:lang w:val="pt-PT"/>
              </w:rPr>
              <w:t xml:space="preserve">session of </w:t>
            </w:r>
            <w:r w:rsidRPr="000C0D3A">
              <w:rPr>
                <w:sz w:val="24"/>
                <w:lang w:val="pt-PT"/>
              </w:rPr>
              <w:t xml:space="preserve">the CC </w:t>
            </w:r>
            <w:r w:rsidRPr="000C0D3A" w:rsidR="006546AA">
              <w:rPr>
                <w:sz w:val="24"/>
                <w:lang w:val="pt-PT"/>
              </w:rPr>
              <w:t xml:space="preserve">was convened which took </w:t>
            </w:r>
            <w:r w:rsidRPr="000C0D3A" w:rsidR="006546AA">
              <w:rPr>
                <w:sz w:val="24"/>
                <w:lang w:val="pt-PT"/>
              </w:rPr>
              <w:t xml:space="preserve">place between 13th and 18th June 2022 in Bilene, Gaza Province, where </w:t>
            </w:r>
            <w:r w:rsidRPr="000C0D3A">
              <w:rPr>
                <w:sz w:val="24"/>
                <w:lang w:val="pt-PT"/>
              </w:rPr>
              <w:t xml:space="preserve">the </w:t>
            </w:r>
            <w:r w:rsidRPr="000C0D3A" w:rsidR="006546AA">
              <w:rPr>
                <w:sz w:val="24"/>
                <w:lang w:val="pt-PT"/>
              </w:rPr>
              <w:t xml:space="preserve">templates </w:t>
            </w:r>
            <w:r w:rsidRPr="000C0D3A" w:rsidR="006546AA">
              <w:rPr>
                <w:sz w:val="24"/>
                <w:lang w:val="pt-PT"/>
              </w:rPr>
              <w:t xml:space="preserve">were approved.</w:t>
            </w:r>
          </w:p>
          <w:bookmarkStart w:name="_GoBack" w:id="12"/>
          <w:bookmarkEnd w:id="12"/>
          <w:p>
            <w:pPr>
              <w:jc w:val="center"/>
              <w:rPr>
                <w:sz w:val="24"/>
                <w:lang w:val="pt-PT"/>
              </w:rPr>
            </w:pPr>
            <w:r w:rsidRPr="000C0D3A">
              <w:rPr>
                <w:sz w:val="24"/>
              </w:rPr>
              <w:fldChar w:fldCharType="begin"/>
            </w:r>
            <w:r w:rsidRPr="000C0D3A">
              <w:rPr>
                <w:sz w:val="24"/>
              </w:rPr>
              <w:instrText xml:space="preserve"> HYPERLINK "http://www.itie.org.mz" </w:instrText>
            </w:r>
            <w:r w:rsidRPr="000C0D3A">
              <w:rPr>
                <w:sz w:val="24"/>
              </w:rPr>
              <w:fldChar w:fldCharType="separate"/>
            </w:r>
            <w:r w:rsidRPr="000C0D3A" w:rsidR="006546AA">
              <w:rPr>
                <w:rStyle w:val="Hyperlink"/>
                <w:sz w:val="24"/>
                <w:lang w:val="pt-PT"/>
              </w:rPr>
              <w:t xml:space="preserve">www.itie.org.mz</w:t>
            </w:r>
            <w:r w:rsidRPr="000C0D3A">
              <w:rPr>
                <w:rStyle w:val="Hyperlink"/>
                <w:sz w:val="24"/>
                <w:lang w:val="pt-PT"/>
              </w:rPr>
              <w:fldChar w:fldCharType="end"/>
            </w:r>
          </w:p>
        </w:tc>
      </w:tr>
    </w:tbl>
    <w:p w:rsidRPr="000C0D3A" w:rsidR="000A7397" w:rsidP="0089747F" w:rsidRDefault="000A7397" w14:paraId="6D535C5B" w14:textId="798D8785">
      <w:pPr>
        <w:spacing w:after="120" w:line="276" w:lineRule="auto"/>
        <w:rPr>
          <w:sz w:val="24"/>
          <w:lang w:val="pt-PT"/>
        </w:rPr>
      </w:pPr>
    </w:p>
    <w:sectPr w:rsidRPr="000C0D3A" w:rsidR="000A7397" w:rsidSect="00382E14">
      <w:headerReference w:type="default" r:id="rId46"/>
      <w:footerReference w:type="default" r:id="rId47"/>
      <w:headerReference w:type="first" r:id="rId48"/>
      <w:footerReference w:type="first" r:id="rId49"/>
      <w:pgSz w:w="11901" w:h="16840"/>
      <w:pgMar w:top="1418" w:right="1411" w:bottom="1418" w:left="1418" w:header="851" w:footer="113"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E440" w16cex:dateUtc="2022-08-25T10:06:00Z"/>
  <w16cex:commentExtensible w16cex:durableId="26D2F10E" w16cex:dateUtc="2022-09-19T11:44:00Z"/>
  <w16cex:commentExtensible w16cex:durableId="26B1E42E" w16cex:dateUtc="2022-08-25T10:06:00Z"/>
  <w16cex:commentExtensible w16cex:durableId="26B20C9C" w16cex:dateUtc="2022-08-25T12:58:00Z"/>
  <w16cex:commentExtensible w16cex:durableId="26D2F1C1" w16cex:dateUtc="2022-09-19T11:48:00Z"/>
  <w16cex:commentExtensible w16cex:durableId="26D2F1F7" w16cex:dateUtc="2022-09-19T11:49:00Z"/>
  <w16cex:commentExtensible w16cex:durableId="26B20FC3" w16cex:dateUtc="2022-08-25T13:12:00Z"/>
  <w16cex:commentExtensible w16cex:durableId="26B2103C" w16cex:dateUtc="2022-08-25T13:14:00Z"/>
  <w16cex:commentExtensible w16cex:durableId="26D308D8" w16cex:dateUtc="2022-09-19T13:27:00Z"/>
  <w16cex:commentExtensible w16cex:durableId="26B21142" w16cex:dateUtc="2022-08-25T13:18:00Z"/>
  <w16cex:commentExtensible w16cex:durableId="26B211B7" w16cex:dateUtc="2022-08-25T13:20:00Z"/>
  <w16cex:commentExtensible w16cex:durableId="26B21238" w16cex:dateUtc="2022-08-25T13:22:00Z"/>
  <w16cex:commentExtensible w16cex:durableId="26B212BC" w16cex:dateUtc="2022-08-25T13:24:00Z"/>
  <w16cex:commentExtensible w16cex:durableId="26B21328" w16cex:dateUtc="2022-08-25T13:26:00Z"/>
  <w16cex:commentExtensible w16cex:durableId="26D30EF1" w16cex:dateUtc="2022-09-19T13:53:00Z"/>
  <w16cex:commentExtensible w16cex:durableId="26B21437" w16cex:dateUtc="2022-08-25T13:31:00Z"/>
  <w16cex:commentExtensible w16cex:durableId="26D312AD" w16cex:dateUtc="2022-09-19T14:09:00Z"/>
  <w16cex:commentExtensible w16cex:durableId="26B21447" w16cex:dateUtc="2022-08-25T13:31:00Z"/>
  <w16cex:commentExtensible w16cex:durableId="26B21604" w16cex:dateUtc="2022-08-25T13:38:00Z"/>
  <w16cex:commentExtensible w16cex:durableId="26D31558" w16cex:dateUtc="2022-09-19T14:20:00Z"/>
  <w16cex:commentExtensible w16cex:durableId="26B21620" w16cex:dateUtc="2022-08-25T13:39:00Z"/>
  <w16cex:commentExtensible w16cex:durableId="26B2163E" w16cex:dateUtc="2022-08-25T13:39:00Z"/>
  <w16cex:commentExtensible w16cex:durableId="26B21665" w16cex:dateUtc="2022-08-25T13:40:00Z"/>
  <w16cex:commentExtensible w16cex:durableId="26D315A4" w16cex:dateUtc="2022-09-19T14:21:00Z"/>
  <w16cex:commentExtensible w16cex:durableId="26D315D5" w16cex:dateUtc="2022-09-19T14:22:00Z"/>
  <w16cex:commentExtensible w16cex:durableId="26B21694" w16cex:dateUtc="2022-08-25T13:41:00Z"/>
  <w16cex:commentExtensible w16cex:durableId="26D315FD" w16cex:dateUtc="2022-09-19T14:23:00Z"/>
  <w16cex:commentExtensible w16cex:durableId="26B31B28" w16cex:dateUtc="2022-08-26T08:12:00Z"/>
  <w16cex:commentExtensible w16cex:durableId="26B329A1" w16cex:dateUtc="2022-08-26T09:14:00Z"/>
  <w16cex:commentExtensible w16cex:durableId="26D40092" w16cex:dateUtc="2022-09-20T07:04:00Z"/>
  <w16cex:commentExtensible w16cex:durableId="26B3612B" w16cex:dateUtc="2022-08-26T13:11:00Z"/>
  <w16cex:commentExtensible w16cex:durableId="26B329F7" w16cex:dateUtc="2022-08-26T09:16:00Z"/>
  <w16cex:commentExtensible w16cex:durableId="26B32AB6" w16cex:dateUtc="2022-08-26T09:19:00Z"/>
  <w16cex:commentExtensible w16cex:durableId="26B36368" w16cex:dateUtc="2022-08-26T13:21:00Z"/>
  <w16cex:commentExtensible w16cex:durableId="26B3636E" w16cex:dateUtc="2022-08-26T13:21:00Z"/>
  <w16cex:commentExtensible w16cex:durableId="26B3639D" w16cex:dateUtc="2022-08-26T13:22:00Z"/>
  <w16cex:commentExtensible w16cex:durableId="26B36422" w16cex:dateUtc="2022-08-26T13:24:00Z"/>
  <w16cex:commentExtensible w16cex:durableId="26D40146" w16cex:dateUtc="2022-09-20T07:07:00Z"/>
  <w16cex:commentExtensible w16cex:durableId="26B36452" w16cex:dateUtc="2022-08-26T13:25:00Z"/>
  <w16cex:commentExtensible w16cex:durableId="26B36616" w16cex:dateUtc="2022-08-26T13:32:00Z"/>
  <w16cex:commentExtensible w16cex:durableId="26D4064A" w16cex:dateUtc="2022-09-20T07:28:00Z"/>
  <w16cex:commentExtensible w16cex:durableId="26B367EF" w16cex:dateUtc="2022-08-26T13:40:00Z"/>
  <w16cex:commentExtensible w16cex:durableId="26B36990" w16cex:dateUtc="2022-08-26T13:47:00Z"/>
  <w16cex:commentExtensible w16cex:durableId="26B36A03" w16cex:dateUtc="2022-08-26T13:49:00Z"/>
  <w16cex:commentExtensible w16cex:durableId="26D407B0" w16cex:dateUtc="2022-09-20T07:34:00Z"/>
  <w16cex:commentExtensible w16cex:durableId="26B36B4E" w16cex:dateUtc="2022-08-26T13:54:00Z"/>
  <w16cex:commentExtensible w16cex:durableId="26D408D3" w16cex:dateUtc="2022-09-20T07:39:00Z"/>
  <w16cex:commentExtensible w16cex:durableId="26B36BCC" w16cex:dateUtc="2022-08-26T13:57:00Z"/>
  <w16cex:commentExtensible w16cex:durableId="26B702D2" w16cex:dateUtc="2022-08-29T07:18:00Z"/>
  <w16cex:commentExtensible w16cex:durableId="26B6FDF4" w16cex:dateUtc="2022-08-29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03F3B9" w16cid:durableId="26B1E440"/>
  <w16cid:commentId w16cid:paraId="22A0B7B9" w16cid:durableId="26D2F10E"/>
  <w16cid:commentId w16cid:paraId="22210E28" w16cid:durableId="26D2F04D"/>
  <w16cid:commentId w16cid:paraId="0D93810F" w16cid:durableId="26B1E42E"/>
  <w16cid:commentId w16cid:paraId="149D196D" w16cid:durableId="26B20C9C"/>
  <w16cid:commentId w16cid:paraId="086E87A4" w16cid:durableId="26D2F1C1"/>
  <w16cid:commentId w16cid:paraId="7E8A15A1" w16cid:durableId="26D2F1F7"/>
  <w16cid:commentId w16cid:paraId="5887AD09" w16cid:durableId="26B20FC3"/>
  <w16cid:commentId w16cid:paraId="2BB4C253" w16cid:durableId="26B2103C"/>
  <w16cid:commentId w16cid:paraId="12EE30DB" w16cid:durableId="26D308D8"/>
  <w16cid:commentId w16cid:paraId="3C82FA11" w16cid:durableId="26B21142"/>
  <w16cid:commentId w16cid:paraId="51F2BFA7" w16cid:durableId="26B211B7"/>
  <w16cid:commentId w16cid:paraId="4503BE64" w16cid:durableId="26B21238"/>
  <w16cid:commentId w16cid:paraId="61E09916" w16cid:durableId="26B212BC"/>
  <w16cid:commentId w16cid:paraId="731944D6" w16cid:durableId="26B21328"/>
  <w16cid:commentId w16cid:paraId="0CB89232" w16cid:durableId="26D30EF1"/>
  <w16cid:commentId w16cid:paraId="1D63AEDD" w16cid:durableId="26B21437"/>
  <w16cid:commentId w16cid:paraId="766508CD" w16cid:durableId="26D312AD"/>
  <w16cid:commentId w16cid:paraId="7AEC3C92" w16cid:durableId="26B21447"/>
  <w16cid:commentId w16cid:paraId="031E1293" w16cid:durableId="26B21604"/>
  <w16cid:commentId w16cid:paraId="798157E1" w16cid:durableId="26D31558"/>
  <w16cid:commentId w16cid:paraId="2379ECF7" w16cid:durableId="26B21620"/>
  <w16cid:commentId w16cid:paraId="6E1FDB7E" w16cid:durableId="26B2163E"/>
  <w16cid:commentId w16cid:paraId="10E7E98E" w16cid:durableId="26B21665"/>
  <w16cid:commentId w16cid:paraId="738FFAF1" w16cid:durableId="26D315A4"/>
  <w16cid:commentId w16cid:paraId="65DE46BB" w16cid:durableId="26D315D5"/>
  <w16cid:commentId w16cid:paraId="2BDDEF51" w16cid:durableId="26B21694"/>
  <w16cid:commentId w16cid:paraId="6D87B329" w16cid:durableId="26D315FD"/>
  <w16cid:commentId w16cid:paraId="181D841E" w16cid:durableId="26B31B28"/>
  <w16cid:commentId w16cid:paraId="78208CA5" w16cid:durableId="26B329A1"/>
  <w16cid:commentId w16cid:paraId="31FC8122" w16cid:durableId="26D40092"/>
  <w16cid:commentId w16cid:paraId="72C90034" w16cid:durableId="26B3612B"/>
  <w16cid:commentId w16cid:paraId="1587E0E8" w16cid:durableId="26B329F7"/>
  <w16cid:commentId w16cid:paraId="23B79E2E" w16cid:durableId="26B32AB6"/>
  <w16cid:commentId w16cid:paraId="4AA2BDDE" w16cid:durableId="26B36368"/>
  <w16cid:commentId w16cid:paraId="4C119E62" w16cid:durableId="26D2F064"/>
  <w16cid:commentId w16cid:paraId="7E27A976" w16cid:durableId="26B3636E"/>
  <w16cid:commentId w16cid:paraId="587F1F22" w16cid:durableId="26B3639D"/>
  <w16cid:commentId w16cid:paraId="06B8B99B" w16cid:durableId="26B36422"/>
  <w16cid:commentId w16cid:paraId="76838D0C" w16cid:durableId="26D2F068"/>
  <w16cid:commentId w16cid:paraId="7216D4B5" w16cid:durableId="26D40146"/>
  <w16cid:commentId w16cid:paraId="03B7C19F" w16cid:durableId="26B36452"/>
  <w16cid:commentId w16cid:paraId="13AC56DC" w16cid:durableId="26B36616"/>
  <w16cid:commentId w16cid:paraId="5D61AA19" w16cid:durableId="26D4064A"/>
  <w16cid:commentId w16cid:paraId="5A638434" w16cid:durableId="26B367EF"/>
  <w16cid:commentId w16cid:paraId="05A15ED9" w16cid:durableId="26B36990"/>
  <w16cid:commentId w16cid:paraId="61F47C5B" w16cid:durableId="26B36A03"/>
  <w16cid:commentId w16cid:paraId="199022B1" w16cid:durableId="26D407B0"/>
  <w16cid:commentId w16cid:paraId="4C7D66CC" w16cid:durableId="26B36B4E"/>
  <w16cid:commentId w16cid:paraId="3F7C3C71" w16cid:durableId="26D408D3"/>
  <w16cid:commentId w16cid:paraId="79ED76F0" w16cid:durableId="26B36BCC"/>
  <w16cid:commentId w16cid:paraId="500797EE" w16cid:durableId="26B702D2"/>
  <w16cid:commentId w16cid:paraId="4A5739F6" w16cid:durableId="26B6F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74" w:rsidP="00347D13" w:rsidRDefault="006A2D74" w14:paraId="52957EA4" w14:textId="77777777">
      <w:r>
        <w:separator/>
      </w:r>
    </w:p>
  </w:endnote>
  <w:endnote w:type="continuationSeparator" w:id="0">
    <w:p w:rsidR="006A2D74" w:rsidP="00347D13" w:rsidRDefault="006A2D74" w14:paraId="406E3D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Semi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Roboto">
    <w:altName w:val="Times New Roman"/>
    <w:charset w:val="00"/>
    <w:family w:val="auto"/>
    <w:pitch w:val="variable"/>
    <w:sig w:usb0="E00002FF" w:usb1="5000205B" w:usb2="0000002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11.xml><?xml version="1.0" encoding="utf-8"?>
<w:ft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sidRPr="00382E14">
      <w:rPr>
        <w:noProof/>
        <w:sz w:val="16"/>
        <w:szCs w:val="16"/>
        <w:lang w:val="pt-PT" w:eastAsia="pt-PT"/>
      </w:rPr>
      <mc:AlternateContent>
        <mc:Choice Requires="wps">
          <w:drawing>
            <wp:anchor distT="0" distB="0" distL="114300" distR="114300" simplePos="0" relativeHeight="251755008" behindDoc="0" locked="0" layoutInCell="1" allowOverlap="1" wp14:editId="15476872" wp14:anchorId="515DC47A">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wp:cNvGraphicFramePr>
              <a:graphic>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DB1E1F">
                            <w:rPr>
                              <w:rFonts w:ascii="Franklin Gothic Medium" w:hAnsi="Franklin Gothic Medium"/>
                              <w:noProof/>
                              <w:color w:val="000000"/>
                              <w:sz w:val="20"/>
                              <w:szCs w:val="20"/>
                            </w:rPr>
                            <w:t xml:space="preserve">26</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6A2D74" w:rsidP="00382E14" w:rsidRDefault="006A2D74" w14:paraId="376BAE04" w14:textId="77777777"/>
                        <w:p w:rsidR="006A2D74" w:rsidRDefault="006A2D74" w14:paraId="38FFAB5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5DC47A">
              <v:stroke joinstyle="miter"/>
              <v:path gradientshapeok="t" o:connecttype="rect"/>
            </v:shapetype>
            <v:shape id="Text Box 3"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v:path arrowok="t"/>
              <v:textbox>
                <w:txbxContent>
                  <w:p>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DB1E1F">
                      <w:rPr>
                        <w:rFonts w:ascii="Franklin Gothic Medium" w:hAnsi="Franklin Gothic Medium"/>
                        <w:noProof/>
                        <w:color w:val="000000"/>
                        <w:sz w:val="20"/>
                        <w:szCs w:val="20"/>
                      </w:rPr>
                      <w:t xml:space="preserve">26</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6A2D74" w:rsidP="00382E14" w:rsidRDefault="006A2D74" w14:paraId="376BAE04" w14:textId="77777777"/>
                  <w:p w:rsidR="006A2D74" w:rsidRDefault="006A2D74" w14:paraId="38FFAB51" w14:textId="77777777"/>
                </w:txbxContent>
              </v:textbox>
            </v:shape>
          </w:pict>
        </mc:Fallback>
      </mc:AlternateContent>
    </w:r>
    <w:r w:rsidRPr="00382E14">
      <w:rPr>
        <w:noProof/>
        <w:sz w:val="16"/>
        <w:szCs w:val="16"/>
        <w:lang w:val="pt-PT" w:eastAsia="pt-PT"/>
      </w:rPr>
      <mc:AlternateContent>
        <mc:Choice Requires="wps">
          <w:drawing>
            <wp:anchor distT="0" distB="0" distL="114300" distR="114300" simplePos="0" relativeHeight="251715072" behindDoc="0" locked="0" layoutInCell="1" allowOverlap="1" wp14:editId="66276563" wp14:anchorId="6F7E9502">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wp:cNvGraphicFramePr>
              <a:graphic>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pPr>
                            <w:spacing w:before="0" w:after="0" w:line="276" w:lineRule="auto"/>
                            <w:rPr>
                              <w:sz w:val="16"/>
                              <w:szCs w:val="16"/>
                              <w:lang w:val="pt-PT"/>
                            </w:rPr>
                          </w:pPr>
                          <w:r w:rsidRPr="00D8602C">
                            <w:rPr>
                              <w:b/>
                              <w:sz w:val="16"/>
                              <w:szCs w:val="16"/>
                              <w:lang w:val="pt-PT"/>
                            </w:rPr>
                            <w:t xml:space="preserve">EITI International Secretariat </w:t>
                          </w:r>
                          <w:r w:rsidRPr="00D8602C">
                            <w:rPr>
                              <w:sz w:val="16"/>
                              <w:szCs w:val="16"/>
                              <w:lang w:val="pt-PT"/>
                            </w:rPr>
                            <w:br/>
                            <w:t xml:space="preserve">Phone: +47 222 00 </w:t>
                          </w:r>
                          <w:r w:rsidRPr="00382E14">
                            <w:rPr>
                              <w:rFonts w:ascii="Wingdings" w:hAnsi="Wingdings"/>
                              <w:color w:val="000000"/>
                              <w:sz w:val="16"/>
                              <w:szCs w:val="16"/>
                            </w:rPr>
                            <w:t xml:space="preserve">800 </w:t>
                          </w:r>
                          <w:r w:rsidRPr="00D8602C">
                            <w:rPr>
                              <w:sz w:val="16"/>
                              <w:szCs w:val="16"/>
                              <w:lang w:val="pt-PT"/>
                            </w:rPr>
                            <w:t xml:space="preserve">E-mail: </w:t>
                          </w:r>
                          <w:r w:rsidRPr="00382E14">
                            <w:rPr>
                              <w:rFonts w:ascii="Wingdings" w:hAnsi="Wingdings"/>
                              <w:color w:val="000000"/>
                              <w:sz w:val="16"/>
                              <w:szCs w:val="16"/>
                            </w:rPr>
                            <w:t xml:space="preserve">secretariat@eiti.org </w:t>
                          </w:r>
                          <w:r w:rsidRPr="00D8602C">
                            <w:rPr>
                              <w:sz w:val="16"/>
                              <w:szCs w:val="16"/>
                              <w:lang w:val="pt-PT"/>
                            </w:rPr>
                            <w:t xml:space="preserve">Twitter: @EITIorg</w:t>
                          </w:r>
                        </w:p>
                        <w:p>
                          <w:pPr>
                            <w:spacing w:before="0" w:after="0" w:line="276" w:lineRule="auto"/>
                            <w:ind w:end="-12"/>
                            <w:rPr>
                              <w:sz w:val="16"/>
                              <w:szCs w:val="16"/>
                              <w:lang w:val="pt-PT"/>
                            </w:rPr>
                          </w:pPr>
                          <w:r w:rsidRPr="00D8602C">
                            <w:rPr>
                              <w:sz w:val="16"/>
                              <w:szCs w:val="16"/>
                              <w:lang w:val="pt-PT"/>
                            </w:rPr>
                            <w:t xml:space="preserve">Address: Rådhusgata 26, 0151 Oslo, </w:t>
                          </w:r>
                          <w:r w:rsidRPr="00382E14">
                            <w:rPr>
                              <w:rFonts w:ascii="Wingdings" w:hAnsi="Wingdings"/>
                              <w:color w:val="000000"/>
                              <w:sz w:val="16"/>
                              <w:szCs w:val="16"/>
                            </w:rPr>
                            <w:t xml:space="preserve">Norway </w:t>
                          </w:r>
                          <w:r w:rsidRPr="00D8602C">
                            <w:rPr>
                              <w:sz w:val="16"/>
                              <w:szCs w:val="16"/>
                              <w:lang w:val="pt-PT"/>
                            </w:rPr>
                            <w:t xml:space="preserve">www.eiti.org</w:t>
                          </w:r>
                        </w:p>
                        <w:p w:rsidRPr="00D8602C" w:rsidR="006A2D74" w:rsidP="00756FF7" w:rsidRDefault="006A2D74" w14:paraId="100168E5" w14:textId="77777777">
                          <w:pPr>
                            <w:rPr>
                              <w:sz w:val="16"/>
                              <w:szCs w:val="16"/>
                              <w:lang w:val="pt-PT"/>
                            </w:rPr>
                          </w:pPr>
                        </w:p>
                        <w:p w:rsidRPr="00D8602C" w:rsidR="006A2D74" w:rsidP="00382E14" w:rsidRDefault="006A2D74" w14:paraId="2121D1EA" w14:textId="77777777">
                          <w:pPr>
                            <w:rPr>
                              <w:sz w:val="16"/>
                              <w:szCs w:val="16"/>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" w14:anchorId="6F7E9502">
              <v:path arrowok="t"/>
              <v:textbox>
                <w:txbxContent>
                  <w:p>
                    <w:pPr>
                      <w:spacing w:before="0" w:after="0" w:line="276" w:lineRule="auto"/>
                      <w:rPr>
                        <w:sz w:val="16"/>
                        <w:szCs w:val="16"/>
                        <w:lang w:val="pt-PT"/>
                      </w:rPr>
                    </w:pPr>
                    <w:r w:rsidRPr="00D8602C">
                      <w:rPr>
                        <w:b/>
                        <w:sz w:val="16"/>
                        <w:szCs w:val="16"/>
                        <w:lang w:val="pt-PT"/>
                      </w:rPr>
                      <w:t xml:space="preserve">EITI International Secretariat </w:t>
                    </w:r>
                    <w:r w:rsidRPr="00D8602C">
                      <w:rPr>
                        <w:sz w:val="16"/>
                        <w:szCs w:val="16"/>
                        <w:lang w:val="pt-PT"/>
                      </w:rPr>
                      <w:br/>
                      <w:t xml:space="preserve">Phone: +47 222 00 </w:t>
                    </w:r>
                    <w:r w:rsidRPr="00382E14">
                      <w:rPr>
                        <w:rFonts w:ascii="Wingdings" w:hAnsi="Wingdings"/>
                        <w:color w:val="000000"/>
                        <w:sz w:val="16"/>
                        <w:szCs w:val="16"/>
                      </w:rPr>
                      <w:t xml:space="preserve">800 </w:t>
                    </w:r>
                    <w:r w:rsidRPr="00D8602C">
                      <w:rPr>
                        <w:sz w:val="16"/>
                        <w:szCs w:val="16"/>
                        <w:lang w:val="pt-PT"/>
                      </w:rPr>
                      <w:t xml:space="preserve">E-mail: </w:t>
                    </w:r>
                    <w:r w:rsidRPr="00382E14">
                      <w:rPr>
                        <w:rFonts w:ascii="Wingdings" w:hAnsi="Wingdings"/>
                        <w:color w:val="000000"/>
                        <w:sz w:val="16"/>
                        <w:szCs w:val="16"/>
                      </w:rPr>
                      <w:t xml:space="preserve">secretariat@eiti.org </w:t>
                    </w:r>
                    <w:r w:rsidRPr="00D8602C">
                      <w:rPr>
                        <w:sz w:val="16"/>
                        <w:szCs w:val="16"/>
                        <w:lang w:val="pt-PT"/>
                      </w:rPr>
                      <w:t xml:space="preserve">Twitter: @EITIorg</w:t>
                    </w:r>
                  </w:p>
                  <w:p>
                    <w:pPr>
                      <w:spacing w:before="0" w:after="0" w:line="276" w:lineRule="auto"/>
                      <w:ind w:end="-12"/>
                      <w:rPr>
                        <w:sz w:val="16"/>
                        <w:szCs w:val="16"/>
                        <w:lang w:val="pt-PT"/>
                      </w:rPr>
                    </w:pPr>
                    <w:r w:rsidRPr="00D8602C">
                      <w:rPr>
                        <w:sz w:val="16"/>
                        <w:szCs w:val="16"/>
                        <w:lang w:val="pt-PT"/>
                      </w:rPr>
                      <w:t xml:space="preserve">Address: Rådhusgata 26, 0151 Oslo, </w:t>
                    </w:r>
                    <w:r w:rsidRPr="00382E14">
                      <w:rPr>
                        <w:rFonts w:ascii="Wingdings" w:hAnsi="Wingdings"/>
                        <w:color w:val="000000"/>
                        <w:sz w:val="16"/>
                        <w:szCs w:val="16"/>
                      </w:rPr>
                      <w:t xml:space="preserve">Norway </w:t>
                    </w:r>
                    <w:r w:rsidRPr="00D8602C">
                      <w:rPr>
                        <w:sz w:val="16"/>
                        <w:szCs w:val="16"/>
                        <w:lang w:val="pt-PT"/>
                      </w:rPr>
                      <w:t xml:space="preserve">www.eiti.org</w:t>
                    </w:r>
                  </w:p>
                  <w:p w:rsidRPr="00D8602C" w:rsidR="006A2D74" w:rsidP="00756FF7" w:rsidRDefault="006A2D74" w14:paraId="100168E5" w14:textId="77777777">
                    <w:pPr>
                      <w:rPr>
                        <w:sz w:val="16"/>
                        <w:szCs w:val="16"/>
                        <w:lang w:val="pt-PT"/>
                      </w:rPr>
                    </w:pPr>
                  </w:p>
                  <w:p w:rsidRPr="00D8602C" w:rsidR="006A2D74" w:rsidP="00382E14" w:rsidRDefault="006A2D74" w14:paraId="2121D1EA" w14:textId="77777777">
                    <w:pPr>
                      <w:rPr>
                        <w:sz w:val="16"/>
                        <w:szCs w:val="16"/>
                        <w:lang w:val="pt-PT"/>
                      </w:rPr>
                    </w:pPr>
                  </w:p>
                </w:txbxContent>
              </v:textbox>
            </v:shape>
          </w:pict>
        </mc:Fallback>
      </mc:AlternateContent>
    </w:r>
  </w:p>
</w:ftr>
</file>

<file path=word/footer222.xml><?xml version="1.0" encoding="utf-8"?>
<w:ft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76" w:lineRule="auto"/>
      <w:rPr>
        <w:sz w:val="16"/>
        <w:szCs w:val="16"/>
      </w:rPr>
    </w:pPr>
    <w:r w:rsidRPr="00382E14">
      <w:rPr>
        <w:noProof/>
        <w:sz w:val="16"/>
        <w:szCs w:val="16"/>
        <w:lang w:val="pt-PT" w:eastAsia="pt-PT"/>
      </w:rPr>
      <mc:AlternateContent>
        <mc:Choice Requires="wps">
          <w:drawing>
            <wp:anchor distT="0" distB="0" distL="114300" distR="114300" simplePos="0" relativeHeight="251669504" behindDoc="0" locked="0" layoutInCell="1" allowOverlap="1" wp14:editId="5B4D78F7" wp14:anchorId="093542B9">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wp:cNvGraphicFramePr>
              <a:graphic>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FA29BF">
                            <w:rPr>
                              <w:rFonts w:ascii="Franklin Gothic Medium" w:hAnsi="Franklin Gothic Medium"/>
                              <w:noProof/>
                              <w:color w:val="000000"/>
                              <w:sz w:val="20"/>
                              <w:szCs w:val="20"/>
                            </w:rPr>
                            <w:t xml:space="preserve">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6A2D74" w:rsidP="00382E14" w:rsidRDefault="006A2D74" w14:paraId="7F8AC121" w14:textId="77777777"/>
                        <w:p w:rsidR="006A2D74" w:rsidRDefault="006A2D74" w14:paraId="0920174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3542B9">
              <v:stroke joinstyle="miter"/>
              <v:path gradientshapeok="t" o:connecttype="rect"/>
            </v:shapetype>
            <v:shape id="_x0000_s1029"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v:path arrowok="t"/>
              <v:textbox>
                <w:txbxContent>
                  <w:p>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FA29BF">
                      <w:rPr>
                        <w:rFonts w:ascii="Franklin Gothic Medium" w:hAnsi="Franklin Gothic Medium"/>
                        <w:noProof/>
                        <w:color w:val="000000"/>
                        <w:sz w:val="20"/>
                        <w:szCs w:val="20"/>
                      </w:rPr>
                      <w:t xml:space="preserve">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6A2D74" w:rsidP="00382E14" w:rsidRDefault="006A2D74" w14:paraId="7F8AC121" w14:textId="77777777"/>
                  <w:p w:rsidR="006A2D74" w:rsidRDefault="006A2D74" w14:paraId="09201749" w14:textId="77777777"/>
                </w:txbxContent>
              </v:textbox>
            </v:shape>
          </w:pict>
        </mc:Fallback>
      </mc:AlternateContent>
    </w:r>
    <w:r w:rsidRPr="00382E14">
      <w:rPr>
        <w:noProof/>
        <w:sz w:val="16"/>
        <w:szCs w:val="16"/>
        <w:lang w:val="pt-PT" w:eastAsia="pt-PT"/>
      </w:rPr>
      <mc:AlternateContent>
        <mc:Choice Requires="wps">
          <w:drawing>
            <wp:anchor distT="0" distB="0" distL="114300" distR="114300" simplePos="0" relativeHeight="251660288" behindDoc="0" locked="0" layoutInCell="1" allowOverlap="1" wp14:editId="4D174C99" wp14:anchorId="462679B1">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wp:cNvGraphicFramePr>
              <a:graphic>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pPr>
                            <w:spacing w:before="0" w:after="0" w:line="276" w:lineRule="auto"/>
                            <w:rPr>
                              <w:sz w:val="16"/>
                              <w:szCs w:val="16"/>
                              <w:lang w:val="pt-PT"/>
                            </w:rPr>
                          </w:pPr>
                          <w:r w:rsidRPr="00D8602C">
                            <w:rPr>
                              <w:b/>
                              <w:sz w:val="16"/>
                              <w:szCs w:val="16"/>
                              <w:lang w:val="pt-PT"/>
                            </w:rPr>
                            <w:t xml:space="preserve">EITI International Secretariat </w:t>
                          </w:r>
                          <w:r w:rsidRPr="00D8602C">
                            <w:rPr>
                              <w:sz w:val="16"/>
                              <w:szCs w:val="16"/>
                              <w:lang w:val="pt-PT"/>
                            </w:rPr>
                            <w:br/>
                            <w:t xml:space="preserve">Phone: +47 222 00 </w:t>
                          </w:r>
                          <w:r w:rsidRPr="00382E14">
                            <w:rPr>
                              <w:rFonts w:ascii="Wingdings" w:hAnsi="Wingdings"/>
                              <w:color w:val="000000"/>
                              <w:sz w:val="16"/>
                              <w:szCs w:val="16"/>
                            </w:rPr>
                            <w:t xml:space="preserve">800 </w:t>
                          </w:r>
                          <w:r w:rsidRPr="00D8602C">
                            <w:rPr>
                              <w:sz w:val="16"/>
                              <w:szCs w:val="16"/>
                              <w:lang w:val="pt-PT"/>
                            </w:rPr>
                            <w:t xml:space="preserve">E-mail: </w:t>
                          </w:r>
                          <w:r w:rsidRPr="00382E14">
                            <w:rPr>
                              <w:rFonts w:ascii="Wingdings" w:hAnsi="Wingdings"/>
                              <w:color w:val="000000"/>
                              <w:sz w:val="16"/>
                              <w:szCs w:val="16"/>
                            </w:rPr>
                            <w:t xml:space="preserve">secretariat@eiti.org </w:t>
                          </w:r>
                          <w:r w:rsidRPr="00D8602C">
                            <w:rPr>
                              <w:sz w:val="16"/>
                              <w:szCs w:val="16"/>
                              <w:lang w:val="pt-PT"/>
                            </w:rPr>
                            <w:t xml:space="preserve">Twitter: @EITIorg</w:t>
                          </w:r>
                        </w:p>
                        <w:p>
                          <w:pPr>
                            <w:spacing w:before="0" w:after="0" w:line="276" w:lineRule="auto"/>
                            <w:ind w:end="-12"/>
                            <w:rPr>
                              <w:sz w:val="16"/>
                              <w:szCs w:val="16"/>
                              <w:lang w:val="pt-PT"/>
                            </w:rPr>
                          </w:pPr>
                          <w:r w:rsidRPr="00D8602C">
                            <w:rPr>
                              <w:sz w:val="16"/>
                              <w:szCs w:val="16"/>
                              <w:lang w:val="pt-PT"/>
                            </w:rPr>
                            <w:t xml:space="preserve">Address: Rådhusgata 26, 0151 Oslo, </w:t>
                          </w:r>
                          <w:r w:rsidRPr="00382E14">
                            <w:rPr>
                              <w:rFonts w:ascii="Wingdings" w:hAnsi="Wingdings"/>
                              <w:color w:val="000000"/>
                              <w:sz w:val="16"/>
                              <w:szCs w:val="16"/>
                            </w:rPr>
                            <w:t xml:space="preserve">Norway </w:t>
                          </w:r>
                          <w:r w:rsidRPr="00D8602C">
                            <w:rPr>
                              <w:sz w:val="16"/>
                              <w:szCs w:val="16"/>
                              <w:lang w:val="pt-PT"/>
                            </w:rPr>
                            <w:t xml:space="preserve">www.eiti.org</w:t>
                          </w:r>
                        </w:p>
                        <w:p w:rsidRPr="00D8602C" w:rsidR="006A2D74" w:rsidP="00382E14" w:rsidRDefault="006A2D74" w14:paraId="5F6498D4" w14:textId="77777777">
                          <w:pPr>
                            <w:rPr>
                              <w:sz w:val="16"/>
                              <w:szCs w:val="16"/>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" w14:anchorId="462679B1">
              <v:path arrowok="t"/>
              <v:textbox>
                <w:txbxContent>
                  <w:p>
                    <w:pPr>
                      <w:spacing w:before="0" w:after="0" w:line="276" w:lineRule="auto"/>
                      <w:rPr>
                        <w:sz w:val="16"/>
                        <w:szCs w:val="16"/>
                        <w:lang w:val="pt-PT"/>
                      </w:rPr>
                    </w:pPr>
                    <w:r w:rsidRPr="00D8602C">
                      <w:rPr>
                        <w:b/>
                        <w:sz w:val="16"/>
                        <w:szCs w:val="16"/>
                        <w:lang w:val="pt-PT"/>
                      </w:rPr>
                      <w:t xml:space="preserve">EITI International Secretariat </w:t>
                    </w:r>
                    <w:r w:rsidRPr="00D8602C">
                      <w:rPr>
                        <w:sz w:val="16"/>
                        <w:szCs w:val="16"/>
                        <w:lang w:val="pt-PT"/>
                      </w:rPr>
                      <w:br/>
                      <w:t xml:space="preserve">Phone: +47 222 00 </w:t>
                    </w:r>
                    <w:r w:rsidRPr="00382E14">
                      <w:rPr>
                        <w:rFonts w:ascii="Wingdings" w:hAnsi="Wingdings"/>
                        <w:color w:val="000000"/>
                        <w:sz w:val="16"/>
                        <w:szCs w:val="16"/>
                      </w:rPr>
                      <w:t xml:space="preserve">800 </w:t>
                    </w:r>
                    <w:r w:rsidRPr="00D8602C">
                      <w:rPr>
                        <w:sz w:val="16"/>
                        <w:szCs w:val="16"/>
                        <w:lang w:val="pt-PT"/>
                      </w:rPr>
                      <w:t xml:space="preserve">E-mail: </w:t>
                    </w:r>
                    <w:r w:rsidRPr="00382E14">
                      <w:rPr>
                        <w:rFonts w:ascii="Wingdings" w:hAnsi="Wingdings"/>
                        <w:color w:val="000000"/>
                        <w:sz w:val="16"/>
                        <w:szCs w:val="16"/>
                      </w:rPr>
                      <w:t xml:space="preserve">secretariat@eiti.org </w:t>
                    </w:r>
                    <w:r w:rsidRPr="00D8602C">
                      <w:rPr>
                        <w:sz w:val="16"/>
                        <w:szCs w:val="16"/>
                        <w:lang w:val="pt-PT"/>
                      </w:rPr>
                      <w:t xml:space="preserve">Twitter: @EITIorg</w:t>
                    </w:r>
                  </w:p>
                  <w:p>
                    <w:pPr>
                      <w:spacing w:before="0" w:after="0" w:line="276" w:lineRule="auto"/>
                      <w:ind w:end="-12"/>
                      <w:rPr>
                        <w:sz w:val="16"/>
                        <w:szCs w:val="16"/>
                        <w:lang w:val="pt-PT"/>
                      </w:rPr>
                    </w:pPr>
                    <w:r w:rsidRPr="00D8602C">
                      <w:rPr>
                        <w:sz w:val="16"/>
                        <w:szCs w:val="16"/>
                        <w:lang w:val="pt-PT"/>
                      </w:rPr>
                      <w:t xml:space="preserve">Address: Rådhusgata 26, 0151 Oslo, </w:t>
                    </w:r>
                    <w:r w:rsidRPr="00382E14">
                      <w:rPr>
                        <w:rFonts w:ascii="Wingdings" w:hAnsi="Wingdings"/>
                        <w:color w:val="000000"/>
                        <w:sz w:val="16"/>
                        <w:szCs w:val="16"/>
                      </w:rPr>
                      <w:t xml:space="preserve">Norway </w:t>
                    </w:r>
                    <w:r w:rsidRPr="00D8602C">
                      <w:rPr>
                        <w:sz w:val="16"/>
                        <w:szCs w:val="16"/>
                        <w:lang w:val="pt-PT"/>
                      </w:rPr>
                      <w:t xml:space="preserve">www.eiti.org</w:t>
                    </w:r>
                  </w:p>
                  <w:p w:rsidRPr="00D8602C" w:rsidR="006A2D74" w:rsidP="00382E14" w:rsidRDefault="006A2D74" w14:paraId="5F6498D4" w14:textId="77777777">
                    <w:pPr>
                      <w:rPr>
                        <w:sz w:val="16"/>
                        <w:szCs w:val="16"/>
                        <w:lang w:val="pt-P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74" w:rsidP="00347D13" w:rsidRDefault="006A2D74" w14:paraId="54E3F15E" w14:textId="77777777">
      <w:r>
        <w:separator/>
      </w:r>
    </w:p>
  </w:footnote>
  <w:footnote w:type="continuationSeparator" w:id="0">
    <w:p w:rsidR="006A2D74" w:rsidP="00347D13" w:rsidRDefault="006A2D74" w14:paraId="3124558D" w14:textId="77777777">
      <w:r>
        <w:continuationSeparator/>
      </w:r>
    </w:p>
  </w:footnote>
</w:footnotes>
</file>

<file path=word/header122.xml><?xml version="1.0" encoding="utf-8"?>
<w:hdr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Date"/>
      <w:rPr>
        <w:lang w:val="pt-PT"/>
      </w:rPr>
    </w:pPr>
    <w:r w:rsidRPr="00F271DC">
      <w:rPr>
        <w:lang w:val="pt-PT" w:eastAsia="pt-PT"/>
      </w:rPr>
      <mc:AlternateContent>
        <mc:Choice Requires="wps">
          <w:drawing>
            <wp:anchor distT="0" distB="0" distL="114300" distR="114300" simplePos="0" relativeHeight="251757056" behindDoc="0" locked="0" layoutInCell="1" allowOverlap="1" wp14:editId="3C3F266D" wp14:anchorId="5003C8E7">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14:anchorId="3D412C70"/>
          </w:pict>
        </mc:Fallback>
      </mc:AlternateContent>
    </w:r>
    <w:r>
      <w:rPr>
        <w:lang w:val="pt-PT" w:eastAsia="pt-PT"/>
      </w:rPr>
      <mc:AlternateContent>
        <mc:Choice Requires="wps">
          <w:drawing>
            <wp:anchor distT="0" distB="0" distL="114300" distR="114300" simplePos="0" relativeHeight="251659264" behindDoc="0" locked="0" layoutInCell="1" allowOverlap="1" wp14:editId="100F8677" wp14:anchorId="5DB1FBA3">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14:anchorId="3FF3E73C"/>
          </w:pict>
        </mc:Fallback>
      </mc:AlternateContent>
    </w:r>
    <w:r>
      <w:rPr>
        <w:lang w:val="pt-PT" w:eastAsia="pt-PT"/>
      </w:rPr>
      <mc:AlternateContent>
        <mc:Choice Requires="wpg">
          <w:drawing>
            <wp:anchor distT="0" distB="0" distL="114300" distR="114300" simplePos="0" relativeHeight="251668480" behindDoc="0" locked="0" layoutInCell="1" allowOverlap="1" wp14:editId="0CCF29ED" wp14:anchorId="3EA64C7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wp:cNvGraphicFramePr>
              <a:graphic>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0;margin-top:.25pt;width:477.3pt;height:3.6pt;z-index:251668480" coordsize="9546,179" coordorigin="1134,190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w14:anchorId="6F89FFA4">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Pr="00D8602C">
      <w:rPr>
        <w:rFonts w:ascii="Myriad Pro" w:hAnsi="Myriad Pro"/>
        <w:lang w:val="pt-PT" w:eastAsia="ja-JP"/>
      </w:rPr>
      <w:tab/>
    </w:r>
    <w:r w:rsidRPr="00D8602C">
      <w:rPr>
        <w:rFonts w:ascii="Myriad Pro" w:hAnsi="Myriad Pro"/>
        <w:lang w:val="pt-PT" w:eastAsia="ja-JP"/>
      </w:rPr>
      <w:br/>
    </w:r>
    <w:r w:rsidRPr="00D8602C">
      <w:rPr>
        <w:lang w:val="pt-PT"/>
      </w:rPr>
      <w:t xml:space="preserve">Template </w:t>
    </w:r>
    <w:r w:rsidRPr="00D8602C">
      <w:rPr>
        <w:lang w:val="pt-PT"/>
      </w:rPr>
      <w:br/>
      <w:t xml:space="preserve">MSG Review of EITI outcomes and impact</w:t>
    </w:r>
    <w:r w:rsidRPr="00D8602C">
      <w:rPr>
        <w:lang w:val="pt-PT"/>
      </w:rPr>
      <w:br/>
    </w:r>
    <w:r w:rsidRPr="00F271DC">
      <w:rPr>
        <w:lang w:val="pt-PT" w:eastAsia="pt-PT"/>
      </w:rPr>
      <mc:AlternateContent>
        <mc:Choice Requires="wps">
          <w:drawing>
            <wp:anchor distT="0" distB="0" distL="114300" distR="114300" simplePos="0" relativeHeight="251759104" behindDoc="0" locked="0" layoutInCell="1" allowOverlap="1" wp14:editId="39CB8FF0" wp14:anchorId="02881649">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14:anchorId="49A9B5A8"/>
          </w:pict>
        </mc:Fallback>
      </mc:AlternateContent>
    </w:r>
    <w:r w:rsidRPr="00D8602C">
      <w:rPr>
        <w:lang w:val="pt-PT"/>
      </w:rPr>
      <w:tab/>
    </w:r>
    <w:r w:rsidRPr="00D8602C">
      <w:rPr>
        <w:lang w:val="pt-PT"/>
      </w:rPr>
      <w:tab/>
      <w:t xml:space="preserve">December 2020</w:t>
    </w:r>
    <w:r w:rsidRPr="00D8602C">
      <w:rPr>
        <w:lang w:val="pt-PT" w:eastAsia="ja-JP"/>
      </w:rPr>
      <w:br/>
    </w:r>
    <w:r w:rsidRPr="00D8602C">
      <w:rPr>
        <w:rFonts w:ascii="Arial" w:hAnsi="Arial"/>
        <w:color w:val="FF0000"/>
        <w:sz w:val="21"/>
        <w:szCs w:val="21"/>
        <w:lang w:val="pt-PT"/>
      </w:rPr>
      <w:br/>
    </w:r>
  </w:p>
</w:hdr>
</file>

<file path=word/header211.xml><?xml version="1.0" encoding="utf-8"?>
<w:hdr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Style1"/>
    </w:pPr>
    <w:r>
      <w:rPr>
        <w:lang w:val="pt-PT" w:eastAsia="pt-PT"/>
      </w:rPr>
      <w:drawing>
        <wp:anchor distT="0" distB="0" distL="114300" distR="114300" simplePos="0" relativeHeight="251664384" behindDoc="0" locked="0" layoutInCell="1" allowOverlap="1" wp14:editId="362C4B14" wp14:anchorId="106963F4">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 name="Picture 66" descr="Logo_Gradient – Under"/>
          <wp:cNvGraphicFramePr>
            <a:graphicFrameLocks/>
          </wp:cNvGraphicFramePr>
          <a:graphic>
            <a:graphicData uri="http://schemas.openxmlformats.org/drawingml/2006/picture">
              <pic:pic>
                <pic:nvPicPr>
                  <pic:cNvPr id="0" name="Picture 66" descr="Logo_Gradient – Under"/>
                  <pic:cNvPicPr>
                    <a:picLocks/>
                  </pic:cNvPicPr>
                </pic:nvPicPr>
                <pic:blipFill>
                  <a:blip r:embed="rId1">
                    <a:extLst>
                      <a:ext uri="{28A0092B-C50C-407E-A947-70E740481C1C}">
                        <a14:useLocalDpi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Date"/>
      <w:rPr>
        <w:lang w:val="pt-PT"/>
      </w:rPr>
    </w:pPr>
    <w:r w:rsidRPr="00D8602C">
      <w:rPr>
        <w:lang w:val="pt-PT"/>
      </w:rPr>
      <w:t xml:space="preserve">Template </w:t>
    </w:r>
    <w:r w:rsidRPr="00D8602C">
      <w:rPr>
        <w:lang w:val="pt-PT"/>
      </w:rPr>
      <w:br/>
      <w:t xml:space="preserve">MSG Review of EITI outcomes and impact</w:t>
    </w:r>
    <w:r w:rsidRPr="00D8602C">
      <w:rPr>
        <w:lang w:val="pt-PT"/>
      </w:rPr>
      <w:br/>
    </w:r>
    <w:r w:rsidRPr="00F271DC">
      <w:rPr>
        <w:lang w:val="pt-PT" w:eastAsia="pt-PT"/>
      </w:rPr>
      <mc:AlternateContent>
        <mc:Choice Requires="wps">
          <w:drawing>
            <wp:anchor distT="0" distB="0" distL="114300" distR="114300" simplePos="0" relativeHeight="251658240" behindDoc="0" locked="0" layoutInCell="1" allowOverlap="1" wp14:editId="782C3823" wp14:anchorId="5C490406">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14:anchorId="0EE8EA4C"/>
          </w:pict>
        </mc:Fallback>
      </mc:AlternateContent>
    </w:r>
    <w:r w:rsidRPr="00D8602C">
      <w:rPr>
        <w:lang w:val="pt-PT"/>
      </w:rPr>
      <w:tab/>
    </w:r>
    <w:r w:rsidRPr="00D8602C">
      <w:rPr>
        <w:lang w:val="pt-PT"/>
      </w:rPr>
      <w:tab/>
      <w:t xml:space="preserve">December 2020</w:t>
    </w:r>
  </w:p>
  <w:p>
    <w:pPr>
      <w:tabs>
        <w:tab w:val="right" w:pos="9498"/>
      </w:tabs>
      <w:rPr>
        <w:rFonts w:ascii="Franklin Gothic Medium" w:hAnsi="Franklin Gothic Medium"/>
        <w:lang w:val="pt-PT"/>
      </w:rPr>
    </w:pPr>
    <w:r>
      <w:rPr>
        <w:noProof/>
        <w:lang w:val="pt-PT" w:eastAsia="pt-PT"/>
      </w:rPr>
      <mc:AlternateContent>
        <mc:Choice Requires="wpg">
          <w:drawing>
            <wp:anchor distT="0" distB="0" distL="114300" distR="114300" simplePos="0" relativeHeight="251652096" behindDoc="0" locked="0" layoutInCell="1" allowOverlap="1" wp14:editId="6CCCD5DC" wp14:anchorId="53728E60">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wp:cNvGraphicFramePr>
              <a:graphic>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w="9525">
                              <a:solidFill>
                                <a:srgbClr val="4A7EBB"/>
                              </a:solidFill>
                              <a:miter lim="800000"/>
                              <a:headEnd/>
                              <a:tailEnd/>
                            </a14:hiddenLine>
                          </a:ext>
                          <a:ext uri="{AF507438-7753-43E0-B8FC-AC1667EBCBE1}">
                            <a14:hiddenEffect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05pt;margin-top:7.1pt;width:477.3pt;height:3.6pt;z-index:251652096" coordsize="9546,179" coordorigin="1134,190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w14:anchorId="7B3AE3F9">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sidRPr="00D8602C">
      <w:rPr>
        <w:rFonts w:ascii="Franklin Gothic Medium" w:hAnsi="Franklin Gothic Medium"/>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6BC"/>
    <w:multiLevelType w:val="hybridMultilevel"/>
    <w:tmpl w:val="EDDCB7A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C7145C"/>
    <w:multiLevelType w:val="hybridMultilevel"/>
    <w:tmpl w:val="7906543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AE5642"/>
    <w:multiLevelType w:val="hybridMultilevel"/>
    <w:tmpl w:val="DB82BE5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2365DD"/>
    <w:multiLevelType w:val="hybridMultilevel"/>
    <w:tmpl w:val="2DC68714"/>
    <w:lvl w:ilvl="0" w:tplc="1BD419D4">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185D4E06"/>
    <w:multiLevelType w:val="hybridMultilevel"/>
    <w:tmpl w:val="F95A822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AA5F29"/>
    <w:multiLevelType w:val="hybridMultilevel"/>
    <w:tmpl w:val="BB38C28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EED6D16"/>
    <w:multiLevelType w:val="hybridMultilevel"/>
    <w:tmpl w:val="F7BCA6F0"/>
    <w:lvl w:ilvl="0" w:tplc="1BD419D4">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15:restartNumberingAfterBreak="0">
    <w:nsid w:val="360E661E"/>
    <w:multiLevelType w:val="hybridMultilevel"/>
    <w:tmpl w:val="B1C6A778"/>
    <w:lvl w:ilvl="0" w:tplc="1BD419D4">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C07DE"/>
    <w:multiLevelType w:val="hybridMultilevel"/>
    <w:tmpl w:val="D90E8A20"/>
    <w:lvl w:ilvl="0" w:tplc="1BD419D4">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7B3344"/>
    <w:multiLevelType w:val="hybridMultilevel"/>
    <w:tmpl w:val="F68E48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7168AA"/>
    <w:multiLevelType w:val="hybridMultilevel"/>
    <w:tmpl w:val="355EB7E0"/>
    <w:lvl w:ilvl="0" w:tplc="1BD419D4">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A8A31ED"/>
    <w:multiLevelType w:val="hybridMultilevel"/>
    <w:tmpl w:val="0AACCF02"/>
    <w:lvl w:ilvl="0" w:tplc="1BD419D4">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24B2608"/>
    <w:multiLevelType w:val="hybridMultilevel"/>
    <w:tmpl w:val="7376194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4B378FD"/>
    <w:multiLevelType w:val="hybridMultilevel"/>
    <w:tmpl w:val="8528F942"/>
    <w:lvl w:ilvl="0" w:tplc="1BD419D4">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5" w15:restartNumberingAfterBreak="0">
    <w:nsid w:val="66035F49"/>
    <w:multiLevelType w:val="hybridMultilevel"/>
    <w:tmpl w:val="2940E4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7F43865"/>
    <w:multiLevelType w:val="hybridMultilevel"/>
    <w:tmpl w:val="8A44C97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DD4250E"/>
    <w:multiLevelType w:val="hybridMultilevel"/>
    <w:tmpl w:val="8B70DAE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196521B"/>
    <w:multiLevelType w:val="hybridMultilevel"/>
    <w:tmpl w:val="C6AE7D48"/>
    <w:lvl w:ilvl="0" w:tplc="1BD419D4">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9"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8B5B00"/>
    <w:multiLevelType w:val="hybridMultilevel"/>
    <w:tmpl w:val="3096786E"/>
    <w:lvl w:ilvl="0" w:tplc="1BD419D4">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1" w15:restartNumberingAfterBreak="0">
    <w:nsid w:val="766E2465"/>
    <w:multiLevelType w:val="hybridMultilevel"/>
    <w:tmpl w:val="CBDC6A32"/>
    <w:lvl w:ilvl="0" w:tplc="0816000D">
      <w:start w:val="1"/>
      <w:numFmt w:val="bullet"/>
      <w:lvlText w:val=""/>
      <w:lvlJc w:val="left"/>
      <w:pPr>
        <w:ind w:left="1480" w:hanging="360"/>
      </w:pPr>
      <w:rPr>
        <w:rFonts w:ascii="Wingdings" w:hAnsi="Wingdings" w:hint="default"/>
      </w:rPr>
    </w:lvl>
    <w:lvl w:ilvl="1" w:tplc="08160003" w:tentative="1">
      <w:start w:val="1"/>
      <w:numFmt w:val="bullet"/>
      <w:lvlText w:val="o"/>
      <w:lvlJc w:val="left"/>
      <w:pPr>
        <w:ind w:left="2200" w:hanging="360"/>
      </w:pPr>
      <w:rPr>
        <w:rFonts w:ascii="Courier New" w:hAnsi="Courier New" w:cs="Courier New" w:hint="default"/>
      </w:rPr>
    </w:lvl>
    <w:lvl w:ilvl="2" w:tplc="08160005" w:tentative="1">
      <w:start w:val="1"/>
      <w:numFmt w:val="bullet"/>
      <w:lvlText w:val=""/>
      <w:lvlJc w:val="left"/>
      <w:pPr>
        <w:ind w:left="2920" w:hanging="360"/>
      </w:pPr>
      <w:rPr>
        <w:rFonts w:ascii="Wingdings" w:hAnsi="Wingdings" w:hint="default"/>
      </w:rPr>
    </w:lvl>
    <w:lvl w:ilvl="3" w:tplc="08160001" w:tentative="1">
      <w:start w:val="1"/>
      <w:numFmt w:val="bullet"/>
      <w:lvlText w:val=""/>
      <w:lvlJc w:val="left"/>
      <w:pPr>
        <w:ind w:left="3640" w:hanging="360"/>
      </w:pPr>
      <w:rPr>
        <w:rFonts w:ascii="Symbol" w:hAnsi="Symbol" w:hint="default"/>
      </w:rPr>
    </w:lvl>
    <w:lvl w:ilvl="4" w:tplc="08160003" w:tentative="1">
      <w:start w:val="1"/>
      <w:numFmt w:val="bullet"/>
      <w:lvlText w:val="o"/>
      <w:lvlJc w:val="left"/>
      <w:pPr>
        <w:ind w:left="4360" w:hanging="360"/>
      </w:pPr>
      <w:rPr>
        <w:rFonts w:ascii="Courier New" w:hAnsi="Courier New" w:cs="Courier New" w:hint="default"/>
      </w:rPr>
    </w:lvl>
    <w:lvl w:ilvl="5" w:tplc="08160005" w:tentative="1">
      <w:start w:val="1"/>
      <w:numFmt w:val="bullet"/>
      <w:lvlText w:val=""/>
      <w:lvlJc w:val="left"/>
      <w:pPr>
        <w:ind w:left="5080" w:hanging="360"/>
      </w:pPr>
      <w:rPr>
        <w:rFonts w:ascii="Wingdings" w:hAnsi="Wingdings" w:hint="default"/>
      </w:rPr>
    </w:lvl>
    <w:lvl w:ilvl="6" w:tplc="08160001" w:tentative="1">
      <w:start w:val="1"/>
      <w:numFmt w:val="bullet"/>
      <w:lvlText w:val=""/>
      <w:lvlJc w:val="left"/>
      <w:pPr>
        <w:ind w:left="5800" w:hanging="360"/>
      </w:pPr>
      <w:rPr>
        <w:rFonts w:ascii="Symbol" w:hAnsi="Symbol" w:hint="default"/>
      </w:rPr>
    </w:lvl>
    <w:lvl w:ilvl="7" w:tplc="08160003" w:tentative="1">
      <w:start w:val="1"/>
      <w:numFmt w:val="bullet"/>
      <w:lvlText w:val="o"/>
      <w:lvlJc w:val="left"/>
      <w:pPr>
        <w:ind w:left="6520" w:hanging="360"/>
      </w:pPr>
      <w:rPr>
        <w:rFonts w:ascii="Courier New" w:hAnsi="Courier New" w:cs="Courier New" w:hint="default"/>
      </w:rPr>
    </w:lvl>
    <w:lvl w:ilvl="8" w:tplc="08160005" w:tentative="1">
      <w:start w:val="1"/>
      <w:numFmt w:val="bullet"/>
      <w:lvlText w:val=""/>
      <w:lvlJc w:val="left"/>
      <w:pPr>
        <w:ind w:left="7240" w:hanging="360"/>
      </w:pPr>
      <w:rPr>
        <w:rFonts w:ascii="Wingdings" w:hAnsi="Wingdings" w:hint="default"/>
      </w:rPr>
    </w:lvl>
  </w:abstractNum>
  <w:abstractNum w:abstractNumId="32" w15:restartNumberingAfterBreak="0">
    <w:nsid w:val="78CF7811"/>
    <w:multiLevelType w:val="hybridMultilevel"/>
    <w:tmpl w:val="E0326708"/>
    <w:lvl w:ilvl="0" w:tplc="0816000B">
      <w:start w:val="1"/>
      <w:numFmt w:val="bullet"/>
      <w:lvlText w:val=""/>
      <w:lvlJc w:val="left"/>
      <w:pPr>
        <w:ind w:left="778" w:hanging="360"/>
      </w:pPr>
      <w:rPr>
        <w:rFonts w:ascii="Wingdings" w:hAnsi="Wingdings" w:hint="default"/>
      </w:rPr>
    </w:lvl>
    <w:lvl w:ilvl="1" w:tplc="08160003" w:tentative="1">
      <w:start w:val="1"/>
      <w:numFmt w:val="bullet"/>
      <w:lvlText w:val="o"/>
      <w:lvlJc w:val="left"/>
      <w:pPr>
        <w:ind w:left="1498" w:hanging="360"/>
      </w:pPr>
      <w:rPr>
        <w:rFonts w:ascii="Courier New" w:hAnsi="Courier New" w:cs="Courier New" w:hint="default"/>
      </w:rPr>
    </w:lvl>
    <w:lvl w:ilvl="2" w:tplc="08160005" w:tentative="1">
      <w:start w:val="1"/>
      <w:numFmt w:val="bullet"/>
      <w:lvlText w:val=""/>
      <w:lvlJc w:val="left"/>
      <w:pPr>
        <w:ind w:left="2218" w:hanging="360"/>
      </w:pPr>
      <w:rPr>
        <w:rFonts w:ascii="Wingdings" w:hAnsi="Wingdings" w:hint="default"/>
      </w:rPr>
    </w:lvl>
    <w:lvl w:ilvl="3" w:tplc="08160001" w:tentative="1">
      <w:start w:val="1"/>
      <w:numFmt w:val="bullet"/>
      <w:lvlText w:val=""/>
      <w:lvlJc w:val="left"/>
      <w:pPr>
        <w:ind w:left="2938" w:hanging="360"/>
      </w:pPr>
      <w:rPr>
        <w:rFonts w:ascii="Symbol" w:hAnsi="Symbol" w:hint="default"/>
      </w:rPr>
    </w:lvl>
    <w:lvl w:ilvl="4" w:tplc="08160003" w:tentative="1">
      <w:start w:val="1"/>
      <w:numFmt w:val="bullet"/>
      <w:lvlText w:val="o"/>
      <w:lvlJc w:val="left"/>
      <w:pPr>
        <w:ind w:left="3658" w:hanging="360"/>
      </w:pPr>
      <w:rPr>
        <w:rFonts w:ascii="Courier New" w:hAnsi="Courier New" w:cs="Courier New" w:hint="default"/>
      </w:rPr>
    </w:lvl>
    <w:lvl w:ilvl="5" w:tplc="08160005" w:tentative="1">
      <w:start w:val="1"/>
      <w:numFmt w:val="bullet"/>
      <w:lvlText w:val=""/>
      <w:lvlJc w:val="left"/>
      <w:pPr>
        <w:ind w:left="4378" w:hanging="360"/>
      </w:pPr>
      <w:rPr>
        <w:rFonts w:ascii="Wingdings" w:hAnsi="Wingdings" w:hint="default"/>
      </w:rPr>
    </w:lvl>
    <w:lvl w:ilvl="6" w:tplc="08160001" w:tentative="1">
      <w:start w:val="1"/>
      <w:numFmt w:val="bullet"/>
      <w:lvlText w:val=""/>
      <w:lvlJc w:val="left"/>
      <w:pPr>
        <w:ind w:left="5098" w:hanging="360"/>
      </w:pPr>
      <w:rPr>
        <w:rFonts w:ascii="Symbol" w:hAnsi="Symbol" w:hint="default"/>
      </w:rPr>
    </w:lvl>
    <w:lvl w:ilvl="7" w:tplc="08160003" w:tentative="1">
      <w:start w:val="1"/>
      <w:numFmt w:val="bullet"/>
      <w:lvlText w:val="o"/>
      <w:lvlJc w:val="left"/>
      <w:pPr>
        <w:ind w:left="5818" w:hanging="360"/>
      </w:pPr>
      <w:rPr>
        <w:rFonts w:ascii="Courier New" w:hAnsi="Courier New" w:cs="Courier New" w:hint="default"/>
      </w:rPr>
    </w:lvl>
    <w:lvl w:ilvl="8" w:tplc="08160005" w:tentative="1">
      <w:start w:val="1"/>
      <w:numFmt w:val="bullet"/>
      <w:lvlText w:val=""/>
      <w:lvlJc w:val="left"/>
      <w:pPr>
        <w:ind w:left="6538" w:hanging="360"/>
      </w:pPr>
      <w:rPr>
        <w:rFonts w:ascii="Wingdings" w:hAnsi="Wingdings" w:hint="default"/>
      </w:rPr>
    </w:lvl>
  </w:abstractNum>
  <w:abstractNum w:abstractNumId="3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0"/>
  </w:num>
  <w:num w:numId="4">
    <w:abstractNumId w:val="9"/>
  </w:num>
  <w:num w:numId="5">
    <w:abstractNumId w:val="33"/>
  </w:num>
  <w:num w:numId="6">
    <w:abstractNumId w:val="15"/>
  </w:num>
  <w:num w:numId="7">
    <w:abstractNumId w:val="6"/>
  </w:num>
  <w:num w:numId="8">
    <w:abstractNumId w:val="3"/>
  </w:num>
  <w:num w:numId="9">
    <w:abstractNumId w:val="19"/>
  </w:num>
  <w:num w:numId="10">
    <w:abstractNumId w:val="29"/>
  </w:num>
  <w:num w:numId="11">
    <w:abstractNumId w:val="20"/>
  </w:num>
  <w:num w:numId="12">
    <w:abstractNumId w:val="13"/>
  </w:num>
  <w:num w:numId="13">
    <w:abstractNumId w:val="11"/>
  </w:num>
  <w:num w:numId="14">
    <w:abstractNumId w:val="34"/>
  </w:num>
  <w:num w:numId="15">
    <w:abstractNumId w:val="30"/>
  </w:num>
  <w:num w:numId="16">
    <w:abstractNumId w:val="4"/>
  </w:num>
  <w:num w:numId="17">
    <w:abstractNumId w:val="8"/>
  </w:num>
  <w:num w:numId="18">
    <w:abstractNumId w:val="18"/>
  </w:num>
  <w:num w:numId="19">
    <w:abstractNumId w:val="12"/>
  </w:num>
  <w:num w:numId="20">
    <w:abstractNumId w:val="21"/>
  </w:num>
  <w:num w:numId="21">
    <w:abstractNumId w:val="24"/>
  </w:num>
  <w:num w:numId="22">
    <w:abstractNumId w:val="14"/>
  </w:num>
  <w:num w:numId="23">
    <w:abstractNumId w:val="28"/>
  </w:num>
  <w:num w:numId="24">
    <w:abstractNumId w:val="26"/>
  </w:num>
  <w:num w:numId="25">
    <w:abstractNumId w:val="1"/>
  </w:num>
  <w:num w:numId="26">
    <w:abstractNumId w:val="23"/>
  </w:num>
  <w:num w:numId="27">
    <w:abstractNumId w:val="0"/>
  </w:num>
  <w:num w:numId="28">
    <w:abstractNumId w:val="7"/>
  </w:num>
  <w:num w:numId="29">
    <w:abstractNumId w:val="27"/>
  </w:num>
  <w:num w:numId="30">
    <w:abstractNumId w:val="2"/>
  </w:num>
  <w:num w:numId="31">
    <w:abstractNumId w:val="31"/>
  </w:num>
  <w:num w:numId="32">
    <w:abstractNumId w:val="5"/>
  </w:num>
  <w:num w:numId="33">
    <w:abstractNumId w:val="16"/>
  </w:num>
  <w:num w:numId="34">
    <w:abstractNumId w:val="11"/>
  </w:num>
  <w:num w:numId="35">
    <w:abstractNumId w:val="2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B"/>
    <w:rsid w:val="00004E42"/>
    <w:rsid w:val="00020DE9"/>
    <w:rsid w:val="00021163"/>
    <w:rsid w:val="00027E4B"/>
    <w:rsid w:val="0003025C"/>
    <w:rsid w:val="00030EDD"/>
    <w:rsid w:val="00031001"/>
    <w:rsid w:val="00036065"/>
    <w:rsid w:val="00040726"/>
    <w:rsid w:val="00042E3B"/>
    <w:rsid w:val="00043A4E"/>
    <w:rsid w:val="00046147"/>
    <w:rsid w:val="0005449B"/>
    <w:rsid w:val="00055AEE"/>
    <w:rsid w:val="00057274"/>
    <w:rsid w:val="00070927"/>
    <w:rsid w:val="00082E9C"/>
    <w:rsid w:val="00091A08"/>
    <w:rsid w:val="00094E29"/>
    <w:rsid w:val="000A2D53"/>
    <w:rsid w:val="000A4148"/>
    <w:rsid w:val="000A7397"/>
    <w:rsid w:val="000B1191"/>
    <w:rsid w:val="000B14A3"/>
    <w:rsid w:val="000C0D3A"/>
    <w:rsid w:val="000C0D94"/>
    <w:rsid w:val="000C3BC3"/>
    <w:rsid w:val="000C46B4"/>
    <w:rsid w:val="000C7A0A"/>
    <w:rsid w:val="000D39BE"/>
    <w:rsid w:val="000D4ACE"/>
    <w:rsid w:val="000D5AFE"/>
    <w:rsid w:val="000E1823"/>
    <w:rsid w:val="000E2D8E"/>
    <w:rsid w:val="000E3492"/>
    <w:rsid w:val="000F1F03"/>
    <w:rsid w:val="000F548A"/>
    <w:rsid w:val="00104F23"/>
    <w:rsid w:val="001118A5"/>
    <w:rsid w:val="00117BCB"/>
    <w:rsid w:val="00125F5F"/>
    <w:rsid w:val="0013728E"/>
    <w:rsid w:val="00140927"/>
    <w:rsid w:val="001532DA"/>
    <w:rsid w:val="00161059"/>
    <w:rsid w:val="0016736F"/>
    <w:rsid w:val="00173D41"/>
    <w:rsid w:val="00186811"/>
    <w:rsid w:val="001A6F5F"/>
    <w:rsid w:val="001B3362"/>
    <w:rsid w:val="001B3365"/>
    <w:rsid w:val="001C031B"/>
    <w:rsid w:val="001D1B65"/>
    <w:rsid w:val="001D605F"/>
    <w:rsid w:val="001E1DC6"/>
    <w:rsid w:val="001E29A8"/>
    <w:rsid w:val="001E32CA"/>
    <w:rsid w:val="001E58AF"/>
    <w:rsid w:val="001F4E52"/>
    <w:rsid w:val="00200687"/>
    <w:rsid w:val="002009C6"/>
    <w:rsid w:val="00204272"/>
    <w:rsid w:val="0020556F"/>
    <w:rsid w:val="002072AF"/>
    <w:rsid w:val="0020746F"/>
    <w:rsid w:val="002268F7"/>
    <w:rsid w:val="0022732E"/>
    <w:rsid w:val="002313DA"/>
    <w:rsid w:val="00235C2E"/>
    <w:rsid w:val="0023677E"/>
    <w:rsid w:val="002400B2"/>
    <w:rsid w:val="0024290E"/>
    <w:rsid w:val="00245F7A"/>
    <w:rsid w:val="00246008"/>
    <w:rsid w:val="0024656C"/>
    <w:rsid w:val="00253E75"/>
    <w:rsid w:val="00256FCE"/>
    <w:rsid w:val="002573A4"/>
    <w:rsid w:val="002750C9"/>
    <w:rsid w:val="0028325F"/>
    <w:rsid w:val="00286417"/>
    <w:rsid w:val="00287264"/>
    <w:rsid w:val="00287DC3"/>
    <w:rsid w:val="00290DE3"/>
    <w:rsid w:val="0029553D"/>
    <w:rsid w:val="002A0ED1"/>
    <w:rsid w:val="002A1F69"/>
    <w:rsid w:val="002B1715"/>
    <w:rsid w:val="002B1815"/>
    <w:rsid w:val="002B36FB"/>
    <w:rsid w:val="002B5A68"/>
    <w:rsid w:val="002C21D6"/>
    <w:rsid w:val="002C4A23"/>
    <w:rsid w:val="002C5E82"/>
    <w:rsid w:val="002C6146"/>
    <w:rsid w:val="002D4AC7"/>
    <w:rsid w:val="002E3454"/>
    <w:rsid w:val="002E7107"/>
    <w:rsid w:val="002F1853"/>
    <w:rsid w:val="002F4EB9"/>
    <w:rsid w:val="00311048"/>
    <w:rsid w:val="0031371B"/>
    <w:rsid w:val="00315525"/>
    <w:rsid w:val="00321569"/>
    <w:rsid w:val="00325B6B"/>
    <w:rsid w:val="003352A6"/>
    <w:rsid w:val="00343EB8"/>
    <w:rsid w:val="00345D77"/>
    <w:rsid w:val="00346D11"/>
    <w:rsid w:val="003479C3"/>
    <w:rsid w:val="00347D13"/>
    <w:rsid w:val="00350C9C"/>
    <w:rsid w:val="00356CD5"/>
    <w:rsid w:val="0036241D"/>
    <w:rsid w:val="00376B40"/>
    <w:rsid w:val="003809C3"/>
    <w:rsid w:val="00382E14"/>
    <w:rsid w:val="003871ED"/>
    <w:rsid w:val="0039311B"/>
    <w:rsid w:val="00395CB4"/>
    <w:rsid w:val="003A103F"/>
    <w:rsid w:val="003A35BB"/>
    <w:rsid w:val="003C1A75"/>
    <w:rsid w:val="003C37CC"/>
    <w:rsid w:val="003C6A43"/>
    <w:rsid w:val="003D2A61"/>
    <w:rsid w:val="003D569F"/>
    <w:rsid w:val="003E13EB"/>
    <w:rsid w:val="003F26A5"/>
    <w:rsid w:val="003F2D22"/>
    <w:rsid w:val="00401F3A"/>
    <w:rsid w:val="00406C44"/>
    <w:rsid w:val="00407615"/>
    <w:rsid w:val="004125F3"/>
    <w:rsid w:val="00414702"/>
    <w:rsid w:val="00420FCA"/>
    <w:rsid w:val="00425F7C"/>
    <w:rsid w:val="00427288"/>
    <w:rsid w:val="004278A2"/>
    <w:rsid w:val="00430DA0"/>
    <w:rsid w:val="004313CE"/>
    <w:rsid w:val="0043145C"/>
    <w:rsid w:val="004358B1"/>
    <w:rsid w:val="00437933"/>
    <w:rsid w:val="00441078"/>
    <w:rsid w:val="00452D72"/>
    <w:rsid w:val="004613F1"/>
    <w:rsid w:val="00462A89"/>
    <w:rsid w:val="00465A24"/>
    <w:rsid w:val="00474AED"/>
    <w:rsid w:val="00483063"/>
    <w:rsid w:val="00494E22"/>
    <w:rsid w:val="004A2473"/>
    <w:rsid w:val="004C6FC2"/>
    <w:rsid w:val="004E4EA9"/>
    <w:rsid w:val="004F188F"/>
    <w:rsid w:val="00500ECE"/>
    <w:rsid w:val="00504E75"/>
    <w:rsid w:val="005077E7"/>
    <w:rsid w:val="00507A0E"/>
    <w:rsid w:val="00512FA4"/>
    <w:rsid w:val="00513E29"/>
    <w:rsid w:val="00514DD0"/>
    <w:rsid w:val="005322BA"/>
    <w:rsid w:val="00551CAA"/>
    <w:rsid w:val="00565349"/>
    <w:rsid w:val="00566D5E"/>
    <w:rsid w:val="00567CE8"/>
    <w:rsid w:val="005706E5"/>
    <w:rsid w:val="0057072D"/>
    <w:rsid w:val="00577DF5"/>
    <w:rsid w:val="005860F9"/>
    <w:rsid w:val="005933BD"/>
    <w:rsid w:val="00597ED0"/>
    <w:rsid w:val="005A23EA"/>
    <w:rsid w:val="005A246B"/>
    <w:rsid w:val="005B38DE"/>
    <w:rsid w:val="005B3C5F"/>
    <w:rsid w:val="005B66FE"/>
    <w:rsid w:val="005E0028"/>
    <w:rsid w:val="005E0CDB"/>
    <w:rsid w:val="005E6219"/>
    <w:rsid w:val="005E7AA9"/>
    <w:rsid w:val="005F33C9"/>
    <w:rsid w:val="005F3EF4"/>
    <w:rsid w:val="006026C3"/>
    <w:rsid w:val="00603942"/>
    <w:rsid w:val="00612DB8"/>
    <w:rsid w:val="00627E14"/>
    <w:rsid w:val="0063517D"/>
    <w:rsid w:val="006374C6"/>
    <w:rsid w:val="00637978"/>
    <w:rsid w:val="00644E4C"/>
    <w:rsid w:val="00644E8B"/>
    <w:rsid w:val="00647CBB"/>
    <w:rsid w:val="006546AA"/>
    <w:rsid w:val="006550DF"/>
    <w:rsid w:val="00656416"/>
    <w:rsid w:val="0065702E"/>
    <w:rsid w:val="00660E28"/>
    <w:rsid w:val="00664C86"/>
    <w:rsid w:val="00670431"/>
    <w:rsid w:val="00671422"/>
    <w:rsid w:val="00673135"/>
    <w:rsid w:val="006751B1"/>
    <w:rsid w:val="00681DB4"/>
    <w:rsid w:val="00681FC8"/>
    <w:rsid w:val="00682DAA"/>
    <w:rsid w:val="00685649"/>
    <w:rsid w:val="006867A1"/>
    <w:rsid w:val="00693CDB"/>
    <w:rsid w:val="006A2D74"/>
    <w:rsid w:val="006A358E"/>
    <w:rsid w:val="006B024A"/>
    <w:rsid w:val="006B15B2"/>
    <w:rsid w:val="006C453B"/>
    <w:rsid w:val="006D0C9A"/>
    <w:rsid w:val="006D4EB3"/>
    <w:rsid w:val="006D5FD7"/>
    <w:rsid w:val="006E05DF"/>
    <w:rsid w:val="006E07EF"/>
    <w:rsid w:val="006E31C6"/>
    <w:rsid w:val="006E752A"/>
    <w:rsid w:val="00721C74"/>
    <w:rsid w:val="00727441"/>
    <w:rsid w:val="007358D9"/>
    <w:rsid w:val="007426B3"/>
    <w:rsid w:val="00747AB8"/>
    <w:rsid w:val="007530D0"/>
    <w:rsid w:val="00756FF7"/>
    <w:rsid w:val="0076007A"/>
    <w:rsid w:val="00760EC4"/>
    <w:rsid w:val="00766738"/>
    <w:rsid w:val="00766CE2"/>
    <w:rsid w:val="007A0816"/>
    <w:rsid w:val="007A20DC"/>
    <w:rsid w:val="007A7150"/>
    <w:rsid w:val="007B1A94"/>
    <w:rsid w:val="007B50E3"/>
    <w:rsid w:val="007C0F95"/>
    <w:rsid w:val="007D0496"/>
    <w:rsid w:val="007E6351"/>
    <w:rsid w:val="007E6FC6"/>
    <w:rsid w:val="007E7CFD"/>
    <w:rsid w:val="007F7640"/>
    <w:rsid w:val="00816687"/>
    <w:rsid w:val="00817FB1"/>
    <w:rsid w:val="00822791"/>
    <w:rsid w:val="00823DE1"/>
    <w:rsid w:val="00851C27"/>
    <w:rsid w:val="0086133C"/>
    <w:rsid w:val="00861F31"/>
    <w:rsid w:val="00872EBF"/>
    <w:rsid w:val="008777FE"/>
    <w:rsid w:val="00881D71"/>
    <w:rsid w:val="008820B8"/>
    <w:rsid w:val="00886DD3"/>
    <w:rsid w:val="0089747F"/>
    <w:rsid w:val="008A029F"/>
    <w:rsid w:val="008A13CA"/>
    <w:rsid w:val="008A2787"/>
    <w:rsid w:val="008A6674"/>
    <w:rsid w:val="008B0255"/>
    <w:rsid w:val="008B48B6"/>
    <w:rsid w:val="008B758F"/>
    <w:rsid w:val="008C1081"/>
    <w:rsid w:val="008C2A18"/>
    <w:rsid w:val="008C32AA"/>
    <w:rsid w:val="008D1767"/>
    <w:rsid w:val="008D1F1D"/>
    <w:rsid w:val="008D30DE"/>
    <w:rsid w:val="008D45CB"/>
    <w:rsid w:val="008F0F01"/>
    <w:rsid w:val="008F1BD0"/>
    <w:rsid w:val="008F3257"/>
    <w:rsid w:val="008F440B"/>
    <w:rsid w:val="008F443C"/>
    <w:rsid w:val="008F4EC4"/>
    <w:rsid w:val="00900CB8"/>
    <w:rsid w:val="00900D4F"/>
    <w:rsid w:val="0090321C"/>
    <w:rsid w:val="00904282"/>
    <w:rsid w:val="00904400"/>
    <w:rsid w:val="009069FE"/>
    <w:rsid w:val="00911F25"/>
    <w:rsid w:val="00915086"/>
    <w:rsid w:val="00915527"/>
    <w:rsid w:val="00921341"/>
    <w:rsid w:val="00921734"/>
    <w:rsid w:val="009248CB"/>
    <w:rsid w:val="00926936"/>
    <w:rsid w:val="00930D97"/>
    <w:rsid w:val="00936143"/>
    <w:rsid w:val="00940FAC"/>
    <w:rsid w:val="009603AB"/>
    <w:rsid w:val="009669AD"/>
    <w:rsid w:val="00967A1F"/>
    <w:rsid w:val="009755C4"/>
    <w:rsid w:val="00982141"/>
    <w:rsid w:val="00983D13"/>
    <w:rsid w:val="00985338"/>
    <w:rsid w:val="00986D86"/>
    <w:rsid w:val="00995906"/>
    <w:rsid w:val="00997CCF"/>
    <w:rsid w:val="009A14D0"/>
    <w:rsid w:val="009B5197"/>
    <w:rsid w:val="009B582E"/>
    <w:rsid w:val="009B70FE"/>
    <w:rsid w:val="009E2EB2"/>
    <w:rsid w:val="009E638E"/>
    <w:rsid w:val="00A02063"/>
    <w:rsid w:val="00A116FD"/>
    <w:rsid w:val="00A25BFC"/>
    <w:rsid w:val="00A27C30"/>
    <w:rsid w:val="00A33BB0"/>
    <w:rsid w:val="00A50894"/>
    <w:rsid w:val="00A539F2"/>
    <w:rsid w:val="00A626BE"/>
    <w:rsid w:val="00A7591B"/>
    <w:rsid w:val="00A81D85"/>
    <w:rsid w:val="00A837DF"/>
    <w:rsid w:val="00A9054D"/>
    <w:rsid w:val="00A95BAC"/>
    <w:rsid w:val="00A968C0"/>
    <w:rsid w:val="00A96AD5"/>
    <w:rsid w:val="00A9768F"/>
    <w:rsid w:val="00AB163A"/>
    <w:rsid w:val="00AB7743"/>
    <w:rsid w:val="00AB7AFE"/>
    <w:rsid w:val="00AC75FF"/>
    <w:rsid w:val="00AD6C43"/>
    <w:rsid w:val="00AF17B6"/>
    <w:rsid w:val="00AF6166"/>
    <w:rsid w:val="00B018BC"/>
    <w:rsid w:val="00B0220E"/>
    <w:rsid w:val="00B02428"/>
    <w:rsid w:val="00B03F55"/>
    <w:rsid w:val="00B129CE"/>
    <w:rsid w:val="00B225E6"/>
    <w:rsid w:val="00B310F7"/>
    <w:rsid w:val="00B43146"/>
    <w:rsid w:val="00B44CD0"/>
    <w:rsid w:val="00B57FAE"/>
    <w:rsid w:val="00B60A7F"/>
    <w:rsid w:val="00B61C74"/>
    <w:rsid w:val="00B65564"/>
    <w:rsid w:val="00B6727D"/>
    <w:rsid w:val="00B75B96"/>
    <w:rsid w:val="00B80F77"/>
    <w:rsid w:val="00B84933"/>
    <w:rsid w:val="00B928EC"/>
    <w:rsid w:val="00B975D8"/>
    <w:rsid w:val="00BA0AF0"/>
    <w:rsid w:val="00BA2041"/>
    <w:rsid w:val="00BA70D8"/>
    <w:rsid w:val="00BB1D1C"/>
    <w:rsid w:val="00BB74B2"/>
    <w:rsid w:val="00BC6482"/>
    <w:rsid w:val="00BD4A8C"/>
    <w:rsid w:val="00BE1C03"/>
    <w:rsid w:val="00BF38AF"/>
    <w:rsid w:val="00BF5B1A"/>
    <w:rsid w:val="00C060FA"/>
    <w:rsid w:val="00C147DB"/>
    <w:rsid w:val="00C17D16"/>
    <w:rsid w:val="00C212EB"/>
    <w:rsid w:val="00C23A62"/>
    <w:rsid w:val="00C30D3F"/>
    <w:rsid w:val="00C35787"/>
    <w:rsid w:val="00C36CC3"/>
    <w:rsid w:val="00C41072"/>
    <w:rsid w:val="00C4775C"/>
    <w:rsid w:val="00C56140"/>
    <w:rsid w:val="00C5749C"/>
    <w:rsid w:val="00C62573"/>
    <w:rsid w:val="00C6608B"/>
    <w:rsid w:val="00C66B06"/>
    <w:rsid w:val="00C729B8"/>
    <w:rsid w:val="00C73EFB"/>
    <w:rsid w:val="00C821E7"/>
    <w:rsid w:val="00C828F8"/>
    <w:rsid w:val="00C83B76"/>
    <w:rsid w:val="00C96BED"/>
    <w:rsid w:val="00CA4E86"/>
    <w:rsid w:val="00CB41FC"/>
    <w:rsid w:val="00CE1263"/>
    <w:rsid w:val="00CE2ACB"/>
    <w:rsid w:val="00CE5E83"/>
    <w:rsid w:val="00CF319B"/>
    <w:rsid w:val="00CF5438"/>
    <w:rsid w:val="00D0616A"/>
    <w:rsid w:val="00D14475"/>
    <w:rsid w:val="00D217DA"/>
    <w:rsid w:val="00D21CC1"/>
    <w:rsid w:val="00D308E3"/>
    <w:rsid w:val="00D33512"/>
    <w:rsid w:val="00D35D90"/>
    <w:rsid w:val="00D42696"/>
    <w:rsid w:val="00D4351F"/>
    <w:rsid w:val="00D4612F"/>
    <w:rsid w:val="00D46CCD"/>
    <w:rsid w:val="00D57202"/>
    <w:rsid w:val="00D611E6"/>
    <w:rsid w:val="00D752D2"/>
    <w:rsid w:val="00D80F76"/>
    <w:rsid w:val="00D8602C"/>
    <w:rsid w:val="00DA7DCC"/>
    <w:rsid w:val="00DA7ED8"/>
    <w:rsid w:val="00DB1E1F"/>
    <w:rsid w:val="00DC00D4"/>
    <w:rsid w:val="00DC207F"/>
    <w:rsid w:val="00DC649C"/>
    <w:rsid w:val="00DD7E07"/>
    <w:rsid w:val="00DE537C"/>
    <w:rsid w:val="00DE6990"/>
    <w:rsid w:val="00DF6665"/>
    <w:rsid w:val="00E079F5"/>
    <w:rsid w:val="00E15309"/>
    <w:rsid w:val="00E16367"/>
    <w:rsid w:val="00E20FF0"/>
    <w:rsid w:val="00E237BF"/>
    <w:rsid w:val="00E2410D"/>
    <w:rsid w:val="00E329B6"/>
    <w:rsid w:val="00E35B89"/>
    <w:rsid w:val="00E53467"/>
    <w:rsid w:val="00E56473"/>
    <w:rsid w:val="00E569D6"/>
    <w:rsid w:val="00E62907"/>
    <w:rsid w:val="00E63861"/>
    <w:rsid w:val="00E70633"/>
    <w:rsid w:val="00E722BB"/>
    <w:rsid w:val="00E72BA4"/>
    <w:rsid w:val="00E73193"/>
    <w:rsid w:val="00E8260F"/>
    <w:rsid w:val="00E9046C"/>
    <w:rsid w:val="00E90A6B"/>
    <w:rsid w:val="00E90C39"/>
    <w:rsid w:val="00E97612"/>
    <w:rsid w:val="00EA1850"/>
    <w:rsid w:val="00EA5B4B"/>
    <w:rsid w:val="00EA6016"/>
    <w:rsid w:val="00EB2397"/>
    <w:rsid w:val="00EC4252"/>
    <w:rsid w:val="00ED3125"/>
    <w:rsid w:val="00EE244E"/>
    <w:rsid w:val="00EE65F0"/>
    <w:rsid w:val="00F0414D"/>
    <w:rsid w:val="00F044A3"/>
    <w:rsid w:val="00F14C83"/>
    <w:rsid w:val="00F166DE"/>
    <w:rsid w:val="00F271DC"/>
    <w:rsid w:val="00F27BE9"/>
    <w:rsid w:val="00F3519D"/>
    <w:rsid w:val="00F41809"/>
    <w:rsid w:val="00F445F6"/>
    <w:rsid w:val="00F46215"/>
    <w:rsid w:val="00F46A43"/>
    <w:rsid w:val="00F46DC4"/>
    <w:rsid w:val="00F50FF1"/>
    <w:rsid w:val="00F6209A"/>
    <w:rsid w:val="00F62FCF"/>
    <w:rsid w:val="00F72BF7"/>
    <w:rsid w:val="00F72D52"/>
    <w:rsid w:val="00F849A6"/>
    <w:rsid w:val="00F852BE"/>
    <w:rsid w:val="00F9095C"/>
    <w:rsid w:val="00F93C62"/>
    <w:rsid w:val="00FA0AE6"/>
    <w:rsid w:val="00FA29BF"/>
    <w:rsid w:val="00FA4AAD"/>
    <w:rsid w:val="00FA4E96"/>
    <w:rsid w:val="00FB08D0"/>
    <w:rsid w:val="00FB6118"/>
    <w:rsid w:val="00FD34A5"/>
    <w:rsid w:val="00FD49D8"/>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F020B4"/>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40"/>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lang w:val="en-GB"/>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lang w:val="en-GB"/>
    </w:rPr>
  </w:style>
  <w:style w:type="paragraph" w:customStyle="1" w:styleId="Default">
    <w:name w:val="Default"/>
    <w:rsid w:val="00685649"/>
    <w:pPr>
      <w:autoSpaceDE w:val="0"/>
      <w:autoSpaceDN w:val="0"/>
      <w:adjustRightInd w:val="0"/>
    </w:pPr>
    <w:rPr>
      <w:rFonts w:ascii="Franklin Gothic Book" w:eastAsiaTheme="minorHAnsi" w:hAnsi="Franklin Gothic Book" w:cs="Franklin Gothic Book"/>
      <w:color w:val="000000"/>
      <w:sz w:val="24"/>
      <w:szCs w:val="24"/>
      <w:lang w:val="pt-PT"/>
    </w:rPr>
  </w:style>
  <w:style w:type="table" w:styleId="TableGridLight">
    <w:name w:val="Grid Table Light"/>
    <w:basedOn w:val="TableNormal"/>
    <w:uiPriority w:val="40"/>
    <w:rsid w:val="00E56473"/>
    <w:rPr>
      <w:rFonts w:asciiTheme="minorHAnsi" w:eastAsia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1848595969">
      <w:bodyDiv w:val="1"/>
      <w:marLeft w:val="0"/>
      <w:marRight w:val="0"/>
      <w:marTop w:val="0"/>
      <w:marBottom w:val="0"/>
      <w:divBdr>
        <w:top w:val="none" w:sz="0" w:space="0" w:color="auto"/>
        <w:left w:val="none" w:sz="0" w:space="0" w:color="auto"/>
        <w:bottom w:val="none" w:sz="0" w:space="0" w:color="auto"/>
        <w:right w:val="none" w:sz="0" w:space="0" w:color="auto"/>
      </w:divBdr>
    </w:div>
    <w:div w:id="202146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footer" Target="/word/footer111.xml" Id="rId47" /><Relationship Type="http://schemas.openxmlformats.org/officeDocument/2006/relationships/fontTable" Target="/word/fontTable.xml" Id="rId50"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1.png" Id="rId11" /><Relationship Type="http://schemas.microsoft.com/office/2018/08/relationships/commentsExtensible" Target="/word/commentsExtensible.xml" Id="rId53" /><Relationship Type="http://schemas.openxmlformats.org/officeDocument/2006/relationships/numbering" Target="/word/numbering.xml" Id="rId5" /><Relationship Type="http://schemas.openxmlformats.org/officeDocument/2006/relationships/endnotes" Target="/word/endnotes.xml" Id="rId10" /><Relationship Type="http://schemas.microsoft.com/office/2016/09/relationships/commentsIds" Target="/word/commentsIds.xml" Id="rId52" /><Relationship Type="http://schemas.openxmlformats.org/officeDocument/2006/relationships/customXml" Target="/customXml/item422.xml" Id="rId4" /><Relationship Type="http://schemas.openxmlformats.org/officeDocument/2006/relationships/footnotes" Target="/word/footnotes.xml" Id="rId9" /><Relationship Type="http://schemas.openxmlformats.org/officeDocument/2006/relationships/header" Target="/word/header211.xml" Id="rId48" /><Relationship Type="http://schemas.openxmlformats.org/officeDocument/2006/relationships/webSettings" Target="/word/webSettings.xml" Id="rId8" /><Relationship Type="http://schemas.openxmlformats.org/officeDocument/2006/relationships/theme" Target="/word/theme/theme111.xml" Id="rId51" /><Relationship Type="http://schemas.openxmlformats.org/officeDocument/2006/relationships/customXml" Target="/customXml/item333.xml" Id="rId3" /><Relationship Type="http://schemas.openxmlformats.org/officeDocument/2006/relationships/header" Target="/word/header122.xml" Id="rId46" /><Relationship Type="http://schemas.openxmlformats.org/officeDocument/2006/relationships/customXml" Target="/customXml/item144.xml" Id="rId1" /><Relationship Type="http://schemas.openxmlformats.org/officeDocument/2006/relationships/styles" Target="/word/styles.xml" Id="rId6" /><Relationship Type="http://schemas.openxmlformats.org/officeDocument/2006/relationships/footer" Target="/word/footer222.xml" Id="rId49" /><Relationship Type="http://schemas.openxmlformats.org/officeDocument/2006/relationships/hyperlink" Target="https://www.onlinedoctranslator.com/pt/?utm_source=onlinedoctranslator&amp;utm_medium=docx&amp;utm_campaign=attribution" TargetMode="External" Id="rId13" /><Relationship Type="http://schemas.openxmlformats.org/officeDocument/2006/relationships/hyperlink" Target="https://itie.org.mz/index.php/download/aviso-regularizacao-de-nuit-marco-2019-final/?wpdmdl=3283&amp;refresh=632d9f84534f01663934340" TargetMode="External" Id="rId18" /><Relationship Type="http://schemas.openxmlformats.org/officeDocument/2006/relationships/hyperlink" Target="https://webassets.oxfamamerica.org/media/documents/Government_Revenues_From_Coral_Flng.pdf" TargetMode="External" Id="rId26" /><Relationship Type="http://schemas.openxmlformats.org/officeDocument/2006/relationships/hyperlink" Target="https://itie.org.mz/index.php/fotos/" TargetMode="External" Id="rId39" /><Relationship Type="http://schemas.openxmlformats.org/officeDocument/2006/relationships/hyperlink" Target="https://www.mef.gov.mz/index.php/publicacoes/politicas/orcamento-cidadao" TargetMode="External" Id="rId21" /><Relationship Type="http://schemas.openxmlformats.org/officeDocument/2006/relationships/hyperlink" Target="https://itie.org.mz/index.php/relatorios-de-seminarios-e-workshops/" TargetMode="External" Id="rId34" /><Relationship Type="http://schemas.openxmlformats.org/officeDocument/2006/relationships/hyperlink" Target="https://webassets.oxfamamerica.org/media/documents/Government_Revenues_From_Coral_Flng.pdf" TargetMode="External" Id="rId42" /><Relationship Type="http://schemas.openxmlformats.org/officeDocument/2006/relationships/hyperlink" Target="http://www.inp.gov.mz/pt/Politicas-Regime-Legal/Politicas/Plano-Director-do-Gas-Natural" TargetMode="External" Id="rId16" /><Relationship Type="http://schemas.openxmlformats.org/officeDocument/2006/relationships/hyperlink" Target="http://www.inp.gov.mz" TargetMode="External" Id="rId29" /><Relationship Type="http://schemas.openxmlformats.org/officeDocument/2006/relationships/hyperlink" Target="http://www.itie.gov.mz" TargetMode="External" Id="rId24" /><Relationship Type="http://schemas.openxmlformats.org/officeDocument/2006/relationships/hyperlink" Target="https://kuwukajda.org.mz/seminario-publico-de-dialogo-sobre-a-governacao-da-industria-extractiva-em-mocambique/" TargetMode="External" Id="rId32" /><Relationship Type="http://schemas.openxmlformats.org/officeDocument/2006/relationships/hyperlink" Target="https://twitter.com/CDD_Moz/status/1519646548392566784" TargetMode="External" Id="rId37" /><Relationship Type="http://schemas.openxmlformats.org/officeDocument/2006/relationships/hyperlink" Target="https://itie.org.mz/index.php/videos/" TargetMode="External" Id="rId40" /><Relationship Type="http://schemas.openxmlformats.org/officeDocument/2006/relationships/hyperlink" Target="https://kuwukajda.org.mz/convite-ii-seminario-publico-de-dialogo-sobre-a-governacao-da-industria-extractiva-na-provincia-de-inhambane/" TargetMode="External" Id="rId45" /><Relationship Type="http://schemas.openxmlformats.org/officeDocument/2006/relationships/hyperlink" Target="https://itie.org.mz/index.php/download/novos-modelos-de-guias-de-impostos-area-mineira/?wpdmdl=3286&amp;refresh=632d9f8456eb61663934340" TargetMode="External" Id="rId19" /><Relationship Type="http://schemas.openxmlformats.org/officeDocument/2006/relationships/hyperlink" Target="https://itie.org.mz/index.php/download/lei-de-direito-a-informac%cc%a7a%cc%83o-e-regulamento/?wpdmdl=3262&amp;refresh=632d94758d0751663931509" TargetMode="External" Id="rId31" /><Relationship Type="http://schemas.openxmlformats.org/officeDocument/2006/relationships/hyperlink" Target="https://igmozambique.wider.unu.edu/pt/event/michael-keller-na-conferencia-internacional-da-imd-sobre-industrias-extrativas" TargetMode="External" Id="rId44" /><Relationship Type="http://schemas.openxmlformats.org/officeDocument/2006/relationships/hyperlink" Target="https://itie.org.mz/index.php/plano-de-actividades/" TargetMode="External" Id="rId14" /><Relationship Type="http://schemas.openxmlformats.org/officeDocument/2006/relationships/hyperlink" Target="http://www.inp.gov.mz/pt/politicas" TargetMode="External" Id="rId22" /><Relationship Type="http://schemas.openxmlformats.org/officeDocument/2006/relationships/hyperlink" Target="http://www.mireme.gov.mz" TargetMode="External" Id="rId27" /><Relationship Type="http://schemas.openxmlformats.org/officeDocument/2006/relationships/hyperlink" Target="https://itie.org.mz/" TargetMode="External" Id="rId30" /><Relationship Type="http://schemas.openxmlformats.org/officeDocument/2006/relationships/hyperlink" Target="https://ctv.org.mz/sobre-fundo-soberano-e-transparencia-fiscal-sociedade-civil-debate-eficacia-do-regime-fiscal-do-petroleo-e-gas-em-mocambique/" TargetMode="External" Id="rId35" /><Relationship Type="http://schemas.openxmlformats.org/officeDocument/2006/relationships/hyperlink" Target="https://cddmoz.org/transicao-energetica-em-mocambique-deve-garantir-o-equilibrio-entre-o-acesso-a-energia-para-todos-e-a-sustentabilidade-ambiental-2/" TargetMode="External" Id="rId43" /><Relationship Type="http://schemas.openxmlformats.org/officeDocument/2006/relationships/hyperlink" Target="https://www.onlinedoctranslator.com/pt/?utm_source=onlinedoctranslator&amp;utm_medium=docx&amp;utm_campaign=attribution" TargetMode="External" Id="rId12" /><Relationship Type="http://schemas.openxmlformats.org/officeDocument/2006/relationships/hyperlink" Target="https://gazettes.africa/archive/mz/2014/mz-government-gazette-series-i-dated-2014-05-16-no-40.pdf" TargetMode="External" Id="rId17" /><Relationship Type="http://schemas.openxmlformats.org/officeDocument/2006/relationships/hyperlink" Target="http://www.inp.gov.mz/pt/Pesquisa-Producao/Auditoria-aos-Custos-Recuperaveis" TargetMode="External" Id="rId25" /><Relationship Type="http://schemas.openxmlformats.org/officeDocument/2006/relationships/hyperlink" Target="https://kuwukajda.org.mz/event/world-meteorological-day-2/" TargetMode="External" Id="rId33" /><Relationship Type="http://schemas.openxmlformats.org/officeDocument/2006/relationships/hyperlink" Target="https://cipmoz.org/wp-content/uploads/2020/10/INDICE-DE-TRANSPARENCIA-SECTOR-EXTRACTIVO-2019-20" TargetMode="External" Id="rId38" /><Relationship Type="http://schemas.openxmlformats.org/officeDocument/2006/relationships/hyperlink" Target="https://www.mcnet.co.mz/Files/Legislacao/Leis/Lei_2_2006.aspx" TargetMode="External" Id="rId20" /><Relationship Type="http://schemas.openxmlformats.org/officeDocument/2006/relationships/hyperlink" Target="https://itie.org.mz/index.php/relatorios-de-seminarios-e-workshops/" TargetMode="External" Id="rId41" /><Relationship Type="http://schemas.openxmlformats.org/officeDocument/2006/relationships/hyperlink" Target="http://www.biofund.org.mz/wp-content/uploads/2019/01/1548641738-F1842.Mirem_Politica_E_Estrategia_De_Recursos_Minerais.Pdf" TargetMode="External" Id="rId15" /><Relationship Type="http://schemas.openxmlformats.org/officeDocument/2006/relationships/hyperlink" Target="http://www.itie.gov.mz" TargetMode="External" Id="rId23" /><Relationship Type="http://schemas.openxmlformats.org/officeDocument/2006/relationships/hyperlink" Target="http://www.inami.gov.mz" TargetMode="External" Id="rId28" /><Relationship Type="http://schemas.openxmlformats.org/officeDocument/2006/relationships/hyperlink" Target="https://cddmoz.org/wp-content/uploads/2020/07/Fundo-soberano-para-estabilizar-a-economia-e-catalisar-a-boa-governa%C3%A7%C3%A3o-e-transpar%C3%AAncia-fiscal.pdf" TargetMode="External" Id="rId36" /></Relationships>
</file>

<file path=word/_rels/header211.xml.rels>&#65279;<?xml version="1.0" encoding="utf-8"?><Relationships xmlns="http://schemas.openxmlformats.org/package/2006/relationships"><Relationship Type="http://schemas.openxmlformats.org/officeDocument/2006/relationships/image" Target="/word/media/image2.emf" Id="rId1" /></Relationships>
</file>

<file path=word/_rels/settings.xml.rels>&#65279;<?xml version="1.0" encoding="utf-8"?><Relationships xmlns="http://schemas.openxmlformats.org/package/2006/relationships"><Relationship Type="http://schemas.openxmlformats.org/officeDocument/2006/relationships/attachedTemplate" Target="file:///C:\Maler\Memo%20template.dotx"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44.xml.rels>&#65279;<?xml version="1.0" encoding="utf-8"?><Relationships xmlns="http://schemas.openxmlformats.org/package/2006/relationships"><Relationship Type="http://schemas.openxmlformats.org/officeDocument/2006/relationships/customXmlProps" Target="/customXml/itemProps144.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1.xml" Id="rId1" /></Relationships>
</file>

<file path=customXml/_rels/item333.xml.rels>&#65279;<?xml version="1.0" encoding="utf-8"?><Relationships xmlns="http://schemas.openxmlformats.org/package/2006/relationships"><Relationship Type="http://schemas.openxmlformats.org/officeDocument/2006/relationships/customXmlProps" Target="/customXml/itemProps333.xml" Id="rId1" /></Relationships>
</file>

<file path=customXml/_rels/item422.xml.rels>&#65279;<?xml version="1.0" encoding="utf-8"?><Relationships xmlns="http://schemas.openxmlformats.org/package/2006/relationships"><Relationship Type="http://schemas.openxmlformats.org/officeDocument/2006/relationships/customXmlProps" Target="/customXml/itemProps422.xml" Id="rId1" /></Relationships>
</file>

<file path=customXml/item144.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4" ma:contentTypeDescription="Create a new document." ma:contentTypeScope="" ma:versionID="6fe0279e3f333cdb80e1c0c947d9919b">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6fa24566096c82410a490dda29562af5"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33.xml><?xml version="1.0" encoding="utf-8"?>
<p:properties xmlns:p="http://schemas.microsoft.com/office/2006/metadata/properties" xmlns:pc="http://schemas.microsoft.com/office/infopath/2007/PartnerControls" xmlns:xsi="http://www.w3.org/2001/XMLSchema-instance">
  <documentManagement>
    <lcf76f155ced4ddcb4097134ff3c332f xmlns="e5f84dc2-8d0a-4b0b-b04b-22a5c9c54e51">
      <Terms xmlns="http://schemas.microsoft.com/office/infopath/2007/PartnerControls"/>
    </lcf76f155ced4ddcb4097134ff3c332f>
    <TaxCatchAll xmlns="84cc2e55-354e-4d6d-a994-23520a6368b5" xsi:nil="true"/>
    <Status xmlns="e5f84dc2-8d0a-4b0b-b04b-22a5c9c54e51" xsi:nil="true"/>
  </documentManagement>
</p:properties>
</file>

<file path=customXml/item422.xml><?xml version="1.0" encoding="utf-8"?>
<b:Sources xmlns:b="http://schemas.openxmlformats.org/officeDocument/2006/bibliography" xmlns="http://schemas.openxmlformats.org/officeDocument/2006/bibliography" SelectedStyle="\APA.XSL" StyleName="APA"/>
</file>

<file path=customXml/itemProps144.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11.xml><?xml version="1.0" encoding="utf-8"?>
<ds:datastoreItem xmlns:ds="http://schemas.openxmlformats.org/officeDocument/2006/customXml" ds:itemID="{81AC1296-DF91-498D-97C6-DD00FEC125FE}"/>
</file>

<file path=customXml/itemProps333.xml><?xml version="1.0" encoding="utf-8"?>
<ds:datastoreItem xmlns:ds="http://schemas.openxmlformats.org/officeDocument/2006/customXml" ds:itemID="{B6FFFAC5-DE6B-4737-9F51-698482978141}">
  <ds:schemaRefs>
    <ds:schemaRef ds:uri="d9eb0d81-beec-4074-bc6f-8be11319408c"/>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22.xml><?xml version="1.0" encoding="utf-8"?>
<ds:datastoreItem xmlns:ds="http://schemas.openxmlformats.org/officeDocument/2006/customXml" ds:itemID="{8D7FC5B7-4199-4FA3-8B78-7D2E8212FA2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Memo template</ap:Template>
  <ap:TotalTime>0</ap:TotalTime>
  <ap:Pages>26</ap:Pages>
  <ap:Words>7146</ap:Words>
  <ap:Characters>38593</ap:Characters>
  <ap:Application>Microsoft Office Word</ap:Application>
  <ap:DocSecurity>0</ap:DocSecurity>
  <ap:Lines>321</ap:Lines>
  <ap:Paragraphs>91</ap:Paragraphs>
  <ap:ScaleCrop>false</ap:ScaleCrop>
  <ap:HeadingPairs>
    <vt:vector baseType="variant" size="2">
      <vt:variant>
        <vt:lpstr>Title</vt:lpstr>
      </vt:variant>
      <vt:variant>
        <vt:i4>1</vt:i4>
      </vt:variant>
    </vt:vector>
  </ap:HeadingPairs>
  <ap:TitlesOfParts>
    <vt:vector baseType="lpstr" size="1">
      <vt:lpstr/>
    </vt:vector>
  </ap:TitlesOfParts>
  <ap:Company>HP</ap:Company>
  <ap:LinksUpToDate>false</ap:LinksUpToDate>
  <ap:CharactersWithSpaces>45648</ap:CharactersWithSpaces>
  <ap:SharedDoc>false</ap:SharedDoc>
  <ap:HLinks>
    <vt:vector baseType="variant" size="12">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docId:8B790443560F104E3801103AFB462E0A</cp:keywords>
  <cp:lastModifiedBy>Utilizador</cp:lastModifiedBy>
  <cp:revision>2</cp:revision>
  <cp:lastPrinted>2022-09-23T09:01:00Z</cp:lastPrinted>
  <dcterms:created xsi:type="dcterms:W3CDTF">2022-09-30T01:58:00Z</dcterms:created>
  <dcterms:modified xsi:type="dcterms:W3CDTF">2022-09-30T01:58:00Z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