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377E7" w14:textId="05435C51" w:rsidR="00C96BED" w:rsidRPr="00617448" w:rsidRDefault="00C6608B" w:rsidP="00627E14">
      <w:pPr>
        <w:pStyle w:val="MainTitle"/>
      </w:pPr>
      <w:r w:rsidRPr="00617448">
        <w:t>[</w:t>
      </w:r>
      <w:r w:rsidR="0012161C">
        <w:t>Кыргызстан</w:t>
      </w:r>
      <w:r w:rsidRPr="00617448">
        <w:t>,</w:t>
      </w:r>
      <w:r w:rsidR="0012161C">
        <w:t xml:space="preserve"> 2023</w:t>
      </w:r>
      <w:r w:rsidRPr="00617448">
        <w:t>]</w:t>
      </w:r>
    </w:p>
    <w:p w14:paraId="06DA6930" w14:textId="51BB8672" w:rsidR="00C6608B" w:rsidRPr="00617448" w:rsidRDefault="00C6608B" w:rsidP="00C6608B">
      <w:pPr>
        <w:pStyle w:val="aff2"/>
        <w:rPr>
          <w:rFonts w:ascii="Franklin Gothic Medium" w:eastAsia="MS Gothic" w:hAnsi="Franklin Gothic Medium" w:cs="Times New Roman"/>
          <w:color w:val="1A4066"/>
          <w:sz w:val="36"/>
          <w:szCs w:val="44"/>
        </w:rPr>
      </w:pPr>
      <w:r w:rsidRPr="00617448">
        <w:rPr>
          <w:rFonts w:ascii="Franklin Gothic Medium" w:hAnsi="Franklin Gothic Medium"/>
          <w:color w:val="1A4066"/>
          <w:sz w:val="36"/>
        </w:rPr>
        <w:t>Анализ результатов и воздействия</w:t>
      </w:r>
      <w:r w:rsidR="006929A0" w:rsidRPr="00617448">
        <w:rPr>
          <w:rFonts w:ascii="Franklin Gothic Medium" w:hAnsi="Franklin Gothic Medium"/>
          <w:color w:val="1A4066"/>
          <w:sz w:val="36"/>
        </w:rPr>
        <w:br/>
      </w:r>
      <w:r w:rsidRPr="00617448">
        <w:rPr>
          <w:rFonts w:ascii="Franklin Gothic Medium" w:hAnsi="Franklin Gothic Medium"/>
          <w:color w:val="1A4066"/>
          <w:sz w:val="36"/>
        </w:rPr>
        <w:t>процесса внедрения ИПДО</w:t>
      </w:r>
    </w:p>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257294E8" w14:textId="7E7C6FD0" w:rsidR="00C6608B" w:rsidRPr="00617448" w:rsidRDefault="00C6608B" w:rsidP="00C6608B">
          <w:pPr>
            <w:pStyle w:val="aff2"/>
            <w:rPr>
              <w:rFonts w:ascii="Franklin Gothic Book" w:hAnsi="Franklin Gothic Book"/>
            </w:rPr>
          </w:pPr>
          <w:r w:rsidRPr="00617448">
            <w:rPr>
              <w:rFonts w:ascii="Franklin Gothic Book" w:hAnsi="Franklin Gothic Book"/>
            </w:rPr>
            <w:t>Содержание</w:t>
          </w:r>
        </w:p>
        <w:p w14:paraId="3670840C" w14:textId="71272131" w:rsidR="007D61E1" w:rsidRPr="00617448" w:rsidRDefault="00C6608B">
          <w:pPr>
            <w:pStyle w:val="11"/>
            <w:tabs>
              <w:tab w:val="right" w:leader="dot" w:pos="9062"/>
            </w:tabs>
            <w:rPr>
              <w:rFonts w:asciiTheme="minorHAnsi" w:eastAsiaTheme="minorEastAsia" w:hAnsiTheme="minorHAnsi"/>
              <w:noProof/>
              <w:sz w:val="24"/>
              <w:szCs w:val="24"/>
              <w:lang w:eastAsia="zh-CN"/>
            </w:rPr>
          </w:pPr>
          <w:r w:rsidRPr="00617448">
            <w:fldChar w:fldCharType="begin"/>
          </w:r>
          <w:r w:rsidRPr="00617448">
            <w:instrText xml:space="preserve"> TOC \o "1-3" \h \z \u </w:instrText>
          </w:r>
          <w:r w:rsidRPr="00617448">
            <w:fldChar w:fldCharType="separate"/>
          </w:r>
          <w:hyperlink w:anchor="_Toc61602942" w:history="1">
            <w:r w:rsidR="007D61E1" w:rsidRPr="00617448">
              <w:rPr>
                <w:rStyle w:val="ab"/>
                <w:noProof/>
              </w:rPr>
              <w:t>Введение</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_Toc61602942 \h </w:instrText>
            </w:r>
            <w:r w:rsidR="007D61E1" w:rsidRPr="00617448">
              <w:rPr>
                <w:noProof/>
                <w:webHidden/>
              </w:rPr>
            </w:r>
            <w:r w:rsidR="007D61E1" w:rsidRPr="00617448">
              <w:rPr>
                <w:noProof/>
                <w:webHidden/>
              </w:rPr>
              <w:fldChar w:fldCharType="separate"/>
            </w:r>
            <w:r w:rsidR="007D61E1" w:rsidRPr="00617448">
              <w:rPr>
                <w:noProof/>
                <w:webHidden/>
              </w:rPr>
              <w:t>1</w:t>
            </w:r>
            <w:r w:rsidR="007D61E1" w:rsidRPr="00617448">
              <w:rPr>
                <w:noProof/>
                <w:webHidden/>
              </w:rPr>
              <w:fldChar w:fldCharType="end"/>
            </w:r>
          </w:hyperlink>
        </w:p>
        <w:p w14:paraId="15869D93" w14:textId="24AB96DC" w:rsidR="007D61E1" w:rsidRPr="00617448" w:rsidRDefault="00E87815">
          <w:pPr>
            <w:pStyle w:val="11"/>
            <w:tabs>
              <w:tab w:val="right" w:leader="dot" w:pos="9062"/>
            </w:tabs>
            <w:rPr>
              <w:rFonts w:asciiTheme="minorHAnsi" w:eastAsiaTheme="minorEastAsia" w:hAnsiTheme="minorHAnsi"/>
              <w:noProof/>
              <w:sz w:val="24"/>
              <w:szCs w:val="24"/>
              <w:lang w:eastAsia="zh-CN"/>
            </w:rPr>
          </w:pPr>
          <w:hyperlink w:anchor="_Toc61602943" w:history="1">
            <w:r w:rsidR="007D61E1" w:rsidRPr="00617448">
              <w:rPr>
                <w:rStyle w:val="ab"/>
                <w:noProof/>
              </w:rPr>
              <w:t>Раздел I. Значимость внедрения ИПДО</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_Toc61602943 \h </w:instrText>
            </w:r>
            <w:r w:rsidR="007D61E1" w:rsidRPr="00617448">
              <w:rPr>
                <w:noProof/>
                <w:webHidden/>
              </w:rPr>
            </w:r>
            <w:r w:rsidR="007D61E1" w:rsidRPr="00617448">
              <w:rPr>
                <w:noProof/>
                <w:webHidden/>
              </w:rPr>
              <w:fldChar w:fldCharType="separate"/>
            </w:r>
            <w:r w:rsidR="007D61E1" w:rsidRPr="00617448">
              <w:rPr>
                <w:noProof/>
                <w:webHidden/>
              </w:rPr>
              <w:t>2</w:t>
            </w:r>
            <w:r w:rsidR="007D61E1" w:rsidRPr="00617448">
              <w:rPr>
                <w:noProof/>
                <w:webHidden/>
              </w:rPr>
              <w:fldChar w:fldCharType="end"/>
            </w:r>
          </w:hyperlink>
        </w:p>
        <w:p w14:paraId="6857C261" w14:textId="2854203A" w:rsidR="007D61E1" w:rsidRPr="00617448" w:rsidRDefault="00E87815">
          <w:pPr>
            <w:pStyle w:val="23"/>
            <w:tabs>
              <w:tab w:val="right" w:leader="dot" w:pos="9062"/>
            </w:tabs>
            <w:rPr>
              <w:rFonts w:asciiTheme="minorHAnsi" w:eastAsiaTheme="minorEastAsia" w:hAnsiTheme="minorHAnsi"/>
              <w:noProof/>
              <w:sz w:val="24"/>
              <w:szCs w:val="24"/>
              <w:lang w:eastAsia="zh-CN"/>
            </w:rPr>
          </w:pPr>
          <w:hyperlink w:anchor="_Toc61602944" w:history="1">
            <w:r w:rsidR="007D61E1" w:rsidRPr="00617448">
              <w:rPr>
                <w:rStyle w:val="ab"/>
                <w:noProof/>
              </w:rPr>
              <w:t>Рабочий план (</w:t>
            </w:r>
            <w:r w:rsidR="002F0D56">
              <w:rPr>
                <w:rStyle w:val="ab"/>
                <w:noProof/>
              </w:rPr>
              <w:t>Требование 1</w:t>
            </w:r>
            <w:r w:rsidR="007D61E1" w:rsidRPr="00617448">
              <w:rPr>
                <w:rStyle w:val="ab"/>
                <w:noProof/>
              </w:rPr>
              <w:t>.5)</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_Toc61602944 \h </w:instrText>
            </w:r>
            <w:r w:rsidR="007D61E1" w:rsidRPr="00617448">
              <w:rPr>
                <w:noProof/>
                <w:webHidden/>
              </w:rPr>
            </w:r>
            <w:r w:rsidR="007D61E1" w:rsidRPr="00617448">
              <w:rPr>
                <w:noProof/>
                <w:webHidden/>
              </w:rPr>
              <w:fldChar w:fldCharType="separate"/>
            </w:r>
            <w:r w:rsidR="007D61E1" w:rsidRPr="00617448">
              <w:rPr>
                <w:noProof/>
                <w:webHidden/>
              </w:rPr>
              <w:t>2</w:t>
            </w:r>
            <w:r w:rsidR="007D61E1" w:rsidRPr="00617448">
              <w:rPr>
                <w:noProof/>
                <w:webHidden/>
              </w:rPr>
              <w:fldChar w:fldCharType="end"/>
            </w:r>
          </w:hyperlink>
        </w:p>
        <w:p w14:paraId="09C8E300" w14:textId="73566674" w:rsidR="007D61E1" w:rsidRPr="00617448" w:rsidRDefault="00E87815">
          <w:pPr>
            <w:pStyle w:val="23"/>
            <w:tabs>
              <w:tab w:val="right" w:leader="dot" w:pos="9062"/>
            </w:tabs>
            <w:rPr>
              <w:rFonts w:asciiTheme="minorHAnsi" w:eastAsiaTheme="minorEastAsia" w:hAnsiTheme="minorHAnsi"/>
              <w:noProof/>
              <w:sz w:val="24"/>
              <w:szCs w:val="24"/>
              <w:lang w:eastAsia="zh-CN"/>
            </w:rPr>
          </w:pPr>
          <w:hyperlink w:anchor="_Toc61602945" w:history="1">
            <w:r w:rsidR="007D61E1" w:rsidRPr="00617448">
              <w:rPr>
                <w:rStyle w:val="ab"/>
                <w:noProof/>
              </w:rPr>
              <w:t>Мониторинг прогресса</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_Toc61602945 \h </w:instrText>
            </w:r>
            <w:r w:rsidR="007D61E1" w:rsidRPr="00617448">
              <w:rPr>
                <w:noProof/>
                <w:webHidden/>
              </w:rPr>
            </w:r>
            <w:r w:rsidR="007D61E1" w:rsidRPr="00617448">
              <w:rPr>
                <w:noProof/>
                <w:webHidden/>
              </w:rPr>
              <w:fldChar w:fldCharType="separate"/>
            </w:r>
            <w:r w:rsidR="007D61E1" w:rsidRPr="00617448">
              <w:rPr>
                <w:noProof/>
                <w:webHidden/>
              </w:rPr>
              <w:t>3</w:t>
            </w:r>
            <w:r w:rsidR="007D61E1" w:rsidRPr="00617448">
              <w:rPr>
                <w:noProof/>
                <w:webHidden/>
              </w:rPr>
              <w:fldChar w:fldCharType="end"/>
            </w:r>
          </w:hyperlink>
        </w:p>
        <w:p w14:paraId="7AB92FB8" w14:textId="4A04C6B9" w:rsidR="007D61E1" w:rsidRPr="00617448" w:rsidRDefault="00E87815">
          <w:pPr>
            <w:pStyle w:val="23"/>
            <w:tabs>
              <w:tab w:val="right" w:leader="dot" w:pos="9062"/>
            </w:tabs>
            <w:rPr>
              <w:rFonts w:asciiTheme="minorHAnsi" w:eastAsiaTheme="minorEastAsia" w:hAnsiTheme="minorHAnsi"/>
              <w:noProof/>
              <w:sz w:val="24"/>
              <w:szCs w:val="24"/>
              <w:lang w:eastAsia="zh-CN"/>
            </w:rPr>
          </w:pPr>
          <w:hyperlink w:anchor="_Toc61602946" w:history="1">
            <w:r w:rsidR="007D61E1" w:rsidRPr="00617448">
              <w:rPr>
                <w:rStyle w:val="ab"/>
                <w:noProof/>
              </w:rPr>
              <w:t>Инновации и воздействие</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_Toc61602946 \h </w:instrText>
            </w:r>
            <w:r w:rsidR="007D61E1" w:rsidRPr="00617448">
              <w:rPr>
                <w:noProof/>
                <w:webHidden/>
              </w:rPr>
            </w:r>
            <w:r w:rsidR="007D61E1" w:rsidRPr="00617448">
              <w:rPr>
                <w:noProof/>
                <w:webHidden/>
              </w:rPr>
              <w:fldChar w:fldCharType="separate"/>
            </w:r>
            <w:r w:rsidR="007D61E1" w:rsidRPr="00617448">
              <w:rPr>
                <w:noProof/>
                <w:webHidden/>
              </w:rPr>
              <w:t>4</w:t>
            </w:r>
            <w:r w:rsidR="007D61E1" w:rsidRPr="00617448">
              <w:rPr>
                <w:noProof/>
                <w:webHidden/>
              </w:rPr>
              <w:fldChar w:fldCharType="end"/>
            </w:r>
          </w:hyperlink>
        </w:p>
        <w:p w14:paraId="2D6892F1" w14:textId="311EFB87" w:rsidR="007D61E1" w:rsidRPr="00617448" w:rsidRDefault="00E87815">
          <w:pPr>
            <w:pStyle w:val="11"/>
            <w:tabs>
              <w:tab w:val="right" w:leader="dot" w:pos="9062"/>
            </w:tabs>
            <w:rPr>
              <w:rFonts w:asciiTheme="minorHAnsi" w:eastAsiaTheme="minorEastAsia" w:hAnsiTheme="minorHAnsi"/>
              <w:noProof/>
              <w:sz w:val="24"/>
              <w:szCs w:val="24"/>
              <w:lang w:eastAsia="zh-CN"/>
            </w:rPr>
          </w:pPr>
          <w:hyperlink w:anchor="_Toc61602947" w:history="1">
            <w:r w:rsidR="007D61E1" w:rsidRPr="00617448">
              <w:rPr>
                <w:rStyle w:val="ab"/>
                <w:noProof/>
              </w:rPr>
              <w:t>Раздел II. Общественные дискуссии</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_Toc61602947 \h </w:instrText>
            </w:r>
            <w:r w:rsidR="007D61E1" w:rsidRPr="00617448">
              <w:rPr>
                <w:noProof/>
                <w:webHidden/>
              </w:rPr>
            </w:r>
            <w:r w:rsidR="007D61E1" w:rsidRPr="00617448">
              <w:rPr>
                <w:noProof/>
                <w:webHidden/>
              </w:rPr>
              <w:fldChar w:fldCharType="separate"/>
            </w:r>
            <w:r w:rsidR="007D61E1" w:rsidRPr="00617448">
              <w:rPr>
                <w:noProof/>
                <w:webHidden/>
              </w:rPr>
              <w:t>6</w:t>
            </w:r>
            <w:r w:rsidR="007D61E1" w:rsidRPr="00617448">
              <w:rPr>
                <w:noProof/>
                <w:webHidden/>
              </w:rPr>
              <w:fldChar w:fldCharType="end"/>
            </w:r>
          </w:hyperlink>
        </w:p>
        <w:p w14:paraId="1FD9ED03" w14:textId="11CA4437" w:rsidR="007D61E1" w:rsidRPr="00617448" w:rsidRDefault="00E87815">
          <w:pPr>
            <w:pStyle w:val="23"/>
            <w:tabs>
              <w:tab w:val="right" w:leader="dot" w:pos="9062"/>
            </w:tabs>
            <w:rPr>
              <w:rFonts w:asciiTheme="minorHAnsi" w:eastAsiaTheme="minorEastAsia" w:hAnsiTheme="minorHAnsi"/>
              <w:noProof/>
              <w:sz w:val="24"/>
              <w:szCs w:val="24"/>
              <w:lang w:eastAsia="zh-CN"/>
            </w:rPr>
          </w:pPr>
          <w:hyperlink w:anchor="_Toc61602948" w:history="1">
            <w:r w:rsidR="007D61E1" w:rsidRPr="00617448">
              <w:rPr>
                <w:rStyle w:val="ab"/>
                <w:noProof/>
              </w:rPr>
              <w:t>Открытые данные (</w:t>
            </w:r>
            <w:r w:rsidR="00A11763">
              <w:rPr>
                <w:rStyle w:val="ab"/>
                <w:noProof/>
              </w:rPr>
              <w:t>Требование 7</w:t>
            </w:r>
            <w:r w:rsidR="007D61E1" w:rsidRPr="00617448">
              <w:rPr>
                <w:rStyle w:val="ab"/>
                <w:noProof/>
              </w:rPr>
              <w:t>.2):</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_Toc61602948 \h </w:instrText>
            </w:r>
            <w:r w:rsidR="007D61E1" w:rsidRPr="00617448">
              <w:rPr>
                <w:noProof/>
                <w:webHidden/>
              </w:rPr>
            </w:r>
            <w:r w:rsidR="007D61E1" w:rsidRPr="00617448">
              <w:rPr>
                <w:noProof/>
                <w:webHidden/>
              </w:rPr>
              <w:fldChar w:fldCharType="separate"/>
            </w:r>
            <w:r w:rsidR="007D61E1" w:rsidRPr="00617448">
              <w:rPr>
                <w:noProof/>
                <w:webHidden/>
              </w:rPr>
              <w:t>6</w:t>
            </w:r>
            <w:r w:rsidR="007D61E1" w:rsidRPr="00617448">
              <w:rPr>
                <w:noProof/>
                <w:webHidden/>
              </w:rPr>
              <w:fldChar w:fldCharType="end"/>
            </w:r>
          </w:hyperlink>
        </w:p>
        <w:p w14:paraId="06664E2E" w14:textId="1518EFF7" w:rsidR="007D61E1" w:rsidRPr="00617448" w:rsidRDefault="00E87815">
          <w:pPr>
            <w:pStyle w:val="23"/>
            <w:tabs>
              <w:tab w:val="right" w:leader="dot" w:pos="9062"/>
            </w:tabs>
            <w:rPr>
              <w:rFonts w:asciiTheme="minorHAnsi" w:eastAsiaTheme="minorEastAsia" w:hAnsiTheme="minorHAnsi"/>
              <w:noProof/>
              <w:sz w:val="24"/>
              <w:szCs w:val="24"/>
              <w:lang w:eastAsia="zh-CN"/>
            </w:rPr>
          </w:pPr>
          <w:hyperlink w:anchor="_Toc61602949" w:history="1">
            <w:r w:rsidR="007D61E1" w:rsidRPr="00617448">
              <w:rPr>
                <w:rStyle w:val="ab"/>
                <w:noProof/>
              </w:rPr>
              <w:t>Агитационная и информационная работа (</w:t>
            </w:r>
            <w:r w:rsidR="00A11763">
              <w:rPr>
                <w:rStyle w:val="ab"/>
                <w:noProof/>
              </w:rPr>
              <w:t>Требование 7</w:t>
            </w:r>
            <w:r w:rsidR="007D61E1" w:rsidRPr="00617448">
              <w:rPr>
                <w:rStyle w:val="ab"/>
                <w:noProof/>
              </w:rPr>
              <w:t>.1)</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_Toc61602949 \h </w:instrText>
            </w:r>
            <w:r w:rsidR="007D61E1" w:rsidRPr="00617448">
              <w:rPr>
                <w:noProof/>
                <w:webHidden/>
              </w:rPr>
            </w:r>
            <w:r w:rsidR="007D61E1" w:rsidRPr="00617448">
              <w:rPr>
                <w:noProof/>
                <w:webHidden/>
              </w:rPr>
              <w:fldChar w:fldCharType="separate"/>
            </w:r>
            <w:r w:rsidR="007D61E1" w:rsidRPr="00617448">
              <w:rPr>
                <w:noProof/>
                <w:webHidden/>
              </w:rPr>
              <w:t>7</w:t>
            </w:r>
            <w:r w:rsidR="007D61E1" w:rsidRPr="00617448">
              <w:rPr>
                <w:noProof/>
                <w:webHidden/>
              </w:rPr>
              <w:fldChar w:fldCharType="end"/>
            </w:r>
          </w:hyperlink>
        </w:p>
        <w:p w14:paraId="1DD1F622" w14:textId="2BA46495" w:rsidR="007D61E1" w:rsidRPr="00617448" w:rsidRDefault="00E87815">
          <w:pPr>
            <w:pStyle w:val="11"/>
            <w:tabs>
              <w:tab w:val="right" w:leader="dot" w:pos="9062"/>
            </w:tabs>
            <w:rPr>
              <w:rFonts w:asciiTheme="minorHAnsi" w:eastAsiaTheme="minorEastAsia" w:hAnsiTheme="minorHAnsi"/>
              <w:noProof/>
              <w:sz w:val="24"/>
              <w:szCs w:val="24"/>
              <w:lang w:eastAsia="zh-CN"/>
            </w:rPr>
          </w:pPr>
          <w:hyperlink w:anchor="_Toc61602950" w:history="1">
            <w:r w:rsidR="007D61E1" w:rsidRPr="00617448">
              <w:rPr>
                <w:rStyle w:val="ab"/>
                <w:noProof/>
              </w:rPr>
              <w:t>Раздел III. Устойчивость и эффективность</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_Toc61602950 \h </w:instrText>
            </w:r>
            <w:r w:rsidR="007D61E1" w:rsidRPr="00617448">
              <w:rPr>
                <w:noProof/>
                <w:webHidden/>
              </w:rPr>
            </w:r>
            <w:r w:rsidR="007D61E1" w:rsidRPr="00617448">
              <w:rPr>
                <w:noProof/>
                <w:webHidden/>
              </w:rPr>
              <w:fldChar w:fldCharType="separate"/>
            </w:r>
            <w:r w:rsidR="007D61E1" w:rsidRPr="00617448">
              <w:rPr>
                <w:noProof/>
                <w:webHidden/>
              </w:rPr>
              <w:t>9</w:t>
            </w:r>
            <w:r w:rsidR="007D61E1" w:rsidRPr="00617448">
              <w:rPr>
                <w:noProof/>
                <w:webHidden/>
              </w:rPr>
              <w:fldChar w:fldCharType="end"/>
            </w:r>
          </w:hyperlink>
        </w:p>
        <w:p w14:paraId="1ADC2B67" w14:textId="73E03F2E" w:rsidR="007D61E1" w:rsidRPr="00617448" w:rsidRDefault="00E87815">
          <w:pPr>
            <w:pStyle w:val="11"/>
            <w:tabs>
              <w:tab w:val="right" w:leader="dot" w:pos="9062"/>
            </w:tabs>
            <w:rPr>
              <w:rFonts w:asciiTheme="minorHAnsi" w:eastAsiaTheme="minorEastAsia" w:hAnsiTheme="minorHAnsi"/>
              <w:noProof/>
              <w:sz w:val="24"/>
              <w:szCs w:val="24"/>
              <w:lang w:eastAsia="zh-CN"/>
            </w:rPr>
          </w:pPr>
          <w:hyperlink w:anchor="_Toc61602951" w:history="1">
            <w:r w:rsidR="007D61E1" w:rsidRPr="00617448">
              <w:rPr>
                <w:rStyle w:val="ab"/>
                <w:noProof/>
              </w:rPr>
              <w:t>Раздел IV. Замечания и мнения заинтересованных сторон и утверждение МГЗС</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_Toc61602951 \h </w:instrText>
            </w:r>
            <w:r w:rsidR="007D61E1" w:rsidRPr="00617448">
              <w:rPr>
                <w:noProof/>
                <w:webHidden/>
              </w:rPr>
            </w:r>
            <w:r w:rsidR="007D61E1" w:rsidRPr="00617448">
              <w:rPr>
                <w:noProof/>
                <w:webHidden/>
              </w:rPr>
              <w:fldChar w:fldCharType="separate"/>
            </w:r>
            <w:r w:rsidR="007D61E1" w:rsidRPr="00617448">
              <w:rPr>
                <w:noProof/>
                <w:webHidden/>
              </w:rPr>
              <w:t>10</w:t>
            </w:r>
            <w:r w:rsidR="007D61E1" w:rsidRPr="00617448">
              <w:rPr>
                <w:noProof/>
                <w:webHidden/>
              </w:rPr>
              <w:fldChar w:fldCharType="end"/>
            </w:r>
          </w:hyperlink>
        </w:p>
        <w:p w14:paraId="33222696" w14:textId="6CA46A37" w:rsidR="00C6608B" w:rsidRPr="009F6636" w:rsidRDefault="00C6608B" w:rsidP="00C6608B">
          <w:r w:rsidRPr="00617448">
            <w:rPr>
              <w:b/>
            </w:rPr>
            <w:fldChar w:fldCharType="end"/>
          </w:r>
        </w:p>
      </w:sdtContent>
    </w:sdt>
    <w:p w14:paraId="402F1704" w14:textId="77777777" w:rsidR="00C6608B" w:rsidRPr="00617448" w:rsidRDefault="00C6608B" w:rsidP="00C6608B">
      <w:pPr>
        <w:pStyle w:val="1"/>
        <w:rPr>
          <w:rFonts w:ascii="Franklin Gothic Book" w:hAnsi="Franklin Gothic Book"/>
        </w:rPr>
      </w:pPr>
      <w:bookmarkStart w:id="0" w:name="_Toc61602942"/>
      <w:r w:rsidRPr="00617448">
        <w:rPr>
          <w:rFonts w:ascii="Franklin Gothic Book" w:hAnsi="Franklin Gothic Book"/>
        </w:rPr>
        <w:t>Введение</w:t>
      </w:r>
      <w:bookmarkEnd w:id="0"/>
    </w:p>
    <w:p w14:paraId="6992DC14" w14:textId="77777777" w:rsidR="00C6608B" w:rsidRPr="00617448" w:rsidRDefault="00C6608B" w:rsidP="00C6608B">
      <w:r w:rsidRPr="00617448">
        <w:t>Регулярное раскрытие данных в добывающих отраслях не несет существенной практической пользы без информирования общественности, понимания того, что означают цифры, и общественных дискуссий о том, как наиболее эффективным образом использовать доходы от природных ресурсов. Требования ИПДО, связанные с результатами и воздействием ИПДО, призваны обеспечить вовлечение всех заинтересованных сторон в диалог об управлении доходами от природных ресурсов. Раскрытие информации согласно ИПДО способствует реализации Принципов ИПДО за счет стимулирования более широких общественных дискуссий. Также чрезвычайно важно принять меры для использования практического опыта, полученного в ходе внедрения ИПДО, учета и, в соответствующих случаях, выполнения рекомендаций по итогам внедрения, а также упрочнения самих основ внедрения ИПДО.</w:t>
      </w:r>
    </w:p>
    <w:p w14:paraId="4211CD1F" w14:textId="004CCD38" w:rsidR="00C6608B" w:rsidRPr="00617448" w:rsidRDefault="00C6608B" w:rsidP="00C6608B">
      <w:r w:rsidRPr="00617448">
        <w:t xml:space="preserve">Многосторонней группе заинтересованных сторон предлагается использовать этот шаблон для мониторинга результатов и воздействия процесса внедрения ИПДО. В тех случаях, когда информация уже имеется в других источниках, достаточно привести ссылку на такую общедоступную документацию. В охват этого шаблона входит </w:t>
      </w:r>
      <w:r w:rsidR="00653A56" w:rsidRPr="00617448">
        <w:t xml:space="preserve">Требование </w:t>
      </w:r>
      <w:r w:rsidRPr="00617448">
        <w:t xml:space="preserve">ИПДО 1.5 о рабочем плане и </w:t>
      </w:r>
      <w:r w:rsidR="00653A56" w:rsidRPr="00617448">
        <w:t xml:space="preserve">Требования </w:t>
      </w:r>
      <w:r w:rsidRPr="00617448">
        <w:t>с 7.1 по 7.4 о результатах и воздействии.</w:t>
      </w:r>
    </w:p>
    <w:p w14:paraId="3FF700A5" w14:textId="271E4763" w:rsidR="00C6608B" w:rsidRPr="00617448" w:rsidRDefault="00C6608B" w:rsidP="00C6608B">
      <w:r w:rsidRPr="00617448">
        <w:lastRenderedPageBreak/>
        <w:t>МГЗС обязана ежегодно проводить анализ результатов и воздействия процесса внедрения ИПДО (</w:t>
      </w:r>
      <w:r w:rsidR="00A11763">
        <w:t>Требование 7</w:t>
      </w:r>
      <w:r w:rsidRPr="00617448">
        <w:t xml:space="preserve">.4). МГЗС рекомендуется ежегодно пополнять этот документ в целях мониторинга прогресса, отслеживания усилий по повышению доступности данных и информирования о планировании работы. </w:t>
      </w:r>
    </w:p>
    <w:p w14:paraId="01E08061" w14:textId="77777777" w:rsidR="00C6608B" w:rsidRPr="00617448" w:rsidRDefault="00C6608B" w:rsidP="00C6608B">
      <w:r w:rsidRPr="00617448">
        <w:t>Для информационной поддержки валидации МГЗС обязана направить заполненную форму группе по валидации в составе Международного Секретариата до даты начала валидации. Периодом, который охватывает данный анализ, может выступать период с момента предыдущей валидации или предыдущий календарный/финансовый год. МГЗС следует четко указать период, который охватывает анализ.</w:t>
      </w:r>
    </w:p>
    <w:p w14:paraId="1CA9B2D3" w14:textId="14D342A8" w:rsidR="00C6608B" w:rsidRPr="00A11763" w:rsidRDefault="00C6608B" w:rsidP="00C6608B">
      <w:r w:rsidRPr="00617448">
        <w:t>Ежегодный анализ результатов и воздействия процесса внедрения ИПДО должен быть опубликован в открытом доступе, и заинтересованные стороны, кроме членов МГЗС, должны иметь возможность представить свои замечания по процессу ИПДО (</w:t>
      </w:r>
      <w:r w:rsidR="00A11763">
        <w:t>Требование 7</w:t>
      </w:r>
      <w:r w:rsidRPr="00617448">
        <w:t>.4).</w:t>
      </w:r>
      <w:r w:rsidR="00054A86" w:rsidRPr="00054A86">
        <w:t xml:space="preserve"> </w:t>
      </w:r>
    </w:p>
    <w:p w14:paraId="353E1B3A" w14:textId="77777777" w:rsidR="00C6608B" w:rsidRPr="00617448" w:rsidRDefault="00C6608B" w:rsidP="00C6608B">
      <w:pPr>
        <w:pStyle w:val="1"/>
        <w:rPr>
          <w:rFonts w:ascii="Franklin Gothic Book" w:hAnsi="Franklin Gothic Book"/>
        </w:rPr>
      </w:pPr>
      <w:r w:rsidRPr="00617448">
        <w:rPr>
          <w:rFonts w:ascii="Franklin Gothic Book" w:hAnsi="Franklin Gothic Book"/>
        </w:rPr>
        <w:br/>
      </w:r>
      <w:bookmarkStart w:id="1" w:name="_Toc61602943"/>
      <w:r w:rsidRPr="00617448">
        <w:rPr>
          <w:rFonts w:ascii="Franklin Gothic Book" w:hAnsi="Franklin Gothic Book"/>
        </w:rPr>
        <w:t>Раздел I. Значимость внедрения ИПДО</w:t>
      </w:r>
      <w:bookmarkEnd w:id="1"/>
    </w:p>
    <w:p w14:paraId="6FDB00B4" w14:textId="54EB7EF8" w:rsidR="00C6608B" w:rsidRPr="00617448" w:rsidRDefault="00C6608B" w:rsidP="001F6CA4">
      <w:pPr>
        <w:pStyle w:val="2"/>
        <w:spacing w:after="0"/>
      </w:pPr>
      <w:bookmarkStart w:id="2" w:name="_Toc61602944"/>
      <w:r w:rsidRPr="00617448">
        <w:t>Рабочий план (</w:t>
      </w:r>
      <w:r w:rsidR="002F0D56">
        <w:t>Требование 1</w:t>
      </w:r>
      <w:r w:rsidRPr="00617448">
        <w:t>.5)</w:t>
      </w:r>
      <w:bookmarkEnd w:id="2"/>
    </w:p>
    <w:p w14:paraId="013F746E" w14:textId="747794A4" w:rsidR="00842D14" w:rsidRPr="00842D14" w:rsidRDefault="00FB77B5" w:rsidP="001F6CA4">
      <w:r w:rsidRPr="00617448">
        <w:rPr>
          <w:noProof/>
          <w:lang w:val="en-US"/>
        </w:rPr>
        <mc:AlternateContent>
          <mc:Choice Requires="wps">
            <w:drawing>
              <wp:anchor distT="0" distB="0" distL="114300" distR="114300" simplePos="0" relativeHeight="251658240" behindDoc="0" locked="0" layoutInCell="1" allowOverlap="1" wp14:anchorId="0D9B74E2" wp14:editId="4C0D20E7">
                <wp:simplePos x="0" y="0"/>
                <wp:positionH relativeFrom="margin">
                  <wp:posOffset>4216319</wp:posOffset>
                </wp:positionH>
                <wp:positionV relativeFrom="paragraph">
                  <wp:posOffset>160777</wp:posOffset>
                </wp:positionV>
                <wp:extent cx="1976679" cy="2276272"/>
                <wp:effectExtent l="0" t="0" r="24130" b="10160"/>
                <wp:wrapNone/>
                <wp:docPr id="1" name="Text Box 1"/>
                <wp:cNvGraphicFramePr/>
                <a:graphic xmlns:a="http://schemas.openxmlformats.org/drawingml/2006/main">
                  <a:graphicData uri="http://schemas.microsoft.com/office/word/2010/wordprocessingShape">
                    <wps:wsp>
                      <wps:cNvSpPr txBox="1"/>
                      <wps:spPr>
                        <a:xfrm>
                          <a:off x="0" y="0"/>
                          <a:ext cx="1976679" cy="2276272"/>
                        </a:xfrm>
                        <a:prstGeom prst="rect">
                          <a:avLst/>
                        </a:prstGeom>
                        <a:solidFill>
                          <a:schemeClr val="lt1"/>
                        </a:solidFill>
                        <a:ln w="6350">
                          <a:solidFill>
                            <a:prstClr val="black"/>
                          </a:solidFill>
                        </a:ln>
                      </wps:spPr>
                      <wps:txbx>
                        <w:txbxContent>
                          <w:p w14:paraId="6C6317A6" w14:textId="23BAF5A3" w:rsidR="002F59F7" w:rsidRPr="001F6CA4" w:rsidRDefault="002F59F7" w:rsidP="002F59F7">
                            <w:pPr>
                              <w:rPr>
                                <w:color w:val="4472C4" w:themeColor="accent1"/>
                              </w:rPr>
                            </w:pPr>
                            <w:r w:rsidRPr="001F6CA4">
                              <w:rPr>
                                <w:color w:val="4472C4" w:themeColor="accent1"/>
                              </w:rPr>
                              <w:t xml:space="preserve">Самооценка </w:t>
                            </w:r>
                            <w:r w:rsidRPr="00090190">
                              <w:rPr>
                                <w:color w:val="4472C4" w:themeColor="accent1"/>
                              </w:rPr>
                              <w:t>МГЗС</w:t>
                            </w:r>
                            <w:r w:rsidRPr="001F6CA4">
                              <w:rPr>
                                <w:color w:val="4472C4" w:themeColor="accent1"/>
                              </w:rPr>
                              <w:t>:</w:t>
                            </w:r>
                          </w:p>
                          <w:p w14:paraId="308F20E9" w14:textId="2330EE64" w:rsidR="002F59F7" w:rsidRPr="001F6CA4" w:rsidRDefault="002F59F7" w:rsidP="002F59F7">
                            <w:pPr>
                              <w:rPr>
                                <w:color w:val="4472C4" w:themeColor="accent1"/>
                              </w:rPr>
                            </w:pPr>
                            <w:r w:rsidRPr="001F6CA4">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1F6CA4">
                              <w:rPr>
                                <w:color w:val="4472C4" w:themeColor="accent1"/>
                              </w:rPr>
                              <w:t xml:space="preserve">/Частично </w:t>
                            </w:r>
                            <w:r w:rsidRPr="00090190">
                              <w:rPr>
                                <w:color w:val="4472C4" w:themeColor="accent1"/>
                              </w:rPr>
                              <w:t>выполнено</w:t>
                            </w:r>
                            <w:r w:rsidRPr="001F6CA4">
                              <w:rPr>
                                <w:color w:val="4472C4" w:themeColor="accent1"/>
                              </w:rPr>
                              <w:t xml:space="preserve">/В основном </w:t>
                            </w:r>
                            <w:r w:rsidRPr="00090190">
                              <w:rPr>
                                <w:color w:val="4472C4" w:themeColor="accent1"/>
                              </w:rPr>
                              <w:t>выпо</w:t>
                            </w:r>
                            <w:r w:rsidR="00090190" w:rsidRPr="00021AD2">
                              <w:rPr>
                                <w:color w:val="4472C4" w:themeColor="accent1"/>
                              </w:rPr>
                              <w:t>л</w:t>
                            </w:r>
                            <w:r w:rsidRPr="00617448">
                              <w:rPr>
                                <w:color w:val="4472C4" w:themeColor="accent1"/>
                              </w:rPr>
                              <w:t>нено</w:t>
                            </w:r>
                            <w:r w:rsidRPr="001F6CA4">
                              <w:rPr>
                                <w:color w:val="4472C4" w:themeColor="accent1"/>
                              </w:rPr>
                              <w:t xml:space="preserve">/Полностью </w:t>
                            </w:r>
                            <w:r w:rsidRPr="00090190">
                              <w:rPr>
                                <w:color w:val="4472C4" w:themeColor="accent1"/>
                              </w:rPr>
                              <w:t>выполнен</w:t>
                            </w:r>
                            <w:r w:rsidRPr="00021AD2">
                              <w:rPr>
                                <w:color w:val="4472C4" w:themeColor="accent1"/>
                              </w:rPr>
                              <w:t>о</w:t>
                            </w:r>
                            <w:r w:rsidRPr="001F6CA4">
                              <w:rPr>
                                <w:color w:val="4472C4" w:themeColor="accent1"/>
                              </w:rPr>
                              <w:t>/Превыш</w:t>
                            </w:r>
                            <w:r w:rsidRPr="00090190">
                              <w:rPr>
                                <w:color w:val="4472C4" w:themeColor="accent1"/>
                              </w:rPr>
                              <w:t>ено</w:t>
                            </w:r>
                          </w:p>
                          <w:p w14:paraId="00A2515B" w14:textId="52968E30" w:rsidR="00FB77B5" w:rsidRPr="001F6CA4" w:rsidRDefault="002F59F7" w:rsidP="00FB77B5">
                            <w:pPr>
                              <w:rPr>
                                <w:color w:val="4472C4" w:themeColor="accent1"/>
                                <w:u w:val="single"/>
                              </w:rPr>
                            </w:pPr>
                            <w:r w:rsidRPr="001F6CA4">
                              <w:rPr>
                                <w:color w:val="4472C4" w:themeColor="accent1"/>
                                <w:u w:val="single"/>
                              </w:rPr>
                              <w:t>Обоснование: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9B74E2" id="_x0000_t202" coordsize="21600,21600" o:spt="202" path="m,l,21600r21600,l21600,xe">
                <v:stroke joinstyle="miter"/>
                <v:path gradientshapeok="t" o:connecttype="rect"/>
              </v:shapetype>
              <v:shape id="Text Box 1" o:spid="_x0000_s1026" type="#_x0000_t202" style="position:absolute;margin-left:332pt;margin-top:12.65pt;width:155.65pt;height:17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" fillcolor="white [3201]" strokeweight=".5pt">
                <v:textbox>
                  <w:txbxContent>
                    <w:p w14:paraId="6C6317A6" w14:textId="23BAF5A3" w:rsidR="002F59F7" w:rsidRPr="001F6CA4" w:rsidRDefault="002F59F7" w:rsidP="002F59F7">
                      <w:pPr>
                        <w:rPr>
                          <w:color w:val="4472C4" w:themeColor="accent1"/>
                        </w:rPr>
                      </w:pPr>
                      <w:r w:rsidRPr="001F6CA4">
                        <w:rPr>
                          <w:color w:val="4472C4" w:themeColor="accent1"/>
                        </w:rPr>
                        <w:t xml:space="preserve">Самооценка </w:t>
                      </w:r>
                      <w:r w:rsidRPr="00090190">
                        <w:rPr>
                          <w:color w:val="4472C4" w:themeColor="accent1"/>
                        </w:rPr>
                        <w:t>МГЗС</w:t>
                      </w:r>
                      <w:r w:rsidRPr="001F6CA4">
                        <w:rPr>
                          <w:color w:val="4472C4" w:themeColor="accent1"/>
                        </w:rPr>
                        <w:t>:</w:t>
                      </w:r>
                    </w:p>
                    <w:p w14:paraId="308F20E9" w14:textId="2330EE64" w:rsidR="002F59F7" w:rsidRPr="001F6CA4" w:rsidRDefault="002F59F7" w:rsidP="002F59F7">
                      <w:pPr>
                        <w:rPr>
                          <w:color w:val="4472C4" w:themeColor="accent1"/>
                        </w:rPr>
                      </w:pPr>
                      <w:r w:rsidRPr="001F6CA4">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1F6CA4">
                        <w:rPr>
                          <w:color w:val="4472C4" w:themeColor="accent1"/>
                        </w:rPr>
                        <w:t xml:space="preserve">/Частично </w:t>
                      </w:r>
                      <w:r w:rsidRPr="00090190">
                        <w:rPr>
                          <w:color w:val="4472C4" w:themeColor="accent1"/>
                        </w:rPr>
                        <w:t>выполнено</w:t>
                      </w:r>
                      <w:r w:rsidRPr="001F6CA4">
                        <w:rPr>
                          <w:color w:val="4472C4" w:themeColor="accent1"/>
                        </w:rPr>
                        <w:t xml:space="preserve">/В основном </w:t>
                      </w:r>
                      <w:r w:rsidRPr="00090190">
                        <w:rPr>
                          <w:color w:val="4472C4" w:themeColor="accent1"/>
                        </w:rPr>
                        <w:t>выпо</w:t>
                      </w:r>
                      <w:r w:rsidR="00090190" w:rsidRPr="00021AD2">
                        <w:rPr>
                          <w:color w:val="4472C4" w:themeColor="accent1"/>
                        </w:rPr>
                        <w:t>л</w:t>
                      </w:r>
                      <w:r w:rsidRPr="00617448">
                        <w:rPr>
                          <w:color w:val="4472C4" w:themeColor="accent1"/>
                        </w:rPr>
                        <w:t>нено</w:t>
                      </w:r>
                      <w:r w:rsidRPr="001F6CA4">
                        <w:rPr>
                          <w:color w:val="4472C4" w:themeColor="accent1"/>
                        </w:rPr>
                        <w:t xml:space="preserve">/Полностью </w:t>
                      </w:r>
                      <w:r w:rsidRPr="00090190">
                        <w:rPr>
                          <w:color w:val="4472C4" w:themeColor="accent1"/>
                        </w:rPr>
                        <w:t>выполнен</w:t>
                      </w:r>
                      <w:r w:rsidRPr="00021AD2">
                        <w:rPr>
                          <w:color w:val="4472C4" w:themeColor="accent1"/>
                        </w:rPr>
                        <w:t>о</w:t>
                      </w:r>
                      <w:r w:rsidRPr="001F6CA4">
                        <w:rPr>
                          <w:color w:val="4472C4" w:themeColor="accent1"/>
                        </w:rPr>
                        <w:t>/Превыш</w:t>
                      </w:r>
                      <w:r w:rsidRPr="00090190">
                        <w:rPr>
                          <w:color w:val="4472C4" w:themeColor="accent1"/>
                        </w:rPr>
                        <w:t>ено</w:t>
                      </w:r>
                    </w:p>
                    <w:p w14:paraId="00A2515B" w14:textId="52968E30" w:rsidR="00FB77B5" w:rsidRPr="001F6CA4" w:rsidRDefault="002F59F7" w:rsidP="00FB77B5">
                      <w:pPr>
                        <w:rPr>
                          <w:color w:val="4472C4" w:themeColor="accent1"/>
                          <w:u w:val="single"/>
                        </w:rPr>
                      </w:pPr>
                      <w:r w:rsidRPr="001F6CA4">
                        <w:rPr>
                          <w:color w:val="4472C4" w:themeColor="accent1"/>
                          <w:u w:val="single"/>
                        </w:rPr>
                        <w:t>Обоснование:</w:t>
                      </w:r>
                    </w:p>
                  </w:txbxContent>
                </v:textbox>
                <w10:wrap anchorx="margin"/>
              </v:shape>
            </w:pict>
          </mc:Fallback>
        </mc:AlternateContent>
      </w:r>
      <w:r w:rsidR="00923722" w:rsidRPr="00FF6859">
        <w:rPr>
          <w:noProof/>
          <w:lang w:val="en-US"/>
        </w:rPr>
        <mc:AlternateContent>
          <mc:Choice Requires="wps">
            <w:drawing>
              <wp:inline distT="45720" distB="45720" distL="114300" distR="114300" wp14:anchorId="4A12FFBA" wp14:editId="742057BA">
                <wp:extent cx="3114675" cy="2324911"/>
                <wp:effectExtent l="0" t="0" r="28575" b="18415"/>
                <wp:docPr id="2107320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24911"/>
                        </a:xfrm>
                        <a:prstGeom prst="rect">
                          <a:avLst/>
                        </a:prstGeom>
                        <a:solidFill>
                          <a:srgbClr val="FFFFFF"/>
                        </a:solidFill>
                        <a:ln w="9525">
                          <a:solidFill>
                            <a:srgbClr val="000000"/>
                          </a:solidFill>
                          <a:miter lim="800000"/>
                          <a:headEnd/>
                          <a:tailEnd/>
                        </a:ln>
                      </wps:spPr>
                      <wps:txbx>
                        <w:txbxContent>
                          <w:p w14:paraId="2C4A1FBB" w14:textId="4938BDA6" w:rsidR="00923722" w:rsidRPr="001F6CA4" w:rsidRDefault="002C5CB0" w:rsidP="00923722">
                            <w:pPr>
                              <w:rPr>
                                <w:color w:val="4472C4" w:themeColor="accent1"/>
                                <w:szCs w:val="22"/>
                              </w:rPr>
                            </w:pPr>
                            <w:r w:rsidRPr="001F6CA4">
                              <w:rPr>
                                <w:color w:val="4472C4" w:themeColor="accent1"/>
                                <w:szCs w:val="22"/>
                              </w:rPr>
                              <w:t xml:space="preserve">Целью этого </w:t>
                            </w:r>
                            <w:hyperlink r:id="rId11" w:history="1">
                              <w:r w:rsidRPr="001F6CA4">
                                <w:rPr>
                                  <w:rStyle w:val="ab"/>
                                  <w:szCs w:val="22"/>
                                </w:rPr>
                                <w:t>требования</w:t>
                              </w:r>
                            </w:hyperlink>
                            <w:r w:rsidRPr="001F6CA4">
                              <w:rPr>
                                <w:color w:val="4472C4" w:themeColor="accent1"/>
                                <w:szCs w:val="22"/>
                                <w:u w:val="single"/>
                              </w:rPr>
                              <w:t xml:space="preserve"> </w:t>
                            </w:r>
                            <w:r w:rsidRPr="001F6CA4">
                              <w:rPr>
                                <w:color w:val="4472C4" w:themeColor="accent1"/>
                                <w:szCs w:val="22"/>
                              </w:rPr>
                              <w:t xml:space="preserve">является </w:t>
                            </w:r>
                            <w:r w:rsidR="00294748" w:rsidRPr="001F6CA4">
                              <w:rPr>
                                <w:color w:val="4472C4" w:themeColor="accent1"/>
                                <w:szCs w:val="22"/>
                              </w:rPr>
                              <w:t xml:space="preserve">обеспечение </w:t>
                            </w:r>
                            <w:r w:rsidRPr="001F6CA4">
                              <w:rPr>
                                <w:color w:val="4472C4" w:themeColor="accent1"/>
                                <w:szCs w:val="22"/>
                              </w:rPr>
                              <w:t>поддержани</w:t>
                            </w:r>
                            <w:r w:rsidR="00294748" w:rsidRPr="001F6CA4">
                              <w:rPr>
                                <w:color w:val="4472C4" w:themeColor="accent1"/>
                                <w:szCs w:val="22"/>
                              </w:rPr>
                              <w:t>я</w:t>
                            </w:r>
                            <w:r w:rsidRPr="001F6CA4">
                              <w:rPr>
                                <w:color w:val="4472C4" w:themeColor="accent1"/>
                                <w:szCs w:val="22"/>
                              </w:rPr>
                              <w:t xml:space="preserve"> ежегодным планированием внедрения ИПДО реализаци</w:t>
                            </w:r>
                            <w:r w:rsidR="00A14962" w:rsidRPr="001F6CA4">
                              <w:rPr>
                                <w:color w:val="4472C4" w:themeColor="accent1"/>
                                <w:szCs w:val="22"/>
                              </w:rPr>
                              <w:t xml:space="preserve">и </w:t>
                            </w:r>
                            <w:r w:rsidRPr="001F6CA4">
                              <w:rPr>
                                <w:color w:val="4472C4" w:themeColor="accent1"/>
                                <w:szCs w:val="22"/>
                              </w:rPr>
                              <w:t>национальных приоритетов</w:t>
                            </w:r>
                            <w:r w:rsidR="004215FC" w:rsidRPr="001F6CA4">
                              <w:rPr>
                                <w:color w:val="4472C4" w:themeColor="accent1"/>
                                <w:szCs w:val="22"/>
                              </w:rPr>
                              <w:t xml:space="preserve"> </w:t>
                            </w:r>
                            <w:r w:rsidRPr="001F6CA4">
                              <w:rPr>
                                <w:color w:val="4472C4" w:themeColor="accent1"/>
                                <w:szCs w:val="22"/>
                              </w:rPr>
                              <w:t xml:space="preserve">добывающих отраслей </w:t>
                            </w:r>
                            <w:r w:rsidR="004215FC" w:rsidRPr="001F6CA4">
                              <w:rPr>
                                <w:color w:val="4472C4" w:themeColor="accent1"/>
                                <w:szCs w:val="22"/>
                              </w:rPr>
                              <w:t>и</w:t>
                            </w:r>
                            <w:r w:rsidR="00155458" w:rsidRPr="001F6CA4">
                              <w:rPr>
                                <w:color w:val="4472C4" w:themeColor="accent1"/>
                                <w:szCs w:val="22"/>
                              </w:rPr>
                              <w:t>,</w:t>
                            </w:r>
                            <w:r w:rsidR="004215FC" w:rsidRPr="001F6CA4">
                              <w:rPr>
                                <w:color w:val="4472C4" w:themeColor="accent1"/>
                                <w:szCs w:val="22"/>
                              </w:rPr>
                              <w:t xml:space="preserve"> </w:t>
                            </w:r>
                            <w:r w:rsidRPr="001F6CA4">
                              <w:rPr>
                                <w:color w:val="4472C4" w:themeColor="accent1"/>
                                <w:szCs w:val="22"/>
                              </w:rPr>
                              <w:t>в то же время</w:t>
                            </w:r>
                            <w:r w:rsidR="00155458" w:rsidRPr="001F6CA4">
                              <w:rPr>
                                <w:color w:val="4472C4" w:themeColor="accent1"/>
                                <w:szCs w:val="22"/>
                              </w:rPr>
                              <w:t>,</w:t>
                            </w:r>
                            <w:r w:rsidRPr="001F6CA4">
                              <w:rPr>
                                <w:color w:val="4472C4" w:themeColor="accent1"/>
                                <w:szCs w:val="22"/>
                              </w:rPr>
                              <w:t xml:space="preserve"> из</w:t>
                            </w:r>
                            <w:r w:rsidR="00EA6D68" w:rsidRPr="001F6CA4">
                              <w:rPr>
                                <w:color w:val="4472C4" w:themeColor="accent1"/>
                                <w:szCs w:val="22"/>
                              </w:rPr>
                              <w:t>ложени</w:t>
                            </w:r>
                            <w:r w:rsidR="0017724E" w:rsidRPr="001F6CA4">
                              <w:rPr>
                                <w:color w:val="4472C4" w:themeColor="accent1"/>
                                <w:szCs w:val="22"/>
                              </w:rPr>
                              <w:t>я</w:t>
                            </w:r>
                            <w:r w:rsidRPr="001F6CA4">
                              <w:rPr>
                                <w:color w:val="4472C4" w:themeColor="accent1"/>
                                <w:szCs w:val="22"/>
                              </w:rPr>
                              <w:t xml:space="preserve"> реалистичны</w:t>
                            </w:r>
                            <w:r w:rsidR="00EA6D68" w:rsidRPr="001F6CA4">
                              <w:rPr>
                                <w:color w:val="4472C4" w:themeColor="accent1"/>
                                <w:szCs w:val="22"/>
                              </w:rPr>
                              <w:t>х</w:t>
                            </w:r>
                            <w:r w:rsidRPr="001F6CA4">
                              <w:rPr>
                                <w:color w:val="4472C4" w:themeColor="accent1"/>
                                <w:szCs w:val="22"/>
                              </w:rPr>
                              <w:t xml:space="preserve"> действи</w:t>
                            </w:r>
                            <w:r w:rsidR="00EA6D68" w:rsidRPr="001F6CA4">
                              <w:rPr>
                                <w:color w:val="4472C4" w:themeColor="accent1"/>
                                <w:szCs w:val="22"/>
                              </w:rPr>
                              <w:t>й</w:t>
                            </w:r>
                            <w:r w:rsidRPr="001F6CA4">
                              <w:rPr>
                                <w:color w:val="4472C4" w:themeColor="accent1"/>
                                <w:szCs w:val="22"/>
                              </w:rPr>
                              <w:t>, являющи</w:t>
                            </w:r>
                            <w:r w:rsidR="00EA6D68" w:rsidRPr="001F6CA4">
                              <w:rPr>
                                <w:color w:val="4472C4" w:themeColor="accent1"/>
                                <w:szCs w:val="22"/>
                              </w:rPr>
                              <w:t>хся</w:t>
                            </w:r>
                            <w:r w:rsidRPr="001F6CA4">
                              <w:rPr>
                                <w:color w:val="4472C4" w:themeColor="accent1"/>
                                <w:szCs w:val="22"/>
                              </w:rPr>
                              <w:t xml:space="preserve"> результатом консультаций с более широкими </w:t>
                            </w:r>
                            <w:r w:rsidR="00EF10BF" w:rsidRPr="001F6CA4">
                              <w:rPr>
                                <w:color w:val="4472C4" w:themeColor="accent1"/>
                                <w:szCs w:val="22"/>
                              </w:rPr>
                              <w:t>заинтересованными кругами</w:t>
                            </w:r>
                            <w:r w:rsidRPr="001F6CA4">
                              <w:rPr>
                                <w:color w:val="4472C4" w:themeColor="accent1"/>
                                <w:szCs w:val="22"/>
                              </w:rPr>
                              <w:t xml:space="preserve"> правительства, промышленности и гражданского общества. Годовой рабочий план ИПДО должен быть основным документом отчетности МГЗС </w:t>
                            </w:r>
                            <w:r w:rsidR="00AD6660" w:rsidRPr="001F6CA4">
                              <w:rPr>
                                <w:color w:val="4472C4" w:themeColor="accent1"/>
                                <w:szCs w:val="22"/>
                              </w:rPr>
                              <w:t>перед</w:t>
                            </w:r>
                            <w:r w:rsidRPr="001F6CA4">
                              <w:rPr>
                                <w:color w:val="4472C4" w:themeColor="accent1"/>
                                <w:szCs w:val="22"/>
                              </w:rPr>
                              <w:t xml:space="preserve"> более </w:t>
                            </w:r>
                            <w:r w:rsidR="00617448" w:rsidRPr="001F6CA4">
                              <w:rPr>
                                <w:color w:val="4472C4" w:themeColor="accent1"/>
                                <w:szCs w:val="22"/>
                              </w:rPr>
                              <w:t>широкими</w:t>
                            </w:r>
                            <w:r w:rsidRPr="001F6CA4">
                              <w:rPr>
                                <w:color w:val="4472C4" w:themeColor="accent1"/>
                                <w:szCs w:val="22"/>
                              </w:rPr>
                              <w:t xml:space="preserve"> </w:t>
                            </w:r>
                            <w:r w:rsidR="0017724E" w:rsidRPr="001F6CA4">
                              <w:rPr>
                                <w:color w:val="4472C4" w:themeColor="accent1"/>
                                <w:szCs w:val="22"/>
                              </w:rPr>
                              <w:t>заинтересованными кругами</w:t>
                            </w:r>
                            <w:r w:rsidRPr="001F6CA4">
                              <w:rPr>
                                <w:color w:val="4472C4" w:themeColor="accent1"/>
                                <w:szCs w:val="22"/>
                              </w:rPr>
                              <w:t xml:space="preserve"> и общественнос</w:t>
                            </w:r>
                            <w:r w:rsidR="0017724E" w:rsidRPr="001F6CA4">
                              <w:rPr>
                                <w:color w:val="4472C4" w:themeColor="accent1"/>
                                <w:szCs w:val="22"/>
                              </w:rPr>
                              <w:t>тью</w:t>
                            </w:r>
                            <w:r w:rsidRPr="001F6CA4">
                              <w:rPr>
                                <w:color w:val="4472C4" w:themeColor="accent1"/>
                                <w:szCs w:val="22"/>
                              </w:rPr>
                              <w: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12FFBA" id="Text Box 2" o:spid="_x0000_s1027" type="#_x0000_t202" style="width:245.25pt;height:18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">
                <v:textbox>
                  <w:txbxContent>
                    <w:p w14:paraId="2C4A1FBB" w14:textId="4938BDA6" w:rsidR="00923722" w:rsidRPr="001F6CA4" w:rsidRDefault="002C5CB0" w:rsidP="00923722">
                      <w:pPr>
                        <w:rPr>
                          <w:color w:val="4472C4" w:themeColor="accent1"/>
                          <w:szCs w:val="22"/>
                        </w:rPr>
                      </w:pPr>
                      <w:r w:rsidRPr="001F6CA4">
                        <w:rPr>
                          <w:color w:val="4472C4" w:themeColor="accent1"/>
                          <w:szCs w:val="22"/>
                        </w:rPr>
                        <w:t xml:space="preserve">Целью этого </w:t>
                      </w:r>
                      <w:hyperlink r:id="rId12" w:history="1">
                        <w:r w:rsidRPr="001F6CA4">
                          <w:rPr>
                            <w:rStyle w:val="Hyperlink"/>
                            <w:szCs w:val="22"/>
                          </w:rPr>
                          <w:t>требования</w:t>
                        </w:r>
                      </w:hyperlink>
                      <w:r w:rsidRPr="001F6CA4">
                        <w:rPr>
                          <w:color w:val="4472C4" w:themeColor="accent1"/>
                          <w:szCs w:val="22"/>
                          <w:u w:val="single"/>
                        </w:rPr>
                        <w:t xml:space="preserve"> </w:t>
                      </w:r>
                      <w:r w:rsidRPr="001F6CA4">
                        <w:rPr>
                          <w:color w:val="4472C4" w:themeColor="accent1"/>
                          <w:szCs w:val="22"/>
                        </w:rPr>
                        <w:t xml:space="preserve">является </w:t>
                      </w:r>
                      <w:r w:rsidR="00294748" w:rsidRPr="001F6CA4">
                        <w:rPr>
                          <w:color w:val="4472C4" w:themeColor="accent1"/>
                          <w:szCs w:val="22"/>
                        </w:rPr>
                        <w:t xml:space="preserve">обеспечение </w:t>
                      </w:r>
                      <w:r w:rsidRPr="001F6CA4">
                        <w:rPr>
                          <w:color w:val="4472C4" w:themeColor="accent1"/>
                          <w:szCs w:val="22"/>
                        </w:rPr>
                        <w:t>поддержани</w:t>
                      </w:r>
                      <w:r w:rsidR="00294748" w:rsidRPr="001F6CA4">
                        <w:rPr>
                          <w:color w:val="4472C4" w:themeColor="accent1"/>
                          <w:szCs w:val="22"/>
                        </w:rPr>
                        <w:t>я</w:t>
                      </w:r>
                      <w:r w:rsidRPr="001F6CA4">
                        <w:rPr>
                          <w:color w:val="4472C4" w:themeColor="accent1"/>
                          <w:szCs w:val="22"/>
                        </w:rPr>
                        <w:t xml:space="preserve"> ежегодным планированием внедрения ИПДО реализаци</w:t>
                      </w:r>
                      <w:r w:rsidR="00A14962" w:rsidRPr="001F6CA4">
                        <w:rPr>
                          <w:color w:val="4472C4" w:themeColor="accent1"/>
                          <w:szCs w:val="22"/>
                        </w:rPr>
                        <w:t xml:space="preserve">и </w:t>
                      </w:r>
                      <w:r w:rsidRPr="001F6CA4">
                        <w:rPr>
                          <w:color w:val="4472C4" w:themeColor="accent1"/>
                          <w:szCs w:val="22"/>
                        </w:rPr>
                        <w:t>национальных приоритетов</w:t>
                      </w:r>
                      <w:r w:rsidR="004215FC" w:rsidRPr="001F6CA4">
                        <w:rPr>
                          <w:color w:val="4472C4" w:themeColor="accent1"/>
                          <w:szCs w:val="22"/>
                        </w:rPr>
                        <w:t xml:space="preserve"> </w:t>
                      </w:r>
                      <w:r w:rsidRPr="001F6CA4">
                        <w:rPr>
                          <w:color w:val="4472C4" w:themeColor="accent1"/>
                          <w:szCs w:val="22"/>
                        </w:rPr>
                        <w:t xml:space="preserve">добывающих отраслей </w:t>
                      </w:r>
                      <w:r w:rsidR="004215FC" w:rsidRPr="001F6CA4">
                        <w:rPr>
                          <w:color w:val="4472C4" w:themeColor="accent1"/>
                          <w:szCs w:val="22"/>
                        </w:rPr>
                        <w:t>и</w:t>
                      </w:r>
                      <w:r w:rsidR="00155458" w:rsidRPr="001F6CA4">
                        <w:rPr>
                          <w:color w:val="4472C4" w:themeColor="accent1"/>
                          <w:szCs w:val="22"/>
                        </w:rPr>
                        <w:t>,</w:t>
                      </w:r>
                      <w:r w:rsidR="004215FC" w:rsidRPr="001F6CA4">
                        <w:rPr>
                          <w:color w:val="4472C4" w:themeColor="accent1"/>
                          <w:szCs w:val="22"/>
                        </w:rPr>
                        <w:t xml:space="preserve"> </w:t>
                      </w:r>
                      <w:r w:rsidRPr="001F6CA4">
                        <w:rPr>
                          <w:color w:val="4472C4" w:themeColor="accent1"/>
                          <w:szCs w:val="22"/>
                        </w:rPr>
                        <w:t>в то же время</w:t>
                      </w:r>
                      <w:r w:rsidR="00155458" w:rsidRPr="001F6CA4">
                        <w:rPr>
                          <w:color w:val="4472C4" w:themeColor="accent1"/>
                          <w:szCs w:val="22"/>
                        </w:rPr>
                        <w:t>,</w:t>
                      </w:r>
                      <w:r w:rsidRPr="001F6CA4">
                        <w:rPr>
                          <w:color w:val="4472C4" w:themeColor="accent1"/>
                          <w:szCs w:val="22"/>
                        </w:rPr>
                        <w:t xml:space="preserve"> из</w:t>
                      </w:r>
                      <w:r w:rsidR="00EA6D68" w:rsidRPr="001F6CA4">
                        <w:rPr>
                          <w:color w:val="4472C4" w:themeColor="accent1"/>
                          <w:szCs w:val="22"/>
                        </w:rPr>
                        <w:t>ложени</w:t>
                      </w:r>
                      <w:r w:rsidR="0017724E" w:rsidRPr="001F6CA4">
                        <w:rPr>
                          <w:color w:val="4472C4" w:themeColor="accent1"/>
                          <w:szCs w:val="22"/>
                        </w:rPr>
                        <w:t>я</w:t>
                      </w:r>
                      <w:r w:rsidRPr="001F6CA4">
                        <w:rPr>
                          <w:color w:val="4472C4" w:themeColor="accent1"/>
                          <w:szCs w:val="22"/>
                        </w:rPr>
                        <w:t xml:space="preserve"> реалистичны</w:t>
                      </w:r>
                      <w:r w:rsidR="00EA6D68" w:rsidRPr="001F6CA4">
                        <w:rPr>
                          <w:color w:val="4472C4" w:themeColor="accent1"/>
                          <w:szCs w:val="22"/>
                        </w:rPr>
                        <w:t>х</w:t>
                      </w:r>
                      <w:r w:rsidRPr="001F6CA4">
                        <w:rPr>
                          <w:color w:val="4472C4" w:themeColor="accent1"/>
                          <w:szCs w:val="22"/>
                        </w:rPr>
                        <w:t xml:space="preserve"> действи</w:t>
                      </w:r>
                      <w:r w:rsidR="00EA6D68" w:rsidRPr="001F6CA4">
                        <w:rPr>
                          <w:color w:val="4472C4" w:themeColor="accent1"/>
                          <w:szCs w:val="22"/>
                        </w:rPr>
                        <w:t>й</w:t>
                      </w:r>
                      <w:r w:rsidRPr="001F6CA4">
                        <w:rPr>
                          <w:color w:val="4472C4" w:themeColor="accent1"/>
                          <w:szCs w:val="22"/>
                        </w:rPr>
                        <w:t>, являющи</w:t>
                      </w:r>
                      <w:r w:rsidR="00EA6D68" w:rsidRPr="001F6CA4">
                        <w:rPr>
                          <w:color w:val="4472C4" w:themeColor="accent1"/>
                          <w:szCs w:val="22"/>
                        </w:rPr>
                        <w:t>хся</w:t>
                      </w:r>
                      <w:r w:rsidRPr="001F6CA4">
                        <w:rPr>
                          <w:color w:val="4472C4" w:themeColor="accent1"/>
                          <w:szCs w:val="22"/>
                        </w:rPr>
                        <w:t xml:space="preserve"> результатом консультаций с более широкими </w:t>
                      </w:r>
                      <w:r w:rsidR="00EF10BF" w:rsidRPr="001F6CA4">
                        <w:rPr>
                          <w:color w:val="4472C4" w:themeColor="accent1"/>
                          <w:szCs w:val="22"/>
                        </w:rPr>
                        <w:t>заинтересованными кругами</w:t>
                      </w:r>
                      <w:r w:rsidRPr="001F6CA4">
                        <w:rPr>
                          <w:color w:val="4472C4" w:themeColor="accent1"/>
                          <w:szCs w:val="22"/>
                        </w:rPr>
                        <w:t xml:space="preserve"> правительства, промышленности и гражданского общества. Годовой рабочий план ИПДО должен быть основным документом отчетности МГЗС </w:t>
                      </w:r>
                      <w:r w:rsidR="00AD6660" w:rsidRPr="001F6CA4">
                        <w:rPr>
                          <w:color w:val="4472C4" w:themeColor="accent1"/>
                          <w:szCs w:val="22"/>
                        </w:rPr>
                        <w:t>перед</w:t>
                      </w:r>
                      <w:r w:rsidRPr="001F6CA4">
                        <w:rPr>
                          <w:color w:val="4472C4" w:themeColor="accent1"/>
                          <w:szCs w:val="22"/>
                        </w:rPr>
                        <w:t xml:space="preserve"> более </w:t>
                      </w:r>
                      <w:r w:rsidR="00617448" w:rsidRPr="001F6CA4">
                        <w:rPr>
                          <w:color w:val="4472C4" w:themeColor="accent1"/>
                          <w:szCs w:val="22"/>
                        </w:rPr>
                        <w:t>широкими</w:t>
                      </w:r>
                      <w:r w:rsidRPr="001F6CA4">
                        <w:rPr>
                          <w:color w:val="4472C4" w:themeColor="accent1"/>
                          <w:szCs w:val="22"/>
                        </w:rPr>
                        <w:t xml:space="preserve"> </w:t>
                      </w:r>
                      <w:r w:rsidR="0017724E" w:rsidRPr="001F6CA4">
                        <w:rPr>
                          <w:color w:val="4472C4" w:themeColor="accent1"/>
                          <w:szCs w:val="22"/>
                        </w:rPr>
                        <w:t>заинтересованными кругами</w:t>
                      </w:r>
                      <w:r w:rsidRPr="001F6CA4">
                        <w:rPr>
                          <w:color w:val="4472C4" w:themeColor="accent1"/>
                          <w:szCs w:val="22"/>
                        </w:rPr>
                        <w:t xml:space="preserve"> и общественнос</w:t>
                      </w:r>
                      <w:r w:rsidR="0017724E" w:rsidRPr="001F6CA4">
                        <w:rPr>
                          <w:color w:val="4472C4" w:themeColor="accent1"/>
                          <w:szCs w:val="22"/>
                        </w:rPr>
                        <w:t>тью</w:t>
                      </w:r>
                      <w:r w:rsidRPr="001F6CA4">
                        <w:rPr>
                          <w:color w:val="4472C4" w:themeColor="accent1"/>
                          <w:szCs w:val="22"/>
                        </w:rPr>
                        <w:t>.</w:t>
                      </w:r>
                    </w:p>
                  </w:txbxContent>
                </v:textbox>
                <w10:anchorlock/>
              </v:shape>
            </w:pict>
          </mc:Fallback>
        </mc:AlternateContent>
      </w:r>
    </w:p>
    <w:p w14:paraId="3FB6F0D4" w14:textId="77777777" w:rsidR="00C6608B" w:rsidRPr="00617448" w:rsidRDefault="00C6608B" w:rsidP="00C6608B">
      <w:pPr>
        <w:rPr>
          <w:b/>
        </w:rPr>
      </w:pPr>
      <w:r w:rsidRPr="00617448">
        <w:rPr>
          <w:b/>
        </w:rPr>
        <w:t>1. Базовая информация о текущем рабочем плане ИПДО.</w:t>
      </w:r>
    </w:p>
    <w:tbl>
      <w:tblPr>
        <w:tblStyle w:val="a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3"/>
        <w:gridCol w:w="8019"/>
      </w:tblGrid>
      <w:tr w:rsidR="00C6608B" w:rsidRPr="00617448" w14:paraId="3AB307A1" w14:textId="77777777" w:rsidTr="0017724E">
        <w:tc>
          <w:tcPr>
            <w:tcW w:w="3964" w:type="dxa"/>
          </w:tcPr>
          <w:p w14:paraId="6841BD2B" w14:textId="77777777" w:rsidR="00C6608B" w:rsidRPr="00617448" w:rsidRDefault="00C6608B" w:rsidP="0017724E">
            <w:r w:rsidRPr="00617448">
              <w:t>Период, который охватывает текущий рабочий план ИПДО</w:t>
            </w:r>
          </w:p>
        </w:tc>
        <w:tc>
          <w:tcPr>
            <w:tcW w:w="5098" w:type="dxa"/>
          </w:tcPr>
          <w:p w14:paraId="3D0317C0" w14:textId="6E8CE3A8" w:rsidR="00C6608B" w:rsidRPr="00617448" w:rsidRDefault="00C6608B" w:rsidP="0017724E">
            <w:pPr>
              <w:rPr>
                <w:i/>
              </w:rPr>
            </w:pPr>
            <w:r w:rsidRPr="00617448">
              <w:rPr>
                <w:i/>
              </w:rPr>
              <w:t>[</w:t>
            </w:r>
            <w:r w:rsidR="0012161C">
              <w:rPr>
                <w:i/>
              </w:rPr>
              <w:t>На заседании МЗГС</w:t>
            </w:r>
            <w:r w:rsidR="00C81C69">
              <w:rPr>
                <w:i/>
              </w:rPr>
              <w:t>, которая прошла 29</w:t>
            </w:r>
            <w:r w:rsidR="0012161C">
              <w:rPr>
                <w:i/>
              </w:rPr>
              <w:t xml:space="preserve"> декабря 2022 года</w:t>
            </w:r>
            <w:r w:rsidR="00C81C69">
              <w:rPr>
                <w:i/>
              </w:rPr>
              <w:t xml:space="preserve">, </w:t>
            </w:r>
            <w:r w:rsidR="0012161C">
              <w:rPr>
                <w:i/>
              </w:rPr>
              <w:t>был принят Рабочий План МЗГС для продвижения ИПДО на 2023-2024 гг. Болл</w:t>
            </w:r>
            <w:r w:rsidR="00C81C69">
              <w:rPr>
                <w:i/>
              </w:rPr>
              <w:t>е</w:t>
            </w:r>
            <w:r w:rsidR="0012161C">
              <w:rPr>
                <w:i/>
              </w:rPr>
              <w:t xml:space="preserve">е подробный </w:t>
            </w:r>
            <w:r w:rsidR="00C81C69">
              <w:rPr>
                <w:i/>
              </w:rPr>
              <w:t xml:space="preserve">рабочий план </w:t>
            </w:r>
            <w:r w:rsidR="0012161C">
              <w:rPr>
                <w:i/>
              </w:rPr>
              <w:t xml:space="preserve">на 2023 год разрабатывается </w:t>
            </w:r>
            <w:r w:rsidR="00C81C69">
              <w:rPr>
                <w:i/>
              </w:rPr>
              <w:t>Национальным Секретариатом по ИПДО</w:t>
            </w:r>
            <w:r w:rsidR="0012161C">
              <w:rPr>
                <w:i/>
              </w:rPr>
              <w:t>, с учетом грантов и других источников финансирования</w:t>
            </w:r>
            <w:r w:rsidRPr="00617448">
              <w:rPr>
                <w:i/>
              </w:rPr>
              <w:t>.]</w:t>
            </w:r>
          </w:p>
        </w:tc>
      </w:tr>
      <w:tr w:rsidR="00C6608B" w:rsidRPr="00617448" w14:paraId="2BC59BD5" w14:textId="77777777" w:rsidTr="0017724E">
        <w:tc>
          <w:tcPr>
            <w:tcW w:w="3964" w:type="dxa"/>
          </w:tcPr>
          <w:p w14:paraId="01386E07" w14:textId="77777777" w:rsidR="00C6608B" w:rsidRPr="00617448" w:rsidRDefault="00C6608B" w:rsidP="0017724E">
            <w:r w:rsidRPr="00617448">
              <w:lastRenderedPageBreak/>
              <w:t>Информация о том, как общественность может получить доступ к рабочему плану.</w:t>
            </w:r>
          </w:p>
        </w:tc>
        <w:tc>
          <w:tcPr>
            <w:tcW w:w="5098" w:type="dxa"/>
          </w:tcPr>
          <w:p w14:paraId="79D2E508" w14:textId="77777777" w:rsidR="00C6608B" w:rsidRDefault="006A0AF8" w:rsidP="0017724E">
            <w:pPr>
              <w:rPr>
                <w:i/>
              </w:rPr>
            </w:pPr>
            <w:r>
              <w:rPr>
                <w:i/>
              </w:rPr>
              <w:t xml:space="preserve">План опубликован на сайте </w:t>
            </w:r>
          </w:p>
          <w:p w14:paraId="6CE1C168" w14:textId="060FAD17" w:rsidR="006A0AF8" w:rsidRPr="00617448" w:rsidRDefault="006A0AF8" w:rsidP="0017724E">
            <w:pPr>
              <w:rPr>
                <w:i/>
              </w:rPr>
            </w:pPr>
            <w:hyperlink r:id="rId13" w:history="1">
              <w:r w:rsidRPr="006A0AF8">
                <w:rPr>
                  <w:rStyle w:val="ab"/>
                  <w:i/>
                </w:rPr>
                <w:t>https://keitiweb.wordpress.com/2023/03/24/%d1%83%d1%82%d0%b2%d0%b5%d1%80%d0%b6%d0%b4%d0%b5%d0%bd%d0%bd%d1%8b%d0%b9-%d1%80%d0%b0%d0%b1%d0%be%d1%87%d0%b8%d0%b9-%d0%bf%d0%bb%d0%b0%d0%bd-%d0%b8%d0%bf%d0%b4%d0%be-%d0%bd%d0%b0-2023-2024-%d0%b3/</w:t>
              </w:r>
            </w:hyperlink>
          </w:p>
        </w:tc>
      </w:tr>
      <w:tr w:rsidR="00C6608B" w:rsidRPr="00617448" w14:paraId="55D17F07" w14:textId="77777777" w:rsidTr="0017724E">
        <w:tc>
          <w:tcPr>
            <w:tcW w:w="3964" w:type="dxa"/>
          </w:tcPr>
          <w:p w14:paraId="56F812B8" w14:textId="77777777" w:rsidR="00C6608B" w:rsidRPr="00617448" w:rsidRDefault="00C6608B" w:rsidP="0017724E">
            <w:r w:rsidRPr="00617448">
              <w:t>Процедура разработки текущего рабочего плана ИПДО</w:t>
            </w:r>
          </w:p>
        </w:tc>
        <w:tc>
          <w:tcPr>
            <w:tcW w:w="5098" w:type="dxa"/>
          </w:tcPr>
          <w:p w14:paraId="05F2FC9B" w14:textId="0C093A31" w:rsidR="00C6608B" w:rsidRPr="00617448" w:rsidRDefault="00C6608B" w:rsidP="0017724E">
            <w:pPr>
              <w:rPr>
                <w:i/>
              </w:rPr>
            </w:pPr>
            <w:r w:rsidRPr="00617448">
              <w:rPr>
                <w:i/>
              </w:rPr>
              <w:t>[</w:t>
            </w:r>
            <w:r w:rsidR="00AF68C2">
              <w:rPr>
                <w:i/>
              </w:rPr>
              <w:t>Члены МЗГС обсуждают Рабочий План на два года и поднимают ключевын вопросы на тот или иной год для включения</w:t>
            </w:r>
            <w:r w:rsidRPr="00617448">
              <w:rPr>
                <w:i/>
              </w:rPr>
              <w:t>.</w:t>
            </w:r>
            <w:r w:rsidR="00AF68C2">
              <w:rPr>
                <w:i/>
              </w:rPr>
              <w:t xml:space="preserve"> Также учитывается последняя валидация и ее рекомендации, исследования и стратегические государственные документы. Затем Национальный Секретариат исходя из комментариев, дополнений, предложений, дополняет или корректирует Рабочий План МЗГС. Наконец, на очередной заседании или онлайн проект документа Рабочего Плана должно</w:t>
            </w:r>
            <w:r w:rsidR="000446A9" w:rsidRPr="000446A9">
              <w:rPr>
                <w:i/>
              </w:rPr>
              <w:t xml:space="preserve"> </w:t>
            </w:r>
            <w:r w:rsidR="000446A9">
              <w:rPr>
                <w:i/>
              </w:rPr>
              <w:t xml:space="preserve">быть </w:t>
            </w:r>
            <w:r w:rsidR="00AF68C2">
              <w:rPr>
                <w:i/>
              </w:rPr>
              <w:t>одобр</w:t>
            </w:r>
            <w:r w:rsidR="000446A9">
              <w:rPr>
                <w:i/>
              </w:rPr>
              <w:t>енным</w:t>
            </w:r>
            <w:r w:rsidR="00AF68C2">
              <w:rPr>
                <w:i/>
              </w:rPr>
              <w:t xml:space="preserve"> всеми членами МЗГС. Если кто-то имеет возражение, то обсуждение продолжиться, до полного консенсуса по данному вопросу.</w:t>
            </w:r>
            <w:r w:rsidRPr="00617448">
              <w:rPr>
                <w:i/>
              </w:rPr>
              <w:t>]</w:t>
            </w:r>
          </w:p>
        </w:tc>
      </w:tr>
      <w:tr w:rsidR="00C6608B" w:rsidRPr="00617448" w14:paraId="5DF292B8" w14:textId="77777777" w:rsidTr="0017724E">
        <w:tc>
          <w:tcPr>
            <w:tcW w:w="3964" w:type="dxa"/>
          </w:tcPr>
          <w:p w14:paraId="61031CA3" w14:textId="77777777" w:rsidR="00C6608B" w:rsidRPr="00617448" w:rsidRDefault="00C6608B" w:rsidP="0017724E">
            <w:r w:rsidRPr="00617448">
              <w:t>Утверждение рабочего плана МГЗС</w:t>
            </w:r>
          </w:p>
        </w:tc>
        <w:tc>
          <w:tcPr>
            <w:tcW w:w="5098" w:type="dxa"/>
          </w:tcPr>
          <w:p w14:paraId="4F6E8509" w14:textId="0D0BC346" w:rsidR="00C6608B" w:rsidRPr="00617448" w:rsidRDefault="00C6608B" w:rsidP="0017724E">
            <w:pPr>
              <w:rPr>
                <w:i/>
              </w:rPr>
            </w:pPr>
            <w:r w:rsidRPr="00617448">
              <w:rPr>
                <w:i/>
              </w:rPr>
              <w:t>[</w:t>
            </w:r>
            <w:r w:rsidR="00AF68C2">
              <w:rPr>
                <w:i/>
              </w:rPr>
              <w:t xml:space="preserve">Рабочий План МЗГС </w:t>
            </w:r>
            <w:r w:rsidR="000446A9">
              <w:rPr>
                <w:i/>
              </w:rPr>
              <w:t xml:space="preserve">окончательно </w:t>
            </w:r>
            <w:r w:rsidR="00AF68C2">
              <w:rPr>
                <w:i/>
              </w:rPr>
              <w:t>пока не утвержден</w:t>
            </w:r>
            <w:r w:rsidRPr="00617448">
              <w:rPr>
                <w:i/>
              </w:rPr>
              <w:t>.]</w:t>
            </w:r>
          </w:p>
        </w:tc>
      </w:tr>
    </w:tbl>
    <w:p w14:paraId="3DF37EA0" w14:textId="77777777" w:rsidR="00C6608B" w:rsidRPr="00617448" w:rsidRDefault="00C6608B" w:rsidP="00C6608B"/>
    <w:p w14:paraId="414D9B8A" w14:textId="77777777" w:rsidR="00C6608B" w:rsidRPr="00617448" w:rsidRDefault="00C6608B" w:rsidP="00C6608B">
      <w:pPr>
        <w:rPr>
          <w:b/>
        </w:rPr>
      </w:pPr>
      <w:r w:rsidRPr="00617448">
        <w:rPr>
          <w:b/>
        </w:rPr>
        <w:t>2. Поясните, каким образом цели рабочего плана отражают национальные приоритеты в добывающей промышленности. Приведите ссылки на подтверждающую документацию, например результаты исследований или национальные планы развития, если таковые имеются.</w:t>
      </w:r>
    </w:p>
    <w:tbl>
      <w:tblPr>
        <w:tblStyle w:val="aff1"/>
        <w:tblW w:w="0" w:type="auto"/>
        <w:tblLook w:val="04A0" w:firstRow="1" w:lastRow="0" w:firstColumn="1" w:lastColumn="0" w:noHBand="0" w:noVBand="1"/>
      </w:tblPr>
      <w:tblGrid>
        <w:gridCol w:w="9062"/>
      </w:tblGrid>
      <w:tr w:rsidR="00C6608B" w:rsidRPr="00617448" w14:paraId="17330D1A" w14:textId="77777777" w:rsidTr="0017724E">
        <w:tc>
          <w:tcPr>
            <w:tcW w:w="9062" w:type="dxa"/>
          </w:tcPr>
          <w:p w14:paraId="38F0A412" w14:textId="77777777" w:rsidR="006A0AF8" w:rsidRPr="006A0AF8" w:rsidRDefault="006A0AF8" w:rsidP="006A0AF8">
            <w:r w:rsidRPr="006A0AF8">
              <w:t>Реализация ИПДО включена в Национальную стратегию развития Кыргызской Республики 2018-2040</w:t>
            </w:r>
          </w:p>
          <w:p w14:paraId="247D7A83" w14:textId="0B08DD82" w:rsidR="00C6608B" w:rsidRDefault="00AF68C2" w:rsidP="0017724E">
            <w:pPr>
              <w:rPr>
                <w:i/>
              </w:rPr>
            </w:pPr>
            <w:r>
              <w:t xml:space="preserve">Рабочий план учитывает </w:t>
            </w:r>
            <w:r>
              <w:rPr>
                <w:i/>
              </w:rPr>
              <w:t>последнюю валидацию и ее рекомендации, исследования в горнодобывающей отрасли и стратегические государственные документы</w:t>
            </w:r>
            <w:r w:rsidR="001F7D05">
              <w:rPr>
                <w:i/>
              </w:rPr>
              <w:t>, такие как Гендерная Диагностика в Горнодобывающей Отрасли, Концепция развития геологической и горнодобывающей отрасли:</w:t>
            </w:r>
          </w:p>
          <w:p w14:paraId="03024F76" w14:textId="69C518CD" w:rsidR="000446A9" w:rsidRDefault="00E87815" w:rsidP="00AF68C2">
            <w:pPr>
              <w:pStyle w:val="aff0"/>
              <w:numPr>
                <w:ilvl w:val="0"/>
                <w:numId w:val="16"/>
              </w:numPr>
            </w:pPr>
            <w:hyperlink r:id="rId14" w:history="1">
              <w:r w:rsidR="000446A9" w:rsidRPr="0026461F">
                <w:rPr>
                  <w:rStyle w:val="ab"/>
                </w:rPr>
                <w:t>https://eiti.org/sites/default/files/attachments/rus_kyrgyz_republic_2nd_validation_final_report_on_initial_data_collection_and_stakeholder_consultation.pdf</w:t>
              </w:r>
            </w:hyperlink>
          </w:p>
          <w:p w14:paraId="35A005C3" w14:textId="5E0BBA98" w:rsidR="00AF68C2" w:rsidRDefault="00E87815" w:rsidP="00AF68C2">
            <w:pPr>
              <w:pStyle w:val="aff0"/>
              <w:numPr>
                <w:ilvl w:val="0"/>
                <w:numId w:val="16"/>
              </w:numPr>
            </w:pPr>
            <w:hyperlink r:id="rId15" w:history="1">
              <w:r w:rsidR="00AF68C2" w:rsidRPr="00B166C6">
                <w:rPr>
                  <w:rStyle w:val="ab"/>
                </w:rPr>
                <w:t>https://www.pwyp.org/ru/pwyp-resources/</w:t>
              </w:r>
            </w:hyperlink>
          </w:p>
          <w:p w14:paraId="7CD1C9AE" w14:textId="3D1322BB" w:rsidR="00C6608B" w:rsidRPr="001F7D05" w:rsidRDefault="00E87815" w:rsidP="001F7D05">
            <w:pPr>
              <w:pStyle w:val="aff0"/>
              <w:numPr>
                <w:ilvl w:val="0"/>
                <w:numId w:val="16"/>
              </w:numPr>
            </w:pPr>
            <w:hyperlink r:id="rId16" w:history="1">
              <w:r w:rsidR="001F7D05" w:rsidRPr="00B166C6">
                <w:rPr>
                  <w:rStyle w:val="ab"/>
                </w:rPr>
                <w:t>https://mnr.gov.kg/media/documents/%D0%9F%D1%80%D0%BE%D0%B5%D0%BA%D1%82_%D0%9A%D0%BE%D0%BD%D1%86%D0%B5%D0%BF%D1%86%D0%B8%D0%B8_5.12.2022_1.pdf</w:t>
              </w:r>
            </w:hyperlink>
            <w:r w:rsidR="001F7D05">
              <w:t xml:space="preserve"> </w:t>
            </w:r>
          </w:p>
        </w:tc>
      </w:tr>
    </w:tbl>
    <w:p w14:paraId="1C8A5FB6" w14:textId="77777777" w:rsidR="00C6608B" w:rsidRPr="00617448" w:rsidRDefault="00C6608B" w:rsidP="00C6608B">
      <w:pPr>
        <w:rPr>
          <w:i/>
        </w:rPr>
      </w:pPr>
    </w:p>
    <w:p w14:paraId="0386849D" w14:textId="77777777" w:rsidR="00C6608B" w:rsidRPr="00617448" w:rsidRDefault="00C6608B" w:rsidP="00C6608B">
      <w:pPr>
        <w:rPr>
          <w:i/>
        </w:rPr>
      </w:pPr>
      <w:r w:rsidRPr="00617448">
        <w:rPr>
          <w:i/>
        </w:rPr>
        <w:t>3. Дополнительный вопрос: разработана ли МГЗС теория изменений о том, как внедрение ИПДО позволит решить выявленные в секторе проблемы в вашей стране? Если да, приведите здесь ссылку на соответствующий документ.</w:t>
      </w:r>
    </w:p>
    <w:tbl>
      <w:tblPr>
        <w:tblStyle w:val="aff1"/>
        <w:tblW w:w="0" w:type="auto"/>
        <w:tblLook w:val="04A0" w:firstRow="1" w:lastRow="0" w:firstColumn="1" w:lastColumn="0" w:noHBand="0" w:noVBand="1"/>
      </w:tblPr>
      <w:tblGrid>
        <w:gridCol w:w="9062"/>
      </w:tblGrid>
      <w:tr w:rsidR="00C6608B" w:rsidRPr="00617448" w14:paraId="017B3347" w14:textId="77777777" w:rsidTr="0017724E">
        <w:tc>
          <w:tcPr>
            <w:tcW w:w="9062" w:type="dxa"/>
          </w:tcPr>
          <w:p w14:paraId="2B51F044" w14:textId="6AFEA616" w:rsidR="00C6608B" w:rsidRPr="00617448" w:rsidRDefault="001F7D05" w:rsidP="0017724E">
            <w:r>
              <w:t>Пока нет.</w:t>
            </w:r>
          </w:p>
        </w:tc>
      </w:tr>
    </w:tbl>
    <w:p w14:paraId="15D5039F" w14:textId="18185451" w:rsidR="00C6608B" w:rsidRPr="00617448" w:rsidRDefault="00C6608B" w:rsidP="001F7D05">
      <w:pPr>
        <w:pStyle w:val="2"/>
        <w:ind w:left="0" w:firstLine="0"/>
      </w:pPr>
      <w:bookmarkStart w:id="3" w:name="_Toc61602945"/>
      <w:r w:rsidRPr="00617448">
        <w:t>М</w:t>
      </w:r>
      <w:r w:rsidR="001F7D05">
        <w:t>о</w:t>
      </w:r>
      <w:r w:rsidRPr="00617448">
        <w:t>ниторинг прогресса</w:t>
      </w:r>
      <w:bookmarkEnd w:id="3"/>
    </w:p>
    <w:p w14:paraId="27F8A030" w14:textId="77777777" w:rsidR="00C6608B" w:rsidRPr="00617448" w:rsidRDefault="00C6608B" w:rsidP="00C6608B">
      <w:r w:rsidRPr="00617448">
        <w:rPr>
          <w:b/>
        </w:rPr>
        <w:t>4. Представьте краткую информацию о мероприятиях, проведенных в рассматриваемый период, и прогрессе в достижении целей, определенных в предыдущем рабочем плане.</w:t>
      </w:r>
      <w:r w:rsidRPr="00617448">
        <w:t xml:space="preserve"> МГЗС предлагается представить здесь краткое описание и более подробно изложить прогресс в самом рабочем плане.  </w:t>
      </w:r>
    </w:p>
    <w:tbl>
      <w:tblPr>
        <w:tblStyle w:val="aff1"/>
        <w:tblW w:w="0" w:type="auto"/>
        <w:tblLook w:val="04A0" w:firstRow="1" w:lastRow="0" w:firstColumn="1" w:lastColumn="0" w:noHBand="0" w:noVBand="1"/>
      </w:tblPr>
      <w:tblGrid>
        <w:gridCol w:w="9062"/>
      </w:tblGrid>
      <w:tr w:rsidR="00C6608B" w:rsidRPr="00617448" w14:paraId="146DE918" w14:textId="77777777" w:rsidTr="0017724E">
        <w:tc>
          <w:tcPr>
            <w:tcW w:w="9062" w:type="dxa"/>
          </w:tcPr>
          <w:p w14:paraId="25DB3E25" w14:textId="6E9CFA59" w:rsidR="00373EBD" w:rsidRPr="002C7081" w:rsidRDefault="00C6608B" w:rsidP="0017724E">
            <w:r w:rsidRPr="002C7081">
              <w:t>[</w:t>
            </w:r>
            <w:r w:rsidR="00373EBD" w:rsidRPr="002C7081">
              <w:t>Цель 2</w:t>
            </w:r>
            <w:r w:rsidRPr="002C7081">
              <w:t>.</w:t>
            </w:r>
            <w:r w:rsidR="00373EBD" w:rsidRPr="002C7081">
              <w:t xml:space="preserve"> Подтверждение достоверности данных</w:t>
            </w:r>
            <w:r w:rsidR="00195000" w:rsidRPr="002C7081">
              <w:t xml:space="preserve"> с применением международных стандартов.</w:t>
            </w:r>
            <w:r w:rsidR="00373EBD" w:rsidRPr="002C7081">
              <w:t xml:space="preserve"> </w:t>
            </w:r>
            <w:r w:rsidR="00195000" w:rsidRPr="002C7081">
              <w:t>Данная цель с</w:t>
            </w:r>
            <w:r w:rsidR="00373EBD" w:rsidRPr="002C7081">
              <w:t>вязанн</w:t>
            </w:r>
            <w:r w:rsidR="00195000" w:rsidRPr="002C7081">
              <w:t>а</w:t>
            </w:r>
            <w:r w:rsidR="00373EBD" w:rsidRPr="002C7081">
              <w:t xml:space="preserve"> с проверкой </w:t>
            </w:r>
            <w:r w:rsidR="00195000" w:rsidRPr="002C7081">
              <w:t xml:space="preserve">и со сверкой </w:t>
            </w:r>
            <w:r w:rsidR="00373EBD" w:rsidRPr="002C7081">
              <w:t>данных</w:t>
            </w:r>
            <w:r w:rsidR="00195000" w:rsidRPr="002C7081">
              <w:t xml:space="preserve">, а также с </w:t>
            </w:r>
            <w:r w:rsidR="00373EBD" w:rsidRPr="002C7081">
              <w:t>публикацией отчета ИПДО на 2018-2021</w:t>
            </w:r>
            <w:r w:rsidR="00195000" w:rsidRPr="002C7081">
              <w:t xml:space="preserve"> гг</w:t>
            </w:r>
            <w:r w:rsidR="00373EBD" w:rsidRPr="002C7081">
              <w:t xml:space="preserve">. </w:t>
            </w:r>
            <w:r w:rsidR="00195000" w:rsidRPr="002C7081">
              <w:t>Сверка данных и разработка б</w:t>
            </w:r>
            <w:r w:rsidR="00373EBD" w:rsidRPr="002C7081">
              <w:t>ыл</w:t>
            </w:r>
            <w:r w:rsidR="00195000" w:rsidRPr="002C7081">
              <w:t>а</w:t>
            </w:r>
            <w:r w:rsidR="00373EBD" w:rsidRPr="002C7081">
              <w:t xml:space="preserve"> осуществлен</w:t>
            </w:r>
            <w:r w:rsidR="00195000" w:rsidRPr="002C7081">
              <w:t>а</w:t>
            </w:r>
            <w:r w:rsidR="00373EBD" w:rsidRPr="002C7081">
              <w:t xml:space="preserve"> с помощью Секретариата</w:t>
            </w:r>
            <w:r w:rsidR="00195000" w:rsidRPr="002C7081">
              <w:t xml:space="preserve"> ИПДО. В 2022 году, о</w:t>
            </w:r>
            <w:r w:rsidR="00373EBD" w:rsidRPr="002C7081">
              <w:t>тчет ИПДО на 2018-2021 был приготовлен, утвержден МЗГС с учетом изменений некоторых моментов в Отчете и</w:t>
            </w:r>
            <w:r w:rsidR="00195000" w:rsidRPr="002C7081">
              <w:t xml:space="preserve"> </w:t>
            </w:r>
            <w:r w:rsidR="000446A9">
              <w:t>о</w:t>
            </w:r>
            <w:r w:rsidR="00195000" w:rsidRPr="002C7081">
              <w:t>публик</w:t>
            </w:r>
            <w:r w:rsidR="000446A9">
              <w:t>ован</w:t>
            </w:r>
            <w:r w:rsidR="00852098">
              <w:t xml:space="preserve"> на сайтах международного секретариата и соответствующего госудаственного органа</w:t>
            </w:r>
            <w:r w:rsidR="00373EBD" w:rsidRPr="002C7081">
              <w:t>.</w:t>
            </w:r>
          </w:p>
          <w:p w14:paraId="2AA2BAFC" w14:textId="743C3337" w:rsidR="00195000" w:rsidRPr="002C7081" w:rsidRDefault="00373EBD" w:rsidP="0017724E">
            <w:r w:rsidRPr="002C7081">
              <w:t>Цель 3. Развитие</w:t>
            </w:r>
            <w:r w:rsidR="00195000" w:rsidRPr="002C7081">
              <w:t xml:space="preserve"> бенефициарного права, дальнейшие меры по реализации ИПДО.</w:t>
            </w:r>
          </w:p>
          <w:p w14:paraId="4485C99B" w14:textId="4A719924" w:rsidR="00477ACF" w:rsidRPr="002C7081" w:rsidRDefault="00477ACF" w:rsidP="0017724E">
            <w:r w:rsidRPr="002C7081">
              <w:t xml:space="preserve">Большая работа была проведена по требованию размещения на вебсайте уполномоченного госудраственного органа обновленного списка лицензий и лицензионных соглашений, а именно член МЗГС направила ряд официальных писем, эмайлов,  а также совместно с Секретариатом инициировали встречи с начальниками соответствующих отделов и зам министрами (министры и зам министры часто менялись в рассматриваемый период). В итоге, были достигнуты договоренности с Министерством о публикации обновленного списка лицензий и лицензионных соглашений в ближайшем будущем на вебсайте Министерстве Природных Ресурсов.  </w:t>
            </w:r>
          </w:p>
          <w:p w14:paraId="31A49B2A" w14:textId="72259AE9" w:rsidR="00477ACF" w:rsidRPr="002C7081" w:rsidRDefault="00195000" w:rsidP="0017724E">
            <w:r w:rsidRPr="002C7081">
              <w:t>Цель 4.</w:t>
            </w:r>
            <w:r w:rsidR="00477ACF" w:rsidRPr="002C7081">
              <w:t xml:space="preserve"> Прохождение валидации и институционализация ИПДО.</w:t>
            </w:r>
          </w:p>
          <w:p w14:paraId="27B4C938" w14:textId="4F4063A9" w:rsidR="00477ACF" w:rsidRPr="002C7081" w:rsidRDefault="00477ACF" w:rsidP="0017724E">
            <w:r w:rsidRPr="002C7081">
              <w:t xml:space="preserve">Национальный Секретариат ИПДО и члены МЗГС обсудили на двух заседаниях МЗГС предстоящую валидацию Кыргызстана и шаги для ее успешного прохождения. Для этого, МЗГС сформировал рабочую группу по валидации и начал производить первые шаги в этом направлении, например, заполнение шаблонов. </w:t>
            </w:r>
          </w:p>
          <w:p w14:paraId="388594ED" w14:textId="030CE262" w:rsidR="00C6608B" w:rsidRPr="002C7081" w:rsidRDefault="00477ACF" w:rsidP="0017724E">
            <w:r w:rsidRPr="002C7081">
              <w:lastRenderedPageBreak/>
              <w:t xml:space="preserve">Отдельные члены МЗГС совместно с Национальным Секретариатом направили официальные письма в ряд международных организаций и получили грант от Всемирного Банка на обновление вебсайта и ее расширение, сверку данных, реализацию Рабочего Плана МЗГС, исследования и повышение квалификации как членов МЗГС так и представителей гражданского сектора. </w:t>
            </w:r>
            <w:r w:rsidR="00C6608B" w:rsidRPr="002C7081">
              <w:t>]</w:t>
            </w:r>
          </w:p>
          <w:p w14:paraId="20557716" w14:textId="2EE30DE3" w:rsidR="00477ACF" w:rsidRPr="002C7081" w:rsidRDefault="00477ACF" w:rsidP="0017724E">
            <w:r w:rsidRPr="002C7081">
              <w:t>Цель 5. Распространение информации</w:t>
            </w:r>
          </w:p>
          <w:p w14:paraId="57989CB3" w14:textId="771AB835" w:rsidR="00477ACF" w:rsidRPr="002C7081" w:rsidRDefault="00477ACF" w:rsidP="0017724E">
            <w:r w:rsidRPr="002C7081">
              <w:t>Совместно с Министерством была проведена конференция по гендеру в 2022 году, были проведены исследования по гендеру, по участию местного сообщества в принятии решений во время КОВИД в горнодобывающей отрасли, а также было ряд публикаций, которые будут приложены к этому документу.</w:t>
            </w:r>
            <w:r w:rsidR="00F42917" w:rsidRPr="002C7081">
              <w:t xml:space="preserve"> Была проделена сверка данных и подготовлен Отчет ИПДО за 2018-2021 гг. </w:t>
            </w:r>
          </w:p>
          <w:p w14:paraId="42F3639F" w14:textId="77777777" w:rsidR="00C6608B" w:rsidRDefault="002C7081" w:rsidP="0017724E">
            <w:r>
              <w:t>Цель 7. Эффективное функционирование НС и Национального Секретариата ИПДО</w:t>
            </w:r>
          </w:p>
          <w:p w14:paraId="77AF200F" w14:textId="173D2551" w:rsidR="002C7081" w:rsidRPr="00617448" w:rsidRDefault="002C7081" w:rsidP="0017724E">
            <w:r>
              <w:t xml:space="preserve">Данная цель была достигнута начиная с 2022 года, Национальный Секрертариат ИПДО постепенно превратился в устойчивый исполнительный орган и смог привлечь фонда на реализацию Рабочего Плана на 2023-2024 гг., а также начал систематически организовывать заседания Наблюдательного Совета ИПДО в Кыргызстане.  </w:t>
            </w:r>
          </w:p>
        </w:tc>
      </w:tr>
    </w:tbl>
    <w:p w14:paraId="1BC0129B" w14:textId="6ECC8FAE" w:rsidR="00021AD2" w:rsidRPr="00617448" w:rsidRDefault="00021AD2" w:rsidP="00021AD2">
      <w:pPr>
        <w:pStyle w:val="2"/>
      </w:pPr>
      <w:r w:rsidRPr="00617448">
        <w:lastRenderedPageBreak/>
        <w:t xml:space="preserve">Рекомендации по </w:t>
      </w:r>
      <w:r w:rsidR="00617448" w:rsidRPr="00617448">
        <w:t>результатам</w:t>
      </w:r>
      <w:r w:rsidRPr="00617448">
        <w:t xml:space="preserve"> внедрения ИПДО</w:t>
      </w:r>
      <w:r w:rsidR="00617448">
        <w:t xml:space="preserve"> </w:t>
      </w:r>
      <w:r w:rsidRPr="00617448">
        <w:t>(</w:t>
      </w:r>
      <w:r w:rsidR="00A11763">
        <w:t>Требование 7</w:t>
      </w:r>
      <w:r w:rsidRPr="00617448">
        <w:t>.3)</w:t>
      </w:r>
    </w:p>
    <w:p w14:paraId="32968952" w14:textId="3A9AE0D8" w:rsidR="00021AD2" w:rsidRPr="00617448" w:rsidRDefault="00B6150D" w:rsidP="00021AD2">
      <w:r w:rsidRPr="00617448">
        <w:rPr>
          <w:noProof/>
          <w:lang w:val="en-US"/>
        </w:rPr>
        <mc:AlternateContent>
          <mc:Choice Requires="wps">
            <w:drawing>
              <wp:anchor distT="0" distB="0" distL="114300" distR="114300" simplePos="0" relativeHeight="251658242" behindDoc="0" locked="0" layoutInCell="1" allowOverlap="1" wp14:anchorId="211317E7" wp14:editId="73A16132">
                <wp:simplePos x="0" y="0"/>
                <wp:positionH relativeFrom="column">
                  <wp:posOffset>3652115</wp:posOffset>
                </wp:positionH>
                <wp:positionV relativeFrom="paragraph">
                  <wp:posOffset>27629</wp:posOffset>
                </wp:positionV>
                <wp:extent cx="1790700" cy="20427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1790700" cy="2042795"/>
                        </a:xfrm>
                        <a:prstGeom prst="rect">
                          <a:avLst/>
                        </a:prstGeom>
                        <a:solidFill>
                          <a:schemeClr val="lt1"/>
                        </a:solidFill>
                        <a:ln w="6350">
                          <a:solidFill>
                            <a:prstClr val="black"/>
                          </a:solidFill>
                        </a:ln>
                      </wps:spPr>
                      <wps:txbx>
                        <w:txbxContent>
                          <w:p w14:paraId="6A9F31D4" w14:textId="77777777" w:rsidR="005C12CC" w:rsidRPr="00DA6BCA" w:rsidRDefault="005C12CC" w:rsidP="005C12CC">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78478EC5" w14:textId="77777777" w:rsidR="005C12CC" w:rsidRPr="00DA6BCA" w:rsidRDefault="005C12CC" w:rsidP="005C12CC">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C3D05F6" w14:textId="77777777" w:rsidR="005C12CC" w:rsidRPr="001F6CA4" w:rsidRDefault="005C12CC" w:rsidP="005C12CC">
                            <w:pPr>
                              <w:rPr>
                                <w:color w:val="4472C4" w:themeColor="accent1"/>
                                <w:u w:val="single"/>
                              </w:rPr>
                            </w:pPr>
                            <w:r w:rsidRPr="001F6CA4">
                              <w:rPr>
                                <w:color w:val="4472C4" w:themeColor="accent1"/>
                                <w:u w:val="single"/>
                              </w:rPr>
                              <w:t>Обоснование:</w:t>
                            </w:r>
                          </w:p>
                          <w:p w14:paraId="15254B81" w14:textId="5494C6E5" w:rsidR="00021AD2" w:rsidRPr="001F6CA4" w:rsidRDefault="00021AD2" w:rsidP="005C12CC">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317E7" id="Text Box 8" o:spid="_x0000_s1028" type="#_x0000_t202" style="position:absolute;margin-left:287.55pt;margin-top:2.2pt;width:141pt;height:1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" fillcolor="white [3201]" strokeweight=".5pt">
                <v:textbox>
                  <w:txbxContent>
                    <w:p w14:paraId="6A9F31D4" w14:textId="77777777" w:rsidR="005C12CC" w:rsidRPr="00DA6BCA" w:rsidRDefault="005C12CC" w:rsidP="005C12CC">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78478EC5" w14:textId="77777777" w:rsidR="005C12CC" w:rsidRPr="00DA6BCA" w:rsidRDefault="005C12CC" w:rsidP="005C12CC">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C3D05F6" w14:textId="77777777" w:rsidR="005C12CC" w:rsidRPr="001F6CA4" w:rsidRDefault="005C12CC" w:rsidP="005C12CC">
                      <w:pPr>
                        <w:rPr>
                          <w:color w:val="4472C4" w:themeColor="accent1"/>
                          <w:u w:val="single"/>
                        </w:rPr>
                      </w:pPr>
                      <w:r w:rsidRPr="001F6CA4">
                        <w:rPr>
                          <w:color w:val="4472C4" w:themeColor="accent1"/>
                          <w:u w:val="single"/>
                        </w:rPr>
                        <w:t>Обоснование:</w:t>
                      </w:r>
                    </w:p>
                    <w:p w14:paraId="15254B81" w14:textId="5494C6E5" w:rsidR="00021AD2" w:rsidRPr="001F6CA4" w:rsidRDefault="00021AD2" w:rsidP="005C12CC">
                      <w:pPr>
                        <w:rPr>
                          <w:color w:val="4472C4" w:themeColor="accent1"/>
                        </w:rPr>
                      </w:pPr>
                    </w:p>
                  </w:txbxContent>
                </v:textbox>
              </v:shape>
            </w:pict>
          </mc:Fallback>
        </mc:AlternateContent>
      </w:r>
      <w:r w:rsidRPr="00FF6859">
        <w:rPr>
          <w:noProof/>
          <w:lang w:val="en-US"/>
        </w:rPr>
        <mc:AlternateContent>
          <mc:Choice Requires="wps">
            <w:drawing>
              <wp:anchor distT="45720" distB="45720" distL="114300" distR="114300" simplePos="0" relativeHeight="251658241" behindDoc="0" locked="0" layoutInCell="1" allowOverlap="1" wp14:anchorId="3D021111" wp14:editId="25C512E2">
                <wp:simplePos x="0" y="0"/>
                <wp:positionH relativeFrom="margin">
                  <wp:align>left</wp:align>
                </wp:positionH>
                <wp:positionV relativeFrom="paragraph">
                  <wp:posOffset>27305</wp:posOffset>
                </wp:positionV>
                <wp:extent cx="2638425" cy="2042795"/>
                <wp:effectExtent l="0" t="0" r="2857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42795"/>
                        </a:xfrm>
                        <a:prstGeom prst="rect">
                          <a:avLst/>
                        </a:prstGeom>
                        <a:solidFill>
                          <a:srgbClr val="FFFFFF"/>
                        </a:solidFill>
                        <a:ln w="9525">
                          <a:solidFill>
                            <a:srgbClr val="000000"/>
                          </a:solidFill>
                          <a:miter lim="800000"/>
                          <a:headEnd/>
                          <a:tailEnd/>
                        </a:ln>
                      </wps:spPr>
                      <wps:txbx>
                        <w:txbxContent>
                          <w:p w14:paraId="4D60141D" w14:textId="2F6C44E2" w:rsidR="00021AD2" w:rsidRPr="001F6CA4" w:rsidRDefault="00FF6859" w:rsidP="00021AD2">
                            <w:pPr>
                              <w:rPr>
                                <w:szCs w:val="22"/>
                              </w:rPr>
                            </w:pPr>
                            <w:r w:rsidRPr="001F6CA4">
                              <w:rPr>
                                <w:szCs w:val="22"/>
                              </w:rPr>
                              <w:t xml:space="preserve">Целью этого </w:t>
                            </w:r>
                            <w:hyperlink r:id="rId17" w:history="1">
                              <w:r w:rsidRPr="001F6CA4">
                                <w:rPr>
                                  <w:rStyle w:val="ab"/>
                                  <w:szCs w:val="22"/>
                                </w:rPr>
                                <w:t>требования</w:t>
                              </w:r>
                            </w:hyperlink>
                            <w:r w:rsidRPr="001F6CA4">
                              <w:rPr>
                                <w:szCs w:val="22"/>
                              </w:rPr>
                              <w:t xml:space="preserve"> является обеспечение того, чтобы внедрение ИПДО </w:t>
                            </w:r>
                            <w:r w:rsidR="00F37361" w:rsidRPr="001F6CA4">
                              <w:rPr>
                                <w:szCs w:val="22"/>
                              </w:rPr>
                              <w:t>являло</w:t>
                            </w:r>
                            <w:r w:rsidRPr="001F6CA4">
                              <w:rPr>
                                <w:szCs w:val="22"/>
                              </w:rPr>
                              <w:t xml:space="preserve"> собой непрерывный процесс обучения, способствующий выработке политики</w:t>
                            </w:r>
                            <w:r w:rsidR="006E1D25" w:rsidRPr="001F6CA4">
                              <w:rPr>
                                <w:szCs w:val="22"/>
                              </w:rPr>
                              <w:t>,</w:t>
                            </w:r>
                            <w:r w:rsidRPr="001F6CA4">
                              <w:rPr>
                                <w:szCs w:val="22"/>
                              </w:rPr>
                              <w:t xml:space="preserve"> основанный на регулярном рассмотрении МГЗС выводов и рекомендаций</w:t>
                            </w:r>
                            <w:r w:rsidR="00113295" w:rsidRPr="001F6CA4">
                              <w:rPr>
                                <w:szCs w:val="22"/>
                              </w:rPr>
                              <w:t>, полученных в</w:t>
                            </w:r>
                            <w:r w:rsidRPr="001F6CA4">
                              <w:rPr>
                                <w:szCs w:val="22"/>
                              </w:rPr>
                              <w:t xml:space="preserve"> </w:t>
                            </w:r>
                            <w:r w:rsidR="00113295" w:rsidRPr="001F6CA4">
                              <w:rPr>
                                <w:szCs w:val="22"/>
                              </w:rPr>
                              <w:t xml:space="preserve">ходе </w:t>
                            </w:r>
                            <w:r w:rsidRPr="001F6CA4">
                              <w:rPr>
                                <w:szCs w:val="22"/>
                              </w:rPr>
                              <w:t>процесс</w:t>
                            </w:r>
                            <w:r w:rsidR="00113295" w:rsidRPr="001F6CA4">
                              <w:rPr>
                                <w:szCs w:val="22"/>
                              </w:rPr>
                              <w:t>а</w:t>
                            </w:r>
                            <w:r w:rsidRPr="001F6CA4">
                              <w:rPr>
                                <w:szCs w:val="22"/>
                              </w:rPr>
                              <w:t xml:space="preserve"> ИПДО</w:t>
                            </w:r>
                            <w:r w:rsidR="00F37361" w:rsidRPr="001F6CA4">
                              <w:rPr>
                                <w:szCs w:val="22"/>
                              </w:rPr>
                              <w:t>, а также на</w:t>
                            </w:r>
                            <w:r w:rsidRPr="001F6CA4">
                              <w:rPr>
                                <w:szCs w:val="22"/>
                              </w:rPr>
                              <w:t xml:space="preserve"> принятии мер в </w:t>
                            </w:r>
                            <w:r w:rsidR="009D1EA6" w:rsidRPr="001F6CA4">
                              <w:rPr>
                                <w:szCs w:val="22"/>
                              </w:rPr>
                              <w:t>отношении т</w:t>
                            </w:r>
                            <w:r w:rsidR="007C7D2F" w:rsidRPr="001F6CA4">
                              <w:rPr>
                                <w:szCs w:val="22"/>
                              </w:rPr>
                              <w:t>ех</w:t>
                            </w:r>
                            <w:r w:rsidR="009D1EA6" w:rsidRPr="001F6CA4">
                              <w:rPr>
                                <w:szCs w:val="22"/>
                              </w:rPr>
                              <w:t xml:space="preserve"> </w:t>
                            </w:r>
                            <w:r w:rsidRPr="001F6CA4">
                              <w:rPr>
                                <w:szCs w:val="22"/>
                              </w:rPr>
                              <w:t>рекомендаци</w:t>
                            </w:r>
                            <w:r w:rsidR="009D1EA6" w:rsidRPr="001F6CA4">
                              <w:rPr>
                                <w:szCs w:val="22"/>
                              </w:rPr>
                              <w:t>й</w:t>
                            </w:r>
                            <w:r w:rsidRPr="001F6CA4">
                              <w:rPr>
                                <w:szCs w:val="22"/>
                              </w:rPr>
                              <w:t xml:space="preserve">, которые </w:t>
                            </w:r>
                            <w:r w:rsidR="00113295" w:rsidRPr="001F6CA4">
                              <w:rPr>
                                <w:szCs w:val="22"/>
                              </w:rPr>
                              <w:t>МГЗС</w:t>
                            </w:r>
                            <w:r w:rsidRPr="001F6CA4">
                              <w:rPr>
                                <w:szCs w:val="22"/>
                              </w:rPr>
                              <w:t xml:space="preserve"> </w:t>
                            </w:r>
                            <w:r w:rsidR="00C963BC" w:rsidRPr="001F6CA4">
                              <w:rPr>
                                <w:szCs w:val="22"/>
                              </w:rPr>
                              <w:t xml:space="preserve">сочтет </w:t>
                            </w:r>
                            <w:r w:rsidRPr="001F6CA4">
                              <w:rPr>
                                <w:szCs w:val="22"/>
                              </w:rPr>
                              <w:t>приоритетными.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021111" id="_x0000_s1029" type="#_x0000_t202" style="position:absolute;margin-left:0;margin-top:2.15pt;width:207.75pt;height:160.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">
                <v:textbox>
                  <w:txbxContent>
                    <w:p w14:paraId="4D60141D" w14:textId="2F6C44E2" w:rsidR="00021AD2" w:rsidRPr="001F6CA4" w:rsidRDefault="00FF6859" w:rsidP="00021AD2">
                      <w:pPr>
                        <w:rPr>
                          <w:szCs w:val="22"/>
                        </w:rPr>
                      </w:pPr>
                      <w:r w:rsidRPr="001F6CA4">
                        <w:rPr>
                          <w:szCs w:val="22"/>
                        </w:rPr>
                        <w:t xml:space="preserve">Целью этого </w:t>
                      </w:r>
                      <w:hyperlink r:id="rId18" w:history="1">
                        <w:r w:rsidRPr="001F6CA4">
                          <w:rPr>
                            <w:rStyle w:val="Hyperlink"/>
                            <w:szCs w:val="22"/>
                          </w:rPr>
                          <w:t>требования</w:t>
                        </w:r>
                      </w:hyperlink>
                      <w:r w:rsidRPr="001F6CA4">
                        <w:rPr>
                          <w:szCs w:val="22"/>
                        </w:rPr>
                        <w:t xml:space="preserve"> является обеспечение того, чтобы внедрение ИПДО </w:t>
                      </w:r>
                      <w:r w:rsidR="00F37361" w:rsidRPr="001F6CA4">
                        <w:rPr>
                          <w:szCs w:val="22"/>
                        </w:rPr>
                        <w:t>являло</w:t>
                      </w:r>
                      <w:r w:rsidRPr="001F6CA4">
                        <w:rPr>
                          <w:szCs w:val="22"/>
                        </w:rPr>
                        <w:t xml:space="preserve"> собой непрерывный процесс обучения, способствующий выработке политики</w:t>
                      </w:r>
                      <w:r w:rsidR="006E1D25" w:rsidRPr="001F6CA4">
                        <w:rPr>
                          <w:szCs w:val="22"/>
                        </w:rPr>
                        <w:t>,</w:t>
                      </w:r>
                      <w:r w:rsidRPr="001F6CA4">
                        <w:rPr>
                          <w:szCs w:val="22"/>
                        </w:rPr>
                        <w:t xml:space="preserve"> основанный на регулярном рассмотрении МГЗС выводов и рекомендаций</w:t>
                      </w:r>
                      <w:r w:rsidR="00113295" w:rsidRPr="001F6CA4">
                        <w:rPr>
                          <w:szCs w:val="22"/>
                        </w:rPr>
                        <w:t>, полученных в</w:t>
                      </w:r>
                      <w:r w:rsidRPr="001F6CA4">
                        <w:rPr>
                          <w:szCs w:val="22"/>
                        </w:rPr>
                        <w:t xml:space="preserve"> </w:t>
                      </w:r>
                      <w:r w:rsidR="00113295" w:rsidRPr="001F6CA4">
                        <w:rPr>
                          <w:szCs w:val="22"/>
                        </w:rPr>
                        <w:t xml:space="preserve">ходе </w:t>
                      </w:r>
                      <w:r w:rsidRPr="001F6CA4">
                        <w:rPr>
                          <w:szCs w:val="22"/>
                        </w:rPr>
                        <w:t>процесс</w:t>
                      </w:r>
                      <w:r w:rsidR="00113295" w:rsidRPr="001F6CA4">
                        <w:rPr>
                          <w:szCs w:val="22"/>
                        </w:rPr>
                        <w:t>а</w:t>
                      </w:r>
                      <w:r w:rsidRPr="001F6CA4">
                        <w:rPr>
                          <w:szCs w:val="22"/>
                        </w:rPr>
                        <w:t xml:space="preserve"> ИПДО</w:t>
                      </w:r>
                      <w:r w:rsidR="00F37361" w:rsidRPr="001F6CA4">
                        <w:rPr>
                          <w:szCs w:val="22"/>
                        </w:rPr>
                        <w:t>, а также на</w:t>
                      </w:r>
                      <w:r w:rsidRPr="001F6CA4">
                        <w:rPr>
                          <w:szCs w:val="22"/>
                        </w:rPr>
                        <w:t xml:space="preserve"> принятии мер в </w:t>
                      </w:r>
                      <w:r w:rsidR="009D1EA6" w:rsidRPr="001F6CA4">
                        <w:rPr>
                          <w:szCs w:val="22"/>
                        </w:rPr>
                        <w:t>отношении т</w:t>
                      </w:r>
                      <w:r w:rsidR="007C7D2F" w:rsidRPr="001F6CA4">
                        <w:rPr>
                          <w:szCs w:val="22"/>
                        </w:rPr>
                        <w:t>ех</w:t>
                      </w:r>
                      <w:r w:rsidR="009D1EA6" w:rsidRPr="001F6CA4">
                        <w:rPr>
                          <w:szCs w:val="22"/>
                        </w:rPr>
                        <w:t xml:space="preserve"> </w:t>
                      </w:r>
                      <w:r w:rsidRPr="001F6CA4">
                        <w:rPr>
                          <w:szCs w:val="22"/>
                        </w:rPr>
                        <w:t>рекомендаци</w:t>
                      </w:r>
                      <w:r w:rsidR="009D1EA6" w:rsidRPr="001F6CA4">
                        <w:rPr>
                          <w:szCs w:val="22"/>
                        </w:rPr>
                        <w:t>й</w:t>
                      </w:r>
                      <w:r w:rsidRPr="001F6CA4">
                        <w:rPr>
                          <w:szCs w:val="22"/>
                        </w:rPr>
                        <w:t xml:space="preserve">, которые </w:t>
                      </w:r>
                      <w:r w:rsidR="00113295" w:rsidRPr="001F6CA4">
                        <w:rPr>
                          <w:szCs w:val="22"/>
                        </w:rPr>
                        <w:t>МГЗС</w:t>
                      </w:r>
                      <w:r w:rsidRPr="001F6CA4">
                        <w:rPr>
                          <w:szCs w:val="22"/>
                        </w:rPr>
                        <w:t xml:space="preserve"> </w:t>
                      </w:r>
                      <w:r w:rsidR="00C963BC" w:rsidRPr="001F6CA4">
                        <w:rPr>
                          <w:szCs w:val="22"/>
                        </w:rPr>
                        <w:t xml:space="preserve">сочтет </w:t>
                      </w:r>
                      <w:r w:rsidRPr="001F6CA4">
                        <w:rPr>
                          <w:szCs w:val="22"/>
                        </w:rPr>
                        <w:t>приоритетными.</w:t>
                      </w:r>
                    </w:p>
                  </w:txbxContent>
                </v:textbox>
                <w10:wrap type="square" anchorx="margin"/>
              </v:shape>
            </w:pict>
          </mc:Fallback>
        </mc:AlternateContent>
      </w:r>
    </w:p>
    <w:p w14:paraId="541ECD6E" w14:textId="77777777" w:rsidR="00021AD2" w:rsidRPr="00FF6859" w:rsidRDefault="00021AD2" w:rsidP="00021AD2"/>
    <w:p w14:paraId="3CBBC91B" w14:textId="77777777" w:rsidR="00021AD2" w:rsidRPr="00FF6859" w:rsidRDefault="00021AD2" w:rsidP="00021AD2">
      <w:pPr>
        <w:rPr>
          <w:b/>
          <w:bCs/>
        </w:rPr>
      </w:pPr>
    </w:p>
    <w:p w14:paraId="0B1EE9FA" w14:textId="77777777" w:rsidR="00021AD2" w:rsidRPr="003E6158" w:rsidRDefault="00021AD2" w:rsidP="00021AD2">
      <w:pPr>
        <w:rPr>
          <w:b/>
          <w:bCs/>
        </w:rPr>
      </w:pPr>
    </w:p>
    <w:p w14:paraId="3C02D524" w14:textId="77777777" w:rsidR="00021AD2" w:rsidRPr="00113295" w:rsidRDefault="00021AD2" w:rsidP="00021AD2">
      <w:pPr>
        <w:rPr>
          <w:b/>
          <w:bCs/>
        </w:rPr>
      </w:pPr>
    </w:p>
    <w:p w14:paraId="53B79E31" w14:textId="77777777" w:rsidR="00021AD2" w:rsidRPr="0008088E" w:rsidRDefault="00021AD2" w:rsidP="00021AD2">
      <w:pPr>
        <w:rPr>
          <w:b/>
          <w:bCs/>
        </w:rPr>
      </w:pPr>
    </w:p>
    <w:p w14:paraId="463CAF04" w14:textId="77777777" w:rsidR="00021AD2" w:rsidRPr="00617448" w:rsidRDefault="00021AD2" w:rsidP="00021AD2">
      <w:pPr>
        <w:rPr>
          <w:b/>
        </w:rPr>
      </w:pPr>
    </w:p>
    <w:p w14:paraId="657B7016" w14:textId="37790130" w:rsidR="00C6608B" w:rsidRPr="00617448" w:rsidRDefault="00C6608B" w:rsidP="00C6608B">
      <w:pPr>
        <w:rPr>
          <w:b/>
        </w:rPr>
      </w:pPr>
      <w:r w:rsidRPr="00617448">
        <w:rPr>
          <w:b/>
        </w:rPr>
        <w:t xml:space="preserve">5. Представьте описание ответных мер, принимаемых членами многосторонней группы заинтересованных сторон в отношении рекомендаций по итогам отчетности ИПДО и валидации, а также устранения пробелов в информации в соответствии с </w:t>
      </w:r>
      <w:r w:rsidR="0010413F" w:rsidRPr="00617448">
        <w:rPr>
          <w:b/>
        </w:rPr>
        <w:t xml:space="preserve">Требованием </w:t>
      </w:r>
      <w:r w:rsidRPr="00617448">
        <w:rPr>
          <w:b/>
        </w:rPr>
        <w:t xml:space="preserve">7.3. </w:t>
      </w:r>
    </w:p>
    <w:p w14:paraId="39DA67BC" w14:textId="4BF42671" w:rsidR="00C6608B" w:rsidRPr="00617448" w:rsidRDefault="00C6608B" w:rsidP="00C6608B">
      <w:r w:rsidRPr="00617448">
        <w:t>Многосторонняя группа заинтересованных сторон обязана составить список всех рекомендаций и соответствующих мер, которые были приняты для выполнения рекомендаций, и указать уровень прогресса в выполнении каждой рекомендации. Если правительство или многосторонняя группа заинтересованных сторон примут решение отказаться от выполнения той или иной рекомендации, необходимо, чтобы многосторонняя группа заинтересованных сторон документально зафиксировала обоснование этого решения.</w:t>
      </w:r>
    </w:p>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rsidRPr="00617448" w14:paraId="6E43EB91" w14:textId="77777777" w:rsidTr="0017724E">
        <w:trPr>
          <w:trHeight w:val="318"/>
        </w:trPr>
        <w:tc>
          <w:tcPr>
            <w:tcW w:w="3686" w:type="dxa"/>
            <w:hideMark/>
          </w:tcPr>
          <w:p w14:paraId="0ACA6C32" w14:textId="77777777" w:rsidR="00C6608B" w:rsidRPr="00617448" w:rsidRDefault="00C6608B" w:rsidP="0017724E">
            <w:pPr>
              <w:spacing w:after="0"/>
              <w:contextualSpacing/>
              <w:rPr>
                <w:rFonts w:cs="Times New Roman"/>
              </w:rPr>
            </w:pPr>
            <w:r w:rsidRPr="00617448">
              <w:rPr>
                <w:b/>
              </w:rPr>
              <w:t>Рекомендация:</w:t>
            </w:r>
          </w:p>
        </w:tc>
        <w:tc>
          <w:tcPr>
            <w:tcW w:w="5953" w:type="dxa"/>
            <w:hideMark/>
          </w:tcPr>
          <w:p w14:paraId="12A565ED" w14:textId="00D69E8E" w:rsidR="00C6608B" w:rsidRPr="00617448" w:rsidRDefault="006929A0" w:rsidP="0017724E">
            <w:pPr>
              <w:spacing w:after="0"/>
              <w:contextualSpacing/>
            </w:pPr>
            <w:r w:rsidRPr="00617448">
              <w:rPr>
                <w:b/>
              </w:rPr>
              <w:t>С</w:t>
            </w:r>
            <w:r w:rsidR="00C6608B" w:rsidRPr="00617448">
              <w:rPr>
                <w:b/>
              </w:rPr>
              <w:t>татус/прогресс:</w:t>
            </w:r>
          </w:p>
        </w:tc>
      </w:tr>
      <w:tr w:rsidR="00C6608B" w:rsidRPr="00617448" w14:paraId="244EE653" w14:textId="77777777" w:rsidTr="0017724E">
        <w:trPr>
          <w:trHeight w:val="318"/>
        </w:trPr>
        <w:tc>
          <w:tcPr>
            <w:tcW w:w="3686" w:type="dxa"/>
          </w:tcPr>
          <w:p w14:paraId="3EB11BE7" w14:textId="1314B587" w:rsidR="00C6608B" w:rsidRPr="00230308" w:rsidRDefault="00230308" w:rsidP="0017724E">
            <w:pPr>
              <w:spacing w:after="0"/>
              <w:contextualSpacing/>
              <w:rPr>
                <w:rFonts w:cs="Calibri"/>
                <w:szCs w:val="23"/>
              </w:rPr>
            </w:pPr>
            <w:r>
              <w:lastRenderedPageBreak/>
              <w:t>В соответствии с требованием 1.1.с, Кыргызская Республика должна обеспечить наличие стабильного финансирования всех аспектов внедрения ИПДО, включая деятельность, раскрытие и распространение данных, относящихся к ИПДО, в рамках своего полного, активного и эффективного участия в процессе ИПДО.Предоставление финансирования может включать финансирование, полученное от партнеров по развитию и государственные ассигнования на поддержку всех аспектов ежегодного рабочего плана ИПДО. Для усиления внедрения Кыргызской Республике предлагается изучить пути усиления государственного руководства в переходе к систематическому раскрытию информации.</w:t>
            </w:r>
          </w:p>
        </w:tc>
        <w:tc>
          <w:tcPr>
            <w:tcW w:w="5953" w:type="dxa"/>
          </w:tcPr>
          <w:p w14:paraId="2B883B12" w14:textId="1768B629" w:rsidR="00C6608B" w:rsidRPr="0060278A" w:rsidRDefault="00C6608B" w:rsidP="0017724E">
            <w:pPr>
              <w:spacing w:after="0"/>
              <w:contextualSpacing/>
              <w:rPr>
                <w:i/>
              </w:rPr>
            </w:pPr>
            <w:r w:rsidRPr="00617448">
              <w:rPr>
                <w:i/>
              </w:rPr>
              <w:t>Рекомендация была выполнена частично</w:t>
            </w:r>
            <w:r w:rsidR="0060278A">
              <w:rPr>
                <w:i/>
              </w:rPr>
              <w:t xml:space="preserve"> из-за реформирования структуры правительства, меняющихся министров и заместителей министров. МЗГС встречается и налаживает контакты с новыми министрами и заместителями министра. </w:t>
            </w:r>
            <w:r w:rsidR="00852098">
              <w:rPr>
                <w:i/>
              </w:rPr>
              <w:t xml:space="preserve">Национальный Секретариат и отдельные члены МЗГС добились предоставления финансирования со стороны Всемирного Банка на </w:t>
            </w:r>
            <w:r w:rsidR="00852098">
              <w:t xml:space="preserve">внедрение ИПДО, включая деятельность, раскрытие и распространение данных, относящихся к ИПДО, в рамках своего полного, активного и эффективного участия в процессе ИПДО, а также на реализацию Рабочего Плана ИПДО на 2023-2024 гг. </w:t>
            </w:r>
            <w:r w:rsidR="00852098">
              <w:rPr>
                <w:i/>
              </w:rPr>
              <w:t xml:space="preserve"> </w:t>
            </w:r>
          </w:p>
        </w:tc>
      </w:tr>
      <w:tr w:rsidR="00C6608B" w:rsidRPr="00617448" w14:paraId="5E4AE385" w14:textId="77777777" w:rsidTr="0017724E">
        <w:trPr>
          <w:trHeight w:val="318"/>
        </w:trPr>
        <w:tc>
          <w:tcPr>
            <w:tcW w:w="3686" w:type="dxa"/>
          </w:tcPr>
          <w:p w14:paraId="01E6CE41" w14:textId="5FB3B008" w:rsidR="00C6608B" w:rsidRPr="00617448" w:rsidRDefault="00230308" w:rsidP="0017724E">
            <w:pPr>
              <w:spacing w:after="0"/>
              <w:contextualSpacing/>
              <w:rPr>
                <w:rFonts w:cs="Calibri"/>
                <w:szCs w:val="23"/>
              </w:rPr>
            </w:pPr>
            <w:r>
              <w:t>Для усиления выполнения требования 1.4 Наблюдательному Совету и кругам заинтересованных сторон рекомендуется учитывать гендерный баланс в своем представительстве для достижения прогресса в соблюдении гендерного паритета. Наблюдательный Совет, возможно, пожелает рассмотреть вопрос о том, соблюдают ли его члены кодекс поведения Ассоциации ИПДО.</w:t>
            </w:r>
          </w:p>
        </w:tc>
        <w:tc>
          <w:tcPr>
            <w:tcW w:w="5953" w:type="dxa"/>
          </w:tcPr>
          <w:p w14:paraId="0E834DC3" w14:textId="6683D47D" w:rsidR="00C6608B" w:rsidRPr="00617448" w:rsidRDefault="00852098" w:rsidP="0017724E">
            <w:pPr>
              <w:spacing w:after="0"/>
              <w:contextualSpacing/>
              <w:rPr>
                <w:rFonts w:cs="Calibri"/>
                <w:szCs w:val="23"/>
              </w:rPr>
            </w:pPr>
            <w:r w:rsidRPr="00617448">
              <w:rPr>
                <w:i/>
              </w:rPr>
              <w:t>Рекомендация была выполнена частично</w:t>
            </w:r>
            <w:r>
              <w:rPr>
                <w:i/>
              </w:rPr>
              <w:t xml:space="preserve"> из-за реформирования структуры правительства, меняющихся министров и заместителей министров. Так, данное требование было достигнуто на гражданском уровне, однако сложно достигнуть на уровне представителей от правительства и бизнес, так как от них мало постоянных представителей. </w:t>
            </w:r>
          </w:p>
        </w:tc>
      </w:tr>
      <w:tr w:rsidR="00C6608B" w:rsidRPr="00617448" w14:paraId="6DD775BF" w14:textId="77777777" w:rsidTr="0017724E">
        <w:trPr>
          <w:trHeight w:val="318"/>
        </w:trPr>
        <w:tc>
          <w:tcPr>
            <w:tcW w:w="3686" w:type="dxa"/>
          </w:tcPr>
          <w:p w14:paraId="7A074034" w14:textId="68A98546" w:rsidR="00C6608B" w:rsidRPr="00617448" w:rsidRDefault="00230308" w:rsidP="0017724E">
            <w:pPr>
              <w:spacing w:after="0"/>
              <w:contextualSpacing/>
              <w:rPr>
                <w:rFonts w:cs="Calibri"/>
                <w:szCs w:val="23"/>
              </w:rPr>
            </w:pPr>
            <w:r>
              <w:t>В соответствии с требованием 2.2 Кыргызская Республика должна всесторонне раскрывать перечень лицензий, выданных в течение отчетного периода, в частности лицензионные решения путем прямых переговоров. В целях усиления внедрения, Кыргызской Республике рекомендуется обеспечить систематическое раскрытие необходимой информации согласно требованию 2.2 (а-с), через существующие публичные порталы и обеспечить раскрытие информации о передаче лицензий.</w:t>
            </w:r>
          </w:p>
        </w:tc>
        <w:tc>
          <w:tcPr>
            <w:tcW w:w="5953" w:type="dxa"/>
          </w:tcPr>
          <w:p w14:paraId="0336F166" w14:textId="379E7CB7" w:rsidR="00C6608B" w:rsidRPr="00617448" w:rsidRDefault="00852098" w:rsidP="0017724E">
            <w:pPr>
              <w:spacing w:after="0"/>
              <w:contextualSpacing/>
              <w:rPr>
                <w:rFonts w:cs="Calibri"/>
                <w:szCs w:val="23"/>
              </w:rPr>
            </w:pPr>
            <w:r w:rsidRPr="00617448">
              <w:rPr>
                <w:i/>
              </w:rPr>
              <w:t>Рекомендация была выполнена частично</w:t>
            </w:r>
            <w:r>
              <w:rPr>
                <w:i/>
              </w:rPr>
              <w:t xml:space="preserve"> из-за реформирования структуры правительства, меняющихся министров и заместителей министров. Были сделаны предварительные шаги к этом направлении такие как поиск и нахождение средств для финансирования вебсайта соответствующего государственного органа, также ведется работа внутри министерства по упорядочиванию документов и оцифрованиванию их для публикации. </w:t>
            </w:r>
            <w:r w:rsidR="0021546B">
              <w:rPr>
                <w:i/>
              </w:rPr>
              <w:t xml:space="preserve">Пока перечень лицензий на вебсайте частично обновлен. </w:t>
            </w:r>
          </w:p>
        </w:tc>
      </w:tr>
      <w:tr w:rsidR="00230308" w:rsidRPr="00617448" w14:paraId="005CD073" w14:textId="77777777" w:rsidTr="0017724E">
        <w:trPr>
          <w:trHeight w:val="318"/>
        </w:trPr>
        <w:tc>
          <w:tcPr>
            <w:tcW w:w="3686" w:type="dxa"/>
          </w:tcPr>
          <w:p w14:paraId="1A9464E5" w14:textId="50C981E5" w:rsidR="00230308" w:rsidRPr="00617448" w:rsidRDefault="00230308" w:rsidP="0017724E">
            <w:pPr>
              <w:spacing w:after="0"/>
              <w:contextualSpacing/>
              <w:rPr>
                <w:rFonts w:cs="Calibri"/>
                <w:szCs w:val="23"/>
              </w:rPr>
            </w:pPr>
            <w:r>
              <w:lastRenderedPageBreak/>
              <w:t>В соответствии с требованием 2.3 Кыргызская Республика должна раскрывать дату подачи заявки, дату присуждения и срок действия всех действующих в отчетном периоде лицензий. Кыргызская Республика поощряется к поддержанию онлайн реестра в обновлённом состоянии, включающего в себя информацию о лицензиях, принадлежащих всем лицам, включая компании и физические лица или группы, которые не включены в отчет ИПДО. Для усиления систематического раскрытия лицензионной информации ГКПЭН может обновить свой онлайн-реестр лицензий с целью его удобства для пользователей, доступности для поиска и сопоставимости со списком заявок на получение лицензий.</w:t>
            </w:r>
          </w:p>
        </w:tc>
        <w:tc>
          <w:tcPr>
            <w:tcW w:w="5953" w:type="dxa"/>
          </w:tcPr>
          <w:p w14:paraId="49EF675A" w14:textId="07F3DD0B" w:rsidR="00230308" w:rsidRPr="0021546B" w:rsidRDefault="0021546B" w:rsidP="0017724E">
            <w:pPr>
              <w:spacing w:after="0"/>
              <w:contextualSpacing/>
            </w:pPr>
            <w:r w:rsidRPr="00617448">
              <w:rPr>
                <w:i/>
              </w:rPr>
              <w:t>Рекомендация была выполнена частично</w:t>
            </w:r>
            <w:r>
              <w:rPr>
                <w:i/>
              </w:rPr>
              <w:t xml:space="preserve"> из-за реформирования структуры правительства, меняющихся министров и заместителей министров. Пока данные на вебсайте частично обновлены.</w:t>
            </w:r>
          </w:p>
        </w:tc>
      </w:tr>
      <w:tr w:rsidR="00230308" w:rsidRPr="00617448" w14:paraId="3B340BDC" w14:textId="77777777" w:rsidTr="0017724E">
        <w:trPr>
          <w:trHeight w:val="318"/>
        </w:trPr>
        <w:tc>
          <w:tcPr>
            <w:tcW w:w="3686" w:type="dxa"/>
          </w:tcPr>
          <w:p w14:paraId="6CE8053C" w14:textId="3E298468" w:rsidR="00230308" w:rsidRPr="00617448" w:rsidRDefault="00230308" w:rsidP="0017724E">
            <w:pPr>
              <w:spacing w:after="0"/>
              <w:contextualSpacing/>
              <w:rPr>
                <w:rFonts w:cs="Calibri"/>
                <w:szCs w:val="23"/>
              </w:rPr>
            </w:pPr>
            <w:r>
              <w:t xml:space="preserve">В соответствии с требованием 2.6 Кыргызская Республика должна обеспечить публичное раскрытие описания практики, касающейся финансовых отношений между правительством и ГП, включая раскрытие переводов средств между ГП и правительством, нераспределенную прибыль ГП, реинвестирование и финансирование третьими сторонами. Уровень участия государства в дочерних и совместных предприятиях ГП должен быть всесторонне раскрыт, включая условия, связанные со всеми долями государства и ГП в добывающих компаниях. Следует раскрывать информацию о любых кредитах или гарантиях по кредитам, предоставленных правительством или ГП нефтяным, газовым и горнодобывающим компаниям, действующим на территории страны. Кыргызская Республика, возможно, пожелает обеспечить публичный доступ к долговым соглашениям между государством (Министерством </w:t>
            </w:r>
            <w:r>
              <w:lastRenderedPageBreak/>
              <w:t>финансов) и добывающими компаниями, чтобы обеспечить всестороннее раскрытие информации о существующих кредитах и гарантиях по кредитам между центральными государственными органами, государственными предприятиями и компаниями добывающего сектора. Для усиления внедрения в соответствии со Стандартом ИПДО 2019 года Кыргызской Республике рекомендуется обеспечить публичность аудированной финансовой отчетности государственных предприятий, включая аудиторские заключения и подробные финансовые примечания. Кыргызская Республика, возможно, пожелает использовать отчетность ИПДО в качестве средства мониторинга соблюдения государственными предприятиями своих юридических обязательств по публикации этой информации, работая с Фондом по управлению государственным имуществом для обеспечения того, чтобы их планируемый портал включал ежегодную информацию о дивидендах государственных предприятий, нераспределенной прибыли, реинвестировании, финансировании третьими сторонами, а также кредитах и гарантиях по кредитам.</w:t>
            </w:r>
          </w:p>
        </w:tc>
        <w:tc>
          <w:tcPr>
            <w:tcW w:w="5953" w:type="dxa"/>
          </w:tcPr>
          <w:p w14:paraId="1C1DB84C" w14:textId="70D45082" w:rsidR="00230308" w:rsidRPr="00617448" w:rsidRDefault="00C00766" w:rsidP="0017724E">
            <w:pPr>
              <w:spacing w:after="0"/>
              <w:contextualSpacing/>
              <w:rPr>
                <w:rFonts w:cs="Calibri"/>
                <w:szCs w:val="23"/>
              </w:rPr>
            </w:pPr>
            <w:r>
              <w:rPr>
                <w:rFonts w:cs="Calibri"/>
                <w:szCs w:val="23"/>
              </w:rPr>
              <w:lastRenderedPageBreak/>
              <w:t xml:space="preserve">Нет информации по этому. </w:t>
            </w:r>
          </w:p>
        </w:tc>
      </w:tr>
      <w:tr w:rsidR="00230308" w:rsidRPr="00617448" w14:paraId="6A5E7DD2" w14:textId="77777777" w:rsidTr="0017724E">
        <w:trPr>
          <w:trHeight w:val="318"/>
        </w:trPr>
        <w:tc>
          <w:tcPr>
            <w:tcW w:w="3686" w:type="dxa"/>
          </w:tcPr>
          <w:p w14:paraId="558F0F04" w14:textId="5CA99BA7" w:rsidR="00230308" w:rsidRPr="00617448" w:rsidRDefault="00230308" w:rsidP="0017724E">
            <w:pPr>
              <w:spacing w:after="0"/>
              <w:contextualSpacing/>
              <w:rPr>
                <w:rFonts w:cs="Calibri"/>
                <w:szCs w:val="23"/>
              </w:rPr>
            </w:pPr>
            <w:r>
              <w:lastRenderedPageBreak/>
              <w:t xml:space="preserve">В соответствии с требованием 3.2 Кыргызская Республика должна ежегодно раскрывать данные о добыче по всем добытым сырьевым товарам, включая объемы добычи и стоимость, дезагрегированные по каждому сырьевому товару. Золотые концентраты, железо, серебро, уголь и медь являются особенно важными товарами в данном случае, принимая во внимание тот факт, что несколько из этих товаров добываются компаниями, считающимися существенными для ИПДО отчетности. Кыргызской </w:t>
            </w:r>
            <w:r>
              <w:lastRenderedPageBreak/>
              <w:t>Республике также рекомендуется продумать способы обеспечения того, чтобы ограничения, связанные с сохранением государственной тайны, не препятствовали ее систематическому раскрытию данных об объемах добычи и стоимости всех добываемых сырьевых товаров. Для обеспечения сопоставимости данных по добыче Кыргызской Республике рекомендуется использовать международно признанные методологии и стандарты, такие как Классификация основных продуктов (CPC) Организации Объединенных Наций, коды Гармонизированной системы (ГС/HS) или Международная стандартная отраслевая классификация всех видов экономической деятельности (МСОК/ISIC rev 4).</w:t>
            </w:r>
          </w:p>
        </w:tc>
        <w:tc>
          <w:tcPr>
            <w:tcW w:w="5953" w:type="dxa"/>
          </w:tcPr>
          <w:p w14:paraId="6C3FE5C4" w14:textId="34FFF6A6" w:rsidR="00230308" w:rsidRPr="00617448" w:rsidRDefault="00C00766" w:rsidP="0017724E">
            <w:pPr>
              <w:spacing w:after="0"/>
              <w:contextualSpacing/>
              <w:rPr>
                <w:rFonts w:cs="Calibri"/>
                <w:szCs w:val="23"/>
              </w:rPr>
            </w:pPr>
            <w:r>
              <w:rPr>
                <w:rFonts w:cs="Calibri"/>
                <w:szCs w:val="23"/>
              </w:rPr>
              <w:lastRenderedPageBreak/>
              <w:t xml:space="preserve">Пока не происходит этого, представитель Национального Статистического Комитета ссылается за Закон о Конфиденциональной Информации по данному вопросу, поэтому их ведомство не может публиковать такие данные на вебсайте нац. Стат. Комитета. </w:t>
            </w:r>
          </w:p>
        </w:tc>
      </w:tr>
      <w:tr w:rsidR="00230308" w:rsidRPr="00617448" w14:paraId="0D767C40" w14:textId="77777777" w:rsidTr="0017724E">
        <w:trPr>
          <w:trHeight w:val="318"/>
        </w:trPr>
        <w:tc>
          <w:tcPr>
            <w:tcW w:w="3686" w:type="dxa"/>
          </w:tcPr>
          <w:p w14:paraId="4AF771AC" w14:textId="65A957BC" w:rsidR="00230308" w:rsidRPr="00617448" w:rsidRDefault="00230308" w:rsidP="0017724E">
            <w:pPr>
              <w:spacing w:after="0"/>
              <w:contextualSpacing/>
              <w:rPr>
                <w:rFonts w:cs="Calibri"/>
                <w:szCs w:val="23"/>
              </w:rPr>
            </w:pPr>
            <w:r>
              <w:lastRenderedPageBreak/>
              <w:t>В соответствии с требованием 4.5 Кыргызская Республика должна позаботиться о том, чтобы сделки, с участием каждого существенного ГП, включая их дочерние и совместные предприятия, всесторонне и надежно раскрывались ежегодно. Эта информация должна включать в себя существенные платежи, получаемые существенными госпредприятиями от каждого совместного предприятия и дочерней компании, включая, но не ограничиваясь дивидендными доходами и платой за управление. Она также охватывает их другие операции, не связанные с доходами, где средства либо поступали от государственных учреждений, либо же были выплачены им. Это может включать операции, связанные с кредитами и погашением кредитов, а также другие существенные переводы.</w:t>
            </w:r>
          </w:p>
        </w:tc>
        <w:tc>
          <w:tcPr>
            <w:tcW w:w="5953" w:type="dxa"/>
          </w:tcPr>
          <w:p w14:paraId="11D0AC81" w14:textId="4F3CB5B1" w:rsidR="00230308" w:rsidRPr="00617448" w:rsidRDefault="00C00766" w:rsidP="0017724E">
            <w:pPr>
              <w:spacing w:after="0"/>
              <w:contextualSpacing/>
              <w:rPr>
                <w:rFonts w:cs="Calibri"/>
                <w:szCs w:val="23"/>
              </w:rPr>
            </w:pPr>
            <w:r>
              <w:rPr>
                <w:rFonts w:cs="Calibri"/>
                <w:szCs w:val="23"/>
              </w:rPr>
              <w:t xml:space="preserve">Пока не происходит этого, представители государственных горнодобывающих компаний ссылаются на то, что их дочерние компании никак не связаны с горнодобывающей деятельностью поэтому нет смысла предоставлять информацию по ним. </w:t>
            </w:r>
          </w:p>
        </w:tc>
      </w:tr>
      <w:tr w:rsidR="00230308" w:rsidRPr="00617448" w14:paraId="1B89D0F3" w14:textId="77777777" w:rsidTr="0017724E">
        <w:trPr>
          <w:trHeight w:val="318"/>
        </w:trPr>
        <w:tc>
          <w:tcPr>
            <w:tcW w:w="3686" w:type="dxa"/>
          </w:tcPr>
          <w:p w14:paraId="3C321648" w14:textId="5A965FD9" w:rsidR="00230308" w:rsidRPr="005256B3" w:rsidRDefault="005256B3" w:rsidP="0017724E">
            <w:pPr>
              <w:spacing w:after="0"/>
              <w:contextualSpacing/>
              <w:rPr>
                <w:rFonts w:cs="Calibri"/>
                <w:szCs w:val="23"/>
              </w:rPr>
            </w:pPr>
            <w:r>
              <w:t xml:space="preserve">В соответствии с требованием 4.6 Кыргызская Республика обязана </w:t>
            </w:r>
            <w:r>
              <w:lastRenderedPageBreak/>
              <w:t>установить, являются ли существенными прямые платежи в рамках согласованных потоков доходов от компаний субнациональным государственным структурам. Там, где это существенно, Наблюдательный Совет</w:t>
            </w:r>
            <w:r w:rsidRPr="005256B3">
              <w:t xml:space="preserve"> </w:t>
            </w:r>
            <w:r>
              <w:t>должен обеспечить, чтобы прямые платежи компаний субнациональным государственным структурам и получение этих платежей раскрывались и выверялись в отчете ИПДО. Кроме того, Наблюдательному Совету рекомендуется обеспечить четкую оценку охвата выверкой субнациональных платежей по отношению к общим доходам, полученным в расчете на отдельный доходный поток и на субъект местного самоуправления, для всех платежей, произведенных на единый казначейский счет.</w:t>
            </w:r>
          </w:p>
        </w:tc>
        <w:tc>
          <w:tcPr>
            <w:tcW w:w="5953" w:type="dxa"/>
          </w:tcPr>
          <w:p w14:paraId="688D9B40" w14:textId="0F8DD0B1" w:rsidR="00230308" w:rsidRPr="00617448" w:rsidRDefault="00C00766" w:rsidP="0017724E">
            <w:pPr>
              <w:spacing w:after="0"/>
              <w:contextualSpacing/>
              <w:rPr>
                <w:rFonts w:cs="Calibri"/>
                <w:szCs w:val="23"/>
              </w:rPr>
            </w:pPr>
            <w:r>
              <w:rPr>
                <w:rFonts w:cs="Calibri"/>
                <w:szCs w:val="23"/>
              </w:rPr>
              <w:lastRenderedPageBreak/>
              <w:t>Нет информации</w:t>
            </w:r>
          </w:p>
        </w:tc>
      </w:tr>
      <w:tr w:rsidR="00230308" w:rsidRPr="00617448" w14:paraId="2CA6EC01" w14:textId="77777777" w:rsidTr="0017724E">
        <w:trPr>
          <w:trHeight w:val="318"/>
        </w:trPr>
        <w:tc>
          <w:tcPr>
            <w:tcW w:w="3686" w:type="dxa"/>
          </w:tcPr>
          <w:p w14:paraId="4AD03830" w14:textId="053FA599" w:rsidR="00230308" w:rsidRPr="00617448" w:rsidRDefault="0040748F" w:rsidP="0017724E">
            <w:pPr>
              <w:spacing w:after="0"/>
              <w:contextualSpacing/>
              <w:rPr>
                <w:rFonts w:cs="Calibri"/>
                <w:szCs w:val="23"/>
              </w:rPr>
            </w:pPr>
            <w:r>
              <w:lastRenderedPageBreak/>
              <w:t>Для усиления внедрения и повышения дополнительной пользы отчетности ИПДО, Кыргызской Республике рекомендуется рассмотреть альтернативные процедуры обеспечения качества данных с целью обеспечения регулярной публикации государственных доходов и платежей компаний наряду с документацией по обеспечению качества. Кыргызской Республике рекомендуется использовать отчетность ИПДО в качестве ежегодной диагностики аудиторских практик и публикаций государственного и частного секторов для обеспечения соответствия государственных, публично котируемых и частных компаний требованиям аудита и обеспечения гарантий.</w:t>
            </w:r>
          </w:p>
        </w:tc>
        <w:tc>
          <w:tcPr>
            <w:tcW w:w="5953" w:type="dxa"/>
          </w:tcPr>
          <w:p w14:paraId="31087616" w14:textId="6A4CB779" w:rsidR="00230308" w:rsidRPr="00617448" w:rsidRDefault="00C00766" w:rsidP="0017724E">
            <w:pPr>
              <w:spacing w:after="0"/>
              <w:contextualSpacing/>
              <w:rPr>
                <w:rFonts w:cs="Calibri"/>
                <w:szCs w:val="23"/>
              </w:rPr>
            </w:pPr>
            <w:r>
              <w:rPr>
                <w:rFonts w:cs="Calibri"/>
                <w:szCs w:val="23"/>
              </w:rPr>
              <w:t>Не происходит пока, МЗГС данный вопрос не рассматривал.</w:t>
            </w:r>
          </w:p>
        </w:tc>
      </w:tr>
      <w:tr w:rsidR="00230308" w:rsidRPr="00617448" w14:paraId="14F3F2E6" w14:textId="77777777" w:rsidTr="0017724E">
        <w:trPr>
          <w:trHeight w:val="318"/>
        </w:trPr>
        <w:tc>
          <w:tcPr>
            <w:tcW w:w="3686" w:type="dxa"/>
          </w:tcPr>
          <w:p w14:paraId="03D6A829" w14:textId="4CFA2673" w:rsidR="00230308" w:rsidRPr="00617448" w:rsidRDefault="0040748F" w:rsidP="0017724E">
            <w:pPr>
              <w:spacing w:after="0"/>
              <w:contextualSpacing/>
              <w:rPr>
                <w:rFonts w:cs="Calibri"/>
                <w:szCs w:val="23"/>
              </w:rPr>
            </w:pPr>
            <w:r>
              <w:t xml:space="preserve">В соответствии с требованием 5.2 Кыргызская Республика обязана раскрывать формулу распределения доходов и любые расхождения между суммой перевода, рассчитанной согласно </w:t>
            </w:r>
            <w:r>
              <w:lastRenderedPageBreak/>
              <w:t>соответствующей формуле распределения доходов, и фактической суммой, которая была перечислена центральным правительством каждому из региональных и районных фондов в течение отчетного периода.</w:t>
            </w:r>
          </w:p>
        </w:tc>
        <w:tc>
          <w:tcPr>
            <w:tcW w:w="5953" w:type="dxa"/>
          </w:tcPr>
          <w:p w14:paraId="5CFDF02E" w14:textId="74215804" w:rsidR="00230308" w:rsidRPr="00617448" w:rsidRDefault="00C00766" w:rsidP="0017724E">
            <w:pPr>
              <w:spacing w:after="0"/>
              <w:contextualSpacing/>
              <w:rPr>
                <w:rFonts w:cs="Calibri"/>
                <w:szCs w:val="23"/>
              </w:rPr>
            </w:pPr>
            <w:r>
              <w:rPr>
                <w:rFonts w:cs="Calibri"/>
                <w:szCs w:val="23"/>
              </w:rPr>
              <w:lastRenderedPageBreak/>
              <w:t>Нет информации</w:t>
            </w:r>
          </w:p>
        </w:tc>
      </w:tr>
      <w:tr w:rsidR="0040748F" w:rsidRPr="00617448" w14:paraId="7DB9308A" w14:textId="77777777" w:rsidTr="0017724E">
        <w:trPr>
          <w:trHeight w:val="318"/>
        </w:trPr>
        <w:tc>
          <w:tcPr>
            <w:tcW w:w="3686" w:type="dxa"/>
          </w:tcPr>
          <w:p w14:paraId="1AD17429" w14:textId="73E0F1FA" w:rsidR="0040748F" w:rsidRPr="00617448" w:rsidRDefault="0040748F" w:rsidP="0017724E">
            <w:pPr>
              <w:spacing w:after="0"/>
              <w:contextualSpacing/>
              <w:rPr>
                <w:rFonts w:cs="Calibri"/>
                <w:szCs w:val="23"/>
              </w:rPr>
            </w:pPr>
            <w:r>
              <w:lastRenderedPageBreak/>
              <w:t>Для усиления выполнения требования 6.1, Кыргызской Республике рекомендуется рассмотреть вопрос о существенности добровольных социальных отчислений с целью достижения уровня прозрачности, соизмеримого с уровнем обязательных социальных отчислений.</w:t>
            </w:r>
          </w:p>
        </w:tc>
        <w:tc>
          <w:tcPr>
            <w:tcW w:w="5953" w:type="dxa"/>
          </w:tcPr>
          <w:p w14:paraId="7062147F" w14:textId="1C27930C" w:rsidR="0040748F" w:rsidRPr="00617448" w:rsidRDefault="00C00766" w:rsidP="0017724E">
            <w:pPr>
              <w:spacing w:after="0"/>
              <w:contextualSpacing/>
              <w:rPr>
                <w:rFonts w:cs="Calibri"/>
                <w:szCs w:val="23"/>
              </w:rPr>
            </w:pPr>
            <w:r>
              <w:rPr>
                <w:rFonts w:cs="Calibri"/>
                <w:szCs w:val="23"/>
              </w:rPr>
              <w:t>Не происходит пока, МЗГС данный вопрос не рассматривал.</w:t>
            </w:r>
          </w:p>
        </w:tc>
      </w:tr>
      <w:tr w:rsidR="00C6608B" w:rsidRPr="00617448" w14:paraId="36AFCDF8" w14:textId="77777777" w:rsidTr="0017724E">
        <w:trPr>
          <w:trHeight w:val="318"/>
        </w:trPr>
        <w:tc>
          <w:tcPr>
            <w:tcW w:w="3686" w:type="dxa"/>
          </w:tcPr>
          <w:p w14:paraId="7DCD1A38" w14:textId="5274E46B" w:rsidR="00C6608B" w:rsidRPr="00617448" w:rsidRDefault="0040748F" w:rsidP="0017724E">
            <w:pPr>
              <w:spacing w:after="0"/>
              <w:contextualSpacing/>
              <w:rPr>
                <w:rFonts w:cs="Calibri"/>
                <w:szCs w:val="23"/>
              </w:rPr>
            </w:pPr>
            <w:r>
              <w:t>Требование 6.2 Квазифискальные расходы. В целях укрепления процесса внедрения Кыргызской Республике рекомендуется изучить вопрос о том, в какой степени квазифискальная информация может систематически раскрываться посредством регулярной публикации аудированной финансовой отчетности государственных предприятий. Кыргызская Республика, возможно, пожелает рассмотреть пути внедрения регулярного раскрытия квазифискальных расходов государственных предприятий через государственные системы, такие как портал «Открытый Бюджет».</w:t>
            </w:r>
          </w:p>
        </w:tc>
        <w:tc>
          <w:tcPr>
            <w:tcW w:w="5953" w:type="dxa"/>
          </w:tcPr>
          <w:p w14:paraId="4073D499" w14:textId="0BF5E833" w:rsidR="00C6608B" w:rsidRPr="00617448" w:rsidRDefault="00C00766" w:rsidP="0017724E">
            <w:pPr>
              <w:spacing w:after="0"/>
              <w:contextualSpacing/>
              <w:rPr>
                <w:rFonts w:cs="Calibri"/>
                <w:szCs w:val="23"/>
              </w:rPr>
            </w:pPr>
            <w:r>
              <w:rPr>
                <w:rFonts w:cs="Calibri"/>
                <w:szCs w:val="23"/>
              </w:rPr>
              <w:t xml:space="preserve">МЗГС данный вопрос не рассматривал. Исследование по данному вопросу не проводилось. </w:t>
            </w:r>
          </w:p>
        </w:tc>
      </w:tr>
      <w:tr w:rsidR="0040748F" w:rsidRPr="00617448" w14:paraId="32899993" w14:textId="77777777" w:rsidTr="0017724E">
        <w:trPr>
          <w:trHeight w:val="318"/>
        </w:trPr>
        <w:tc>
          <w:tcPr>
            <w:tcW w:w="3686" w:type="dxa"/>
          </w:tcPr>
          <w:p w14:paraId="66D90933" w14:textId="46B4825E" w:rsidR="0040748F" w:rsidRPr="00617448" w:rsidRDefault="0040748F" w:rsidP="0017724E">
            <w:pPr>
              <w:spacing w:after="0"/>
              <w:contextualSpacing/>
              <w:rPr>
                <w:rFonts w:cs="Calibri"/>
                <w:szCs w:val="23"/>
              </w:rPr>
            </w:pPr>
            <w:r>
              <w:t>Требование 6.3 Вклад добывающего сектор в экономику. В целях усиления внедрения ИПДО, Кыргызской Республике рекомендуется рассмотреть возможность публичного раскрытия методологии, используемой государственными учреждениями, такими как НСК, при расчете вклада добывающих отраслей в экономику.</w:t>
            </w:r>
          </w:p>
        </w:tc>
        <w:tc>
          <w:tcPr>
            <w:tcW w:w="5953" w:type="dxa"/>
          </w:tcPr>
          <w:p w14:paraId="2F42D8F2" w14:textId="3D1E69C8" w:rsidR="0040748F" w:rsidRPr="00617448" w:rsidRDefault="00C00766" w:rsidP="0017724E">
            <w:pPr>
              <w:spacing w:after="0"/>
              <w:contextualSpacing/>
              <w:rPr>
                <w:rFonts w:cs="Calibri"/>
                <w:szCs w:val="23"/>
              </w:rPr>
            </w:pPr>
            <w:r>
              <w:rPr>
                <w:rFonts w:cs="Calibri"/>
                <w:szCs w:val="23"/>
              </w:rPr>
              <w:t>Нет информации</w:t>
            </w:r>
          </w:p>
        </w:tc>
      </w:tr>
      <w:tr w:rsidR="0040748F" w:rsidRPr="00617448" w14:paraId="0ADFAAF3" w14:textId="77777777" w:rsidTr="0017724E">
        <w:trPr>
          <w:trHeight w:val="318"/>
        </w:trPr>
        <w:tc>
          <w:tcPr>
            <w:tcW w:w="3686" w:type="dxa"/>
          </w:tcPr>
          <w:p w14:paraId="403109DA" w14:textId="52C73CAC" w:rsidR="0040748F" w:rsidRPr="00617448" w:rsidRDefault="0040748F" w:rsidP="0017724E">
            <w:pPr>
              <w:spacing w:after="0"/>
              <w:contextualSpacing/>
              <w:rPr>
                <w:rFonts w:cs="Calibri"/>
                <w:szCs w:val="23"/>
              </w:rPr>
            </w:pPr>
            <w:r>
              <w:t xml:space="preserve">Требование 7.1 общественные дебаты. В целях укрепления процесса внедрения Кыргызской Республике рекомендуется </w:t>
            </w:r>
            <w:r>
              <w:lastRenderedPageBreak/>
              <w:t>находить новаторские пути осуществления деятельности по распространению информации, несмотря на ограниченность финансирования.</w:t>
            </w:r>
          </w:p>
        </w:tc>
        <w:tc>
          <w:tcPr>
            <w:tcW w:w="5953" w:type="dxa"/>
          </w:tcPr>
          <w:p w14:paraId="3453B8A7" w14:textId="7DC38028" w:rsidR="0040748F" w:rsidRPr="00617448" w:rsidRDefault="00C00766" w:rsidP="0017724E">
            <w:pPr>
              <w:spacing w:after="0"/>
              <w:contextualSpacing/>
              <w:rPr>
                <w:rFonts w:cs="Calibri"/>
                <w:szCs w:val="23"/>
              </w:rPr>
            </w:pPr>
            <w:r>
              <w:rPr>
                <w:rFonts w:cs="Calibri"/>
                <w:szCs w:val="23"/>
              </w:rPr>
              <w:lastRenderedPageBreak/>
              <w:t>Нет информации</w:t>
            </w:r>
          </w:p>
        </w:tc>
      </w:tr>
      <w:tr w:rsidR="0040748F" w:rsidRPr="00617448" w14:paraId="4730C32C" w14:textId="77777777" w:rsidTr="0017724E">
        <w:trPr>
          <w:trHeight w:val="318"/>
        </w:trPr>
        <w:tc>
          <w:tcPr>
            <w:tcW w:w="3686" w:type="dxa"/>
          </w:tcPr>
          <w:p w14:paraId="0AB0B894" w14:textId="610E6C7A" w:rsidR="0040748F" w:rsidRPr="006A0AF8" w:rsidRDefault="0040748F" w:rsidP="0017724E">
            <w:pPr>
              <w:spacing w:after="0"/>
              <w:contextualSpacing/>
              <w:rPr>
                <w:rFonts w:cs="Calibri"/>
                <w:szCs w:val="23"/>
              </w:rPr>
            </w:pPr>
            <w:r>
              <w:lastRenderedPageBreak/>
              <w:t>Для усиления реализации требования 7.4 Кыргызской Республике рекомендуется провести исследование по оценке воздействия в соответствии с ее тремя последовательными рабочими планами ИПДО.</w:t>
            </w:r>
          </w:p>
        </w:tc>
        <w:tc>
          <w:tcPr>
            <w:tcW w:w="5953" w:type="dxa"/>
          </w:tcPr>
          <w:p w14:paraId="38A5AED4" w14:textId="0725AFC0" w:rsidR="0040748F" w:rsidRPr="00617448" w:rsidRDefault="00C00766" w:rsidP="0017724E">
            <w:pPr>
              <w:spacing w:after="0"/>
              <w:contextualSpacing/>
              <w:rPr>
                <w:rFonts w:cs="Calibri"/>
                <w:szCs w:val="23"/>
              </w:rPr>
            </w:pPr>
            <w:r>
              <w:rPr>
                <w:rFonts w:cs="Calibri"/>
                <w:szCs w:val="23"/>
              </w:rPr>
              <w:t xml:space="preserve">Такое исследование не проводилось. </w:t>
            </w:r>
          </w:p>
        </w:tc>
      </w:tr>
    </w:tbl>
    <w:p w14:paraId="647B7ACE" w14:textId="77777777" w:rsidR="00C6608B" w:rsidRPr="00617448" w:rsidRDefault="00C6608B" w:rsidP="00C6608B">
      <w:r w:rsidRPr="00617448">
        <w:rPr>
          <w:b/>
        </w:rPr>
        <w:t>6. Каким образом опыт, полученный в ходе внедрения ИПДО, был положен в основу текущего рабочего плана?</w:t>
      </w:r>
      <w:r w:rsidRPr="00617448">
        <w:t xml:space="preserve"> </w:t>
      </w:r>
    </w:p>
    <w:tbl>
      <w:tblPr>
        <w:tblStyle w:val="aff1"/>
        <w:tblW w:w="0" w:type="auto"/>
        <w:tblLook w:val="04A0" w:firstRow="1" w:lastRow="0" w:firstColumn="1" w:lastColumn="0" w:noHBand="0" w:noVBand="1"/>
      </w:tblPr>
      <w:tblGrid>
        <w:gridCol w:w="9062"/>
      </w:tblGrid>
      <w:tr w:rsidR="00C6608B" w:rsidRPr="00617448" w14:paraId="6097B050" w14:textId="77777777" w:rsidTr="0017724E">
        <w:tc>
          <w:tcPr>
            <w:tcW w:w="9062" w:type="dxa"/>
          </w:tcPr>
          <w:p w14:paraId="2F1F58A0" w14:textId="61C9D26A" w:rsidR="00C6608B" w:rsidRPr="00617448" w:rsidRDefault="00C20563" w:rsidP="0017724E">
            <w:r>
              <w:t>Мы рассмотрели на заседании реализацию прошлого Рабочего Плана ИПДО, в какой степени он был реализован</w:t>
            </w:r>
            <w:r w:rsidR="00306DC3">
              <w:t xml:space="preserve"> и </w:t>
            </w:r>
            <w:r>
              <w:t>как. Мы также изучили исследования и мероприятия, проведенные другими организациями</w:t>
            </w:r>
            <w:r w:rsidR="00306DC3">
              <w:t xml:space="preserve"> в горнодобывающей отрасли. Затем, разработали новый Рабочий План с учетом наших целей и предыдущих пробелов </w:t>
            </w:r>
            <w:r w:rsidR="004B69B3">
              <w:t>за предыдущие</w:t>
            </w:r>
            <w:r w:rsidR="00306DC3">
              <w:t xml:space="preserve"> два года.</w:t>
            </w:r>
          </w:p>
        </w:tc>
      </w:tr>
    </w:tbl>
    <w:p w14:paraId="4B636B27" w14:textId="77777777" w:rsidR="00C6608B" w:rsidRPr="00617448" w:rsidRDefault="00C6608B" w:rsidP="00C6608B">
      <w:pPr>
        <w:pStyle w:val="2"/>
        <w:ind w:left="0" w:firstLine="0"/>
      </w:pPr>
      <w:bookmarkStart w:id="4" w:name="_Toc61602946"/>
      <w:r w:rsidRPr="00617448">
        <w:t>Инновации и воздействие</w:t>
      </w:r>
      <w:bookmarkEnd w:id="4"/>
    </w:p>
    <w:p w14:paraId="4012949B" w14:textId="77777777" w:rsidR="00C6608B" w:rsidRPr="00617448" w:rsidRDefault="00C6608B" w:rsidP="00C6608B">
      <w:r w:rsidRPr="00617448">
        <w:rPr>
          <w:b/>
        </w:rPr>
        <w:t>7. Приведите краткое описание всех действий, предпринятых МГЗС для превышения требований ИПДО в целях учета национальных или местных приоритетов в управлении добывающим сектором.</w:t>
      </w:r>
      <w:r w:rsidRPr="00617448">
        <w:t xml:space="preserve"> </w:t>
      </w:r>
    </w:p>
    <w:tbl>
      <w:tblPr>
        <w:tblStyle w:val="aff1"/>
        <w:tblW w:w="0" w:type="auto"/>
        <w:tblLook w:val="04A0" w:firstRow="1" w:lastRow="0" w:firstColumn="1" w:lastColumn="0" w:noHBand="0" w:noVBand="1"/>
      </w:tblPr>
      <w:tblGrid>
        <w:gridCol w:w="9062"/>
      </w:tblGrid>
      <w:tr w:rsidR="00C6608B" w:rsidRPr="00617448" w14:paraId="773CE10A" w14:textId="77777777" w:rsidTr="0017724E">
        <w:tc>
          <w:tcPr>
            <w:tcW w:w="9062" w:type="dxa"/>
          </w:tcPr>
          <w:p w14:paraId="23DBC531" w14:textId="5980FC34" w:rsidR="00C6608B" w:rsidRPr="00617448" w:rsidRDefault="004B69B3" w:rsidP="0017724E">
            <w:r>
              <w:t>Отдельными членами МЗГС и Национальным Секретариатом были проведены исследования и адвокационные кампании с учетом национальных и местных приоритетов по тематикам как социальные платежи, вопросы гендера, открытости и подотчестности местной власти и компаний, уровенб участия местного сообщества в принятии решений</w:t>
            </w:r>
            <w:r w:rsidR="0060278A">
              <w:t>.</w:t>
            </w:r>
          </w:p>
          <w:p w14:paraId="4128BC32" w14:textId="77777777" w:rsidR="00C6608B" w:rsidRPr="00617448" w:rsidRDefault="00C6608B" w:rsidP="0017724E"/>
          <w:p w14:paraId="52C8AA5F" w14:textId="77777777" w:rsidR="00C6608B" w:rsidRPr="00617448" w:rsidRDefault="00C6608B" w:rsidP="0017724E"/>
        </w:tc>
      </w:tr>
    </w:tbl>
    <w:p w14:paraId="0562D902" w14:textId="77777777" w:rsidR="00C6608B" w:rsidRPr="00617448" w:rsidRDefault="00C6608B" w:rsidP="00C6608B">
      <w:pPr>
        <w:rPr>
          <w:b/>
        </w:rPr>
      </w:pPr>
      <w:r w:rsidRPr="00617448">
        <w:rPr>
          <w:b/>
        </w:rPr>
        <w:t>8. Каких конечных результатов и долгосрочного воздействия удалось достичь с помощью этих мер в рассматриваемом периоде?</w:t>
      </w:r>
    </w:p>
    <w:tbl>
      <w:tblPr>
        <w:tblStyle w:val="aff1"/>
        <w:tblW w:w="0" w:type="auto"/>
        <w:tblLook w:val="04A0" w:firstRow="1" w:lastRow="0" w:firstColumn="1" w:lastColumn="0" w:noHBand="0" w:noVBand="1"/>
      </w:tblPr>
      <w:tblGrid>
        <w:gridCol w:w="9062"/>
      </w:tblGrid>
      <w:tr w:rsidR="00C6608B" w:rsidRPr="00617448" w14:paraId="1A3C4AEC" w14:textId="77777777" w:rsidTr="0017724E">
        <w:tc>
          <w:tcPr>
            <w:tcW w:w="9062" w:type="dxa"/>
          </w:tcPr>
          <w:p w14:paraId="354459F8" w14:textId="5333E816" w:rsidR="00C6608B" w:rsidRPr="0060278A" w:rsidRDefault="00B42341" w:rsidP="0017724E">
            <w:pPr>
              <w:rPr>
                <w:iCs/>
              </w:rPr>
            </w:pPr>
            <w:r>
              <w:rPr>
                <w:iCs/>
              </w:rPr>
              <w:t xml:space="preserve">Изменения в Трудовом Кодексе (будет упрощен список запрещенных профессий для женщинв горнодобывающей отрасли, ограничения будут касаться только беременных и кормящих женщин), продвижения в обеспечении прозрачности государственного органа (идут работы по публикации многих данных), совместная работа с соответсвующим </w:t>
            </w:r>
            <w:r>
              <w:rPr>
                <w:iCs/>
              </w:rPr>
              <w:lastRenderedPageBreak/>
              <w:t xml:space="preserve">государственным органом (был подписан Меморандум между гос органом и гражданским сектором). </w:t>
            </w:r>
          </w:p>
        </w:tc>
      </w:tr>
    </w:tbl>
    <w:p w14:paraId="17141A5B" w14:textId="77777777" w:rsidR="00C6608B" w:rsidRPr="00617448" w:rsidRDefault="00C6608B" w:rsidP="00C6608B">
      <w:r w:rsidRPr="00617448">
        <w:rPr>
          <w:b/>
        </w:rPr>
        <w:lastRenderedPageBreak/>
        <w:t>8. Если МГЗС планирует добавить новые вопросы или применять новые подходы к внедрению ИПДО, опишите их здесь.</w:t>
      </w:r>
      <w:r w:rsidRPr="00617448">
        <w:t xml:space="preserve"> </w:t>
      </w:r>
    </w:p>
    <w:tbl>
      <w:tblPr>
        <w:tblStyle w:val="aff1"/>
        <w:tblW w:w="0" w:type="auto"/>
        <w:tblLook w:val="04A0" w:firstRow="1" w:lastRow="0" w:firstColumn="1" w:lastColumn="0" w:noHBand="0" w:noVBand="1"/>
      </w:tblPr>
      <w:tblGrid>
        <w:gridCol w:w="9062"/>
      </w:tblGrid>
      <w:tr w:rsidR="00C6608B" w:rsidRPr="00617448" w14:paraId="0DAE3999" w14:textId="77777777" w:rsidTr="0017724E">
        <w:tc>
          <w:tcPr>
            <w:tcW w:w="9062" w:type="dxa"/>
          </w:tcPr>
          <w:p w14:paraId="7242F497" w14:textId="6028C797" w:rsidR="00C6608B" w:rsidRPr="00617448" w:rsidRDefault="00B42341" w:rsidP="0017724E">
            <w:r>
              <w:t>Да. МЗГС планирует добавить вопросы по энергетическому переходу так как Министерство Природных Ресурсов, Экологии и Техническому Надзору отвественен не только по горнодобывающей отрасли, но и вопросов, касающихся экологии и изменению климата. МЗГС планирует больше взаимодействовать с местным сообществом и заявить о себе больше на региональном уровне</w:t>
            </w:r>
            <w:r w:rsidR="00F91C3C">
              <w:t xml:space="preserve">, чтобы вполне представлять их голос. </w:t>
            </w:r>
          </w:p>
        </w:tc>
      </w:tr>
    </w:tbl>
    <w:p w14:paraId="25C64F1F" w14:textId="77777777" w:rsidR="00C6608B" w:rsidRPr="00617448" w:rsidRDefault="00C6608B" w:rsidP="00C6608B">
      <w:pPr>
        <w:rPr>
          <w:b/>
        </w:rPr>
      </w:pPr>
      <w:r w:rsidRPr="00617448">
        <w:rPr>
          <w:b/>
        </w:rPr>
        <w:t>9. Результаты и воздействие какого характера позволят достичь эти рабочие планы?</w:t>
      </w:r>
    </w:p>
    <w:tbl>
      <w:tblPr>
        <w:tblStyle w:val="aff1"/>
        <w:tblW w:w="0" w:type="auto"/>
        <w:tblLook w:val="04A0" w:firstRow="1" w:lastRow="0" w:firstColumn="1" w:lastColumn="0" w:noHBand="0" w:noVBand="1"/>
      </w:tblPr>
      <w:tblGrid>
        <w:gridCol w:w="9062"/>
      </w:tblGrid>
      <w:tr w:rsidR="00C6608B" w:rsidRPr="00617448" w14:paraId="76BD454B" w14:textId="77777777" w:rsidTr="0017724E">
        <w:tc>
          <w:tcPr>
            <w:tcW w:w="9062" w:type="dxa"/>
          </w:tcPr>
          <w:p w14:paraId="664B6DB9" w14:textId="438CCD33" w:rsidR="00C6608B" w:rsidRPr="00617448" w:rsidRDefault="0060278A" w:rsidP="0017724E">
            <w:r>
              <w:t xml:space="preserve">Некоторые законодательного характера, некоторые на уровне МЗГС и Секретариата, некоторые только при включении горнодобывающих компаний. </w:t>
            </w:r>
          </w:p>
        </w:tc>
      </w:tr>
    </w:tbl>
    <w:p w14:paraId="7D866385" w14:textId="77777777" w:rsidR="00C6608B" w:rsidRPr="00617448" w:rsidRDefault="00C6608B" w:rsidP="00C6608B">
      <w:pPr>
        <w:rPr>
          <w:b/>
        </w:rPr>
      </w:pPr>
      <w:r w:rsidRPr="00617448">
        <w:rPr>
          <w:b/>
        </w:rPr>
        <w:t>10. Краткое опишите работу МГЗС по усилению воздействия процесса внедрения ИПДО в рассматриваемый период, включая любые действия по повышению уровня детализации и расширению охвата отчетности ИПДО или более активного вовлечения заинтересованных сторон. МГЗС поощряется к документальному отражению информации о том, каким образом учитываются гендерные вопросы и принципы инклюзивности.</w:t>
      </w:r>
    </w:p>
    <w:tbl>
      <w:tblPr>
        <w:tblStyle w:val="aff1"/>
        <w:tblW w:w="0" w:type="auto"/>
        <w:tblLook w:val="04A0" w:firstRow="1" w:lastRow="0" w:firstColumn="1" w:lastColumn="0" w:noHBand="0" w:noVBand="1"/>
      </w:tblPr>
      <w:tblGrid>
        <w:gridCol w:w="9062"/>
      </w:tblGrid>
      <w:tr w:rsidR="00C6608B" w:rsidRPr="00617448" w14:paraId="53D0B4C5" w14:textId="77777777" w:rsidTr="0017724E">
        <w:tc>
          <w:tcPr>
            <w:tcW w:w="9062" w:type="dxa"/>
          </w:tcPr>
          <w:p w14:paraId="3980D17C" w14:textId="77777777" w:rsidR="00C6608B" w:rsidRDefault="0060278A" w:rsidP="0017724E">
            <w:pPr>
              <w:rPr>
                <w:bCs/>
              </w:rPr>
            </w:pPr>
            <w:r w:rsidRPr="0060278A">
              <w:rPr>
                <w:bCs/>
              </w:rPr>
              <w:t xml:space="preserve">Была проведена Гендерная Диагностика, а также было предложено предложение включения гендерно дизагрегированных данных по занятости в отчетности ИПДО. </w:t>
            </w:r>
          </w:p>
          <w:p w14:paraId="0698C407" w14:textId="77777777" w:rsidR="006A0AF8" w:rsidRPr="006A0AF8" w:rsidRDefault="006A0AF8" w:rsidP="006A0AF8">
            <w:pPr>
              <w:rPr>
                <w:bCs/>
              </w:rPr>
            </w:pPr>
            <w:r w:rsidRPr="006A0AF8">
              <w:rPr>
                <w:bCs/>
              </w:rPr>
              <w:t xml:space="preserve">В 2018г. Секретариатом ИПДО совместно с МГЗС проводилась  работа по внесению изменений в постановление Правительства Кыргызской Республики «О совершенствовании процесса реализации ИПДО в Кыргызской Республике» от 8 декабря 2010 №317».  В результате этой работы Постановлением №631 от 25 декабря 2018 года утверждено Приложение №7, в соответствии с которым Нацстатком  ежегодно представляет статистические данные о вкладе горнодобывающего сектора в экономику республики. </w:t>
            </w:r>
          </w:p>
          <w:p w14:paraId="2DA4E7CF" w14:textId="77777777" w:rsidR="006A0AF8" w:rsidRPr="006A0AF8" w:rsidRDefault="006A0AF8" w:rsidP="006A0AF8">
            <w:pPr>
              <w:rPr>
                <w:bCs/>
              </w:rPr>
            </w:pPr>
            <w:r w:rsidRPr="006A0AF8">
              <w:rPr>
                <w:bCs/>
              </w:rPr>
              <w:t>Для решения вопроса по предоставлению необходимой информации по экспорту сырьевых товаров была проведена совместная работа Секретариата ИПДО и Нацстаткома, в результате которой достигнута договоренность о предоставлении данных по экспорту сырьевых товаров горнодобывающей отрасли на уровне 4 знаков ТНВЭД (в соответствии с письмом НСК №04-07/499 от 16.03.2018г. во исполнение п.2 раздела II Плана по подготовке к оценке соответствия Кыргызской Республики Стандарту ИПДО в 2018г.), за исключением информации о сырье и товарах, относимым к категории «Совершенно секретно» в соответствии «Перечнем сведений, подлежащих засекречиванию по Национальному статистическому комитету Кыргызской Республики».</w:t>
            </w:r>
          </w:p>
          <w:p w14:paraId="04EEAF88" w14:textId="69F6BB6A" w:rsidR="006A0AF8" w:rsidRPr="0060278A" w:rsidRDefault="006A0AF8" w:rsidP="0017724E">
            <w:pPr>
              <w:rPr>
                <w:bCs/>
              </w:rPr>
            </w:pPr>
          </w:p>
        </w:tc>
      </w:tr>
    </w:tbl>
    <w:p w14:paraId="2AF4F5E4" w14:textId="11F73472" w:rsidR="00C6608B" w:rsidRPr="00617448" w:rsidRDefault="00C6608B" w:rsidP="00C6608B">
      <w:pPr>
        <w:pStyle w:val="1"/>
        <w:rPr>
          <w:rFonts w:ascii="Franklin Gothic Book" w:hAnsi="Franklin Gothic Book"/>
        </w:rPr>
      </w:pPr>
      <w:bookmarkStart w:id="5" w:name="_Toc61602947"/>
      <w:r w:rsidRPr="00617448">
        <w:rPr>
          <w:rFonts w:ascii="Franklin Gothic Book" w:hAnsi="Franklin Gothic Book"/>
        </w:rPr>
        <w:lastRenderedPageBreak/>
        <w:t>Раздел II. Общественные дискуссии</w:t>
      </w:r>
      <w:bookmarkEnd w:id="5"/>
    </w:p>
    <w:p w14:paraId="1289FFAD" w14:textId="7B0AB9C5" w:rsidR="00C6608B" w:rsidRPr="00617448" w:rsidRDefault="00C6608B" w:rsidP="00C6608B">
      <w:pPr>
        <w:pStyle w:val="2"/>
      </w:pPr>
      <w:bookmarkStart w:id="6" w:name="_Toc61602948"/>
      <w:r w:rsidRPr="00617448">
        <w:t>Открытые данные (</w:t>
      </w:r>
      <w:r w:rsidR="00A11763">
        <w:t>Требование 7</w:t>
      </w:r>
      <w:r w:rsidRPr="00617448">
        <w:t>.2):</w:t>
      </w:r>
      <w:bookmarkEnd w:id="6"/>
    </w:p>
    <w:p w14:paraId="53224D23" w14:textId="4BBA0218" w:rsidR="00C6608B" w:rsidRPr="000863AF" w:rsidRDefault="00C12207" w:rsidP="00C6608B">
      <w:r>
        <w:rPr>
          <w:noProof/>
          <w:lang w:val="en-US"/>
        </w:rPr>
        <mc:AlternateContent>
          <mc:Choice Requires="wps">
            <w:drawing>
              <wp:anchor distT="45720" distB="45720" distL="114300" distR="114300" simplePos="0" relativeHeight="251658243" behindDoc="0" locked="0" layoutInCell="1" allowOverlap="1" wp14:anchorId="48B1C029" wp14:editId="49E75F11">
                <wp:simplePos x="0" y="0"/>
                <wp:positionH relativeFrom="margin">
                  <wp:align>left</wp:align>
                </wp:positionH>
                <wp:positionV relativeFrom="paragraph">
                  <wp:posOffset>120015</wp:posOffset>
                </wp:positionV>
                <wp:extent cx="3000375" cy="113792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37920"/>
                        </a:xfrm>
                        <a:prstGeom prst="rect">
                          <a:avLst/>
                        </a:prstGeom>
                        <a:solidFill>
                          <a:srgbClr val="FFFFFF"/>
                        </a:solidFill>
                        <a:ln w="9525">
                          <a:solidFill>
                            <a:srgbClr val="000000"/>
                          </a:solidFill>
                          <a:miter lim="800000"/>
                          <a:headEnd/>
                          <a:tailEnd/>
                        </a:ln>
                      </wps:spPr>
                      <wps:txbx>
                        <w:txbxContent>
                          <w:p w14:paraId="0A38F405" w14:textId="1AAD1649" w:rsidR="000863AF" w:rsidRPr="001F6CA4" w:rsidRDefault="00C12207" w:rsidP="000863AF">
                            <w:pPr>
                              <w:rPr>
                                <w:color w:val="4472C4" w:themeColor="accent1"/>
                                <w:szCs w:val="22"/>
                              </w:rPr>
                            </w:pPr>
                            <w:r w:rsidRPr="001F6CA4">
                              <w:rPr>
                                <w:color w:val="4472C4" w:themeColor="accent1"/>
                                <w:szCs w:val="22"/>
                              </w:rPr>
                              <w:t xml:space="preserve">Цель этого </w:t>
                            </w:r>
                            <w:hyperlink r:id="rId19" w:history="1">
                              <w:r w:rsidRPr="001F6CA4">
                                <w:rPr>
                                  <w:rStyle w:val="ab"/>
                                  <w:szCs w:val="22"/>
                                </w:rPr>
                                <w:t>требования</w:t>
                              </w:r>
                            </w:hyperlink>
                            <w:r w:rsidRPr="001F6CA4">
                              <w:rPr>
                                <w:color w:val="4472C4" w:themeColor="accent1"/>
                                <w:szCs w:val="22"/>
                              </w:rPr>
                              <w:t xml:space="preserve"> – обеспечить более широкое использование и анализ информации о добывающих отраслях путем публикации информации в </w:t>
                            </w:r>
                            <w:r w:rsidR="006E3F19" w:rsidRPr="001F6CA4">
                              <w:rPr>
                                <w:color w:val="4472C4" w:themeColor="accent1"/>
                                <w:szCs w:val="22"/>
                              </w:rPr>
                              <w:t xml:space="preserve">совместимых форматах </w:t>
                            </w:r>
                            <w:r w:rsidRPr="001F6CA4">
                              <w:rPr>
                                <w:color w:val="4472C4" w:themeColor="accent1"/>
                                <w:szCs w:val="22"/>
                              </w:rPr>
                              <w:t>открытых данных.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B1C029" id="_x0000_s1030" type="#_x0000_t202" style="position:absolute;margin-left:0;margin-top:9.45pt;width:236.25pt;height:89.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">
                <v:textbox>
                  <w:txbxContent>
                    <w:p w14:paraId="0A38F405" w14:textId="1AAD1649" w:rsidR="000863AF" w:rsidRPr="001F6CA4" w:rsidRDefault="00C12207" w:rsidP="000863AF">
                      <w:pPr>
                        <w:rPr>
                          <w:color w:val="4472C4" w:themeColor="accent1"/>
                          <w:szCs w:val="22"/>
                        </w:rPr>
                      </w:pPr>
                      <w:r w:rsidRPr="001F6CA4">
                        <w:rPr>
                          <w:color w:val="4472C4" w:themeColor="accent1"/>
                          <w:szCs w:val="22"/>
                        </w:rPr>
                        <w:t xml:space="preserve">Цель этого </w:t>
                      </w:r>
                      <w:hyperlink r:id="rId20" w:history="1">
                        <w:r w:rsidRPr="001F6CA4">
                          <w:rPr>
                            <w:rStyle w:val="Hyperlink"/>
                            <w:szCs w:val="22"/>
                          </w:rPr>
                          <w:t>требования</w:t>
                        </w:r>
                      </w:hyperlink>
                      <w:r w:rsidRPr="001F6CA4">
                        <w:rPr>
                          <w:color w:val="4472C4" w:themeColor="accent1"/>
                          <w:szCs w:val="22"/>
                        </w:rPr>
                        <w:t xml:space="preserve"> – обеспечить более широкое использование и анализ информации о добывающих отраслях путем публикации информации в </w:t>
                      </w:r>
                      <w:r w:rsidR="006E3F19" w:rsidRPr="001F6CA4">
                        <w:rPr>
                          <w:color w:val="4472C4" w:themeColor="accent1"/>
                          <w:szCs w:val="22"/>
                        </w:rPr>
                        <w:t xml:space="preserve">совместимых форматах </w:t>
                      </w:r>
                      <w:r w:rsidRPr="001F6CA4">
                        <w:rPr>
                          <w:color w:val="4472C4" w:themeColor="accent1"/>
                          <w:szCs w:val="22"/>
                        </w:rPr>
                        <w:t>открытых данных.</w:t>
                      </w:r>
                    </w:p>
                  </w:txbxContent>
                </v:textbox>
                <w10:wrap type="square" anchorx="margin"/>
              </v:shape>
            </w:pict>
          </mc:Fallback>
        </mc:AlternateContent>
      </w:r>
      <w:r>
        <w:rPr>
          <w:noProof/>
          <w:lang w:val="en-US"/>
        </w:rPr>
        <mc:AlternateContent>
          <mc:Choice Requires="wps">
            <w:drawing>
              <wp:anchor distT="0" distB="0" distL="114300" distR="114300" simplePos="0" relativeHeight="251658244" behindDoc="0" locked="0" layoutInCell="1" allowOverlap="1" wp14:anchorId="5A74586B" wp14:editId="39EF2E0F">
                <wp:simplePos x="0" y="0"/>
                <wp:positionH relativeFrom="column">
                  <wp:posOffset>3578225</wp:posOffset>
                </wp:positionH>
                <wp:positionV relativeFrom="paragraph">
                  <wp:posOffset>100201</wp:posOffset>
                </wp:positionV>
                <wp:extent cx="2106295" cy="1704340"/>
                <wp:effectExtent l="0" t="0" r="27305" b="10160"/>
                <wp:wrapNone/>
                <wp:docPr id="3" name="Text Box 3"/>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2379CB7D" w14:textId="77777777" w:rsidR="00C12207" w:rsidRPr="00DA6BCA" w:rsidRDefault="00C12207" w:rsidP="00C12207">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128032D6" w14:textId="77777777" w:rsidR="00C12207" w:rsidRPr="00DA6BCA" w:rsidRDefault="00C12207" w:rsidP="00C12207">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5B2AE69A" w14:textId="77777777" w:rsidR="00C12207" w:rsidRPr="001F6CA4" w:rsidRDefault="00C12207" w:rsidP="00C12207">
                            <w:pPr>
                              <w:rPr>
                                <w:color w:val="4472C4" w:themeColor="accent1"/>
                                <w:u w:val="single"/>
                              </w:rPr>
                            </w:pPr>
                            <w:r w:rsidRPr="001F6CA4">
                              <w:rPr>
                                <w:color w:val="4472C4" w:themeColor="accent1"/>
                                <w:u w:val="single"/>
                              </w:rPr>
                              <w:t>Обоснование:</w:t>
                            </w:r>
                          </w:p>
                          <w:p w14:paraId="74342110" w14:textId="77777777" w:rsidR="0067625D" w:rsidRPr="001F6CA4" w:rsidRDefault="0067625D" w:rsidP="0067625D">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74586B" id="Text Box 3" o:spid="_x0000_s1031" type="#_x0000_t202" style="position:absolute;margin-left:281.75pt;margin-top:7.9pt;width:165.85pt;height:13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" fillcolor="white [3201]" strokeweight=".5pt">
                <v:textbox>
                  <w:txbxContent>
                    <w:p w14:paraId="2379CB7D" w14:textId="77777777" w:rsidR="00C12207" w:rsidRPr="00DA6BCA" w:rsidRDefault="00C12207" w:rsidP="00C12207">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128032D6" w14:textId="77777777" w:rsidR="00C12207" w:rsidRPr="00DA6BCA" w:rsidRDefault="00C12207" w:rsidP="00C12207">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5B2AE69A" w14:textId="77777777" w:rsidR="00C12207" w:rsidRPr="001F6CA4" w:rsidRDefault="00C12207" w:rsidP="00C12207">
                      <w:pPr>
                        <w:rPr>
                          <w:color w:val="4472C4" w:themeColor="accent1"/>
                          <w:u w:val="single"/>
                        </w:rPr>
                      </w:pPr>
                      <w:r w:rsidRPr="001F6CA4">
                        <w:rPr>
                          <w:color w:val="4472C4" w:themeColor="accent1"/>
                          <w:u w:val="single"/>
                        </w:rPr>
                        <w:t>Обоснование:</w:t>
                      </w:r>
                    </w:p>
                    <w:p w14:paraId="74342110" w14:textId="77777777" w:rsidR="0067625D" w:rsidRPr="001F6CA4" w:rsidRDefault="0067625D" w:rsidP="0067625D">
                      <w:pPr>
                        <w:rPr>
                          <w:color w:val="4472C4" w:themeColor="accent1"/>
                          <w:lang w:val="en-GB"/>
                        </w:rPr>
                      </w:pPr>
                    </w:p>
                  </w:txbxContent>
                </v:textbox>
              </v:shape>
            </w:pict>
          </mc:Fallback>
        </mc:AlternateContent>
      </w:r>
    </w:p>
    <w:p w14:paraId="6CAD72E4" w14:textId="24D3CD18" w:rsidR="000863AF" w:rsidRDefault="000863AF" w:rsidP="00C6608B">
      <w:pPr>
        <w:rPr>
          <w:b/>
        </w:rPr>
      </w:pPr>
    </w:p>
    <w:p w14:paraId="66A1170E" w14:textId="77777777" w:rsidR="000863AF" w:rsidRDefault="000863AF" w:rsidP="00C6608B">
      <w:pPr>
        <w:rPr>
          <w:b/>
        </w:rPr>
      </w:pPr>
    </w:p>
    <w:p w14:paraId="542E2130" w14:textId="77777777" w:rsidR="000863AF" w:rsidRDefault="000863AF" w:rsidP="00C6608B">
      <w:pPr>
        <w:rPr>
          <w:b/>
        </w:rPr>
      </w:pPr>
    </w:p>
    <w:p w14:paraId="34A9CE85" w14:textId="77777777" w:rsidR="000863AF" w:rsidRDefault="000863AF" w:rsidP="00C6608B">
      <w:pPr>
        <w:rPr>
          <w:b/>
        </w:rPr>
      </w:pPr>
    </w:p>
    <w:p w14:paraId="3C0B9697" w14:textId="77777777" w:rsidR="000863AF" w:rsidRDefault="000863AF" w:rsidP="00C6608B">
      <w:pPr>
        <w:rPr>
          <w:b/>
        </w:rPr>
      </w:pPr>
    </w:p>
    <w:p w14:paraId="65F627E1" w14:textId="71649DEE" w:rsidR="00C6608B" w:rsidRPr="000863AF" w:rsidRDefault="00C6608B" w:rsidP="00C6608B">
      <w:pPr>
        <w:rPr>
          <w:b/>
          <w:bCs/>
        </w:rPr>
      </w:pPr>
      <w:r w:rsidRPr="000863AF">
        <w:rPr>
          <w:b/>
        </w:rPr>
        <w:t xml:space="preserve">11. Политика открытых данных и раскрытие информации </w:t>
      </w:r>
    </w:p>
    <w:tbl>
      <w:tblPr>
        <w:tblStyle w:val="aff1"/>
        <w:tblW w:w="0" w:type="auto"/>
        <w:tblLook w:val="04A0" w:firstRow="1" w:lastRow="0" w:firstColumn="1" w:lastColumn="0" w:noHBand="0" w:noVBand="1"/>
      </w:tblPr>
      <w:tblGrid>
        <w:gridCol w:w="1288"/>
        <w:gridCol w:w="7774"/>
      </w:tblGrid>
      <w:tr w:rsidR="00C6608B" w:rsidRPr="00617448" w14:paraId="0891DFCD" w14:textId="77777777" w:rsidTr="00F91C3C">
        <w:tc>
          <w:tcPr>
            <w:tcW w:w="2695" w:type="dxa"/>
          </w:tcPr>
          <w:p w14:paraId="2F64DFB8" w14:textId="44061BC3" w:rsidR="00C6608B" w:rsidRPr="0008088E" w:rsidRDefault="00C6608B" w:rsidP="0017724E">
            <w:r w:rsidRPr="000863AF">
              <w:t>Приведите ссылку на принятый МГЗС документ, в котором излагается политика открытых данных, (</w:t>
            </w:r>
            <w:r w:rsidR="00A11763">
              <w:t>Требование 7</w:t>
            </w:r>
            <w:r w:rsidRPr="000863AF">
              <w:t>.2.a)</w:t>
            </w:r>
          </w:p>
        </w:tc>
        <w:tc>
          <w:tcPr>
            <w:tcW w:w="6367" w:type="dxa"/>
          </w:tcPr>
          <w:p w14:paraId="4BE76EC9" w14:textId="368761BD" w:rsidR="00C6608B" w:rsidRPr="00617448" w:rsidRDefault="006A0AF8" w:rsidP="0017724E">
            <w:pPr>
              <w:rPr>
                <w:i/>
              </w:rPr>
            </w:pPr>
            <w:r>
              <w:rPr>
                <w:i/>
              </w:rPr>
              <w:t>=</w:t>
            </w:r>
            <w:bookmarkStart w:id="7" w:name="_GoBack"/>
            <w:bookmarkEnd w:id="7"/>
          </w:p>
        </w:tc>
      </w:tr>
      <w:tr w:rsidR="00C6608B" w:rsidRPr="00617448" w14:paraId="1C0BCD25" w14:textId="77777777" w:rsidTr="00F91C3C">
        <w:tc>
          <w:tcPr>
            <w:tcW w:w="2695" w:type="dxa"/>
          </w:tcPr>
          <w:p w14:paraId="5F437996" w14:textId="77777777" w:rsidR="00C6608B" w:rsidRPr="00617448" w:rsidRDefault="00C6608B" w:rsidP="0017724E">
            <w:r w:rsidRPr="00617448">
              <w:t>Данные ИПДО доступны в формате открытых данных? (Требование 7.2.b)</w:t>
            </w:r>
          </w:p>
        </w:tc>
        <w:tc>
          <w:tcPr>
            <w:tcW w:w="6367" w:type="dxa"/>
          </w:tcPr>
          <w:p w14:paraId="3A9C5F96" w14:textId="69F61B5E" w:rsidR="00C6608B" w:rsidRPr="00617448" w:rsidRDefault="00C6608B" w:rsidP="0017724E">
            <w:r w:rsidRPr="00617448">
              <w:rPr>
                <w:i/>
              </w:rPr>
              <w:t>[</w:t>
            </w:r>
            <w:r w:rsidR="00F91C3C">
              <w:rPr>
                <w:i/>
              </w:rPr>
              <w:t>Да</w:t>
            </w:r>
            <w:r w:rsidRPr="00617448">
              <w:rPr>
                <w:i/>
              </w:rPr>
              <w:t>.</w:t>
            </w:r>
            <w:r w:rsidR="00F91C3C">
              <w:rPr>
                <w:i/>
              </w:rPr>
              <w:t xml:space="preserve"> </w:t>
            </w:r>
            <w:hyperlink r:id="rId21" w:history="1">
              <w:r w:rsidR="00F91C3C" w:rsidRPr="0026461F">
                <w:rPr>
                  <w:rStyle w:val="ab"/>
                  <w:i/>
                </w:rPr>
                <w:t>https://keitiweb.wordpress.com/%d0%bd%d0%b0%d0%b1%d0%bb%d1%8e%d0%b4%d0%b0%d1%82%d0%b5%d0%bb%d1%8c%d0%bd%d1%8b%d0%b9-%d1%81%d0%be%d0%b2%d0%b5%d1%82/</w:t>
              </w:r>
            </w:hyperlink>
            <w:r w:rsidR="00F91C3C">
              <w:rPr>
                <w:i/>
              </w:rPr>
              <w:t xml:space="preserve"> </w:t>
            </w:r>
            <w:r w:rsidRPr="00617448">
              <w:rPr>
                <w:i/>
              </w:rPr>
              <w:t>]</w:t>
            </w:r>
          </w:p>
        </w:tc>
      </w:tr>
      <w:tr w:rsidR="00C6608B" w:rsidRPr="00617448" w14:paraId="59273CAF" w14:textId="77777777" w:rsidTr="00F91C3C">
        <w:tc>
          <w:tcPr>
            <w:tcW w:w="2695" w:type="dxa"/>
          </w:tcPr>
          <w:p w14:paraId="0BC9BB24" w14:textId="77777777" w:rsidR="00C6608B" w:rsidRPr="00617448" w:rsidRDefault="00C6608B" w:rsidP="0017724E">
            <w:r w:rsidRPr="00617448">
              <w:t xml:space="preserve">МГЗС были выявлены недостатки в доступности данных ИПДО в </w:t>
            </w:r>
            <w:r w:rsidRPr="00617448">
              <w:lastRenderedPageBreak/>
              <w:t>открытом формате? Если да, то какие? (Требование 7.2.b)</w:t>
            </w:r>
          </w:p>
        </w:tc>
        <w:tc>
          <w:tcPr>
            <w:tcW w:w="6367" w:type="dxa"/>
          </w:tcPr>
          <w:p w14:paraId="551D1E7B" w14:textId="13FF4F80" w:rsidR="00C6608B" w:rsidRPr="00617448" w:rsidRDefault="00F91C3C" w:rsidP="0017724E">
            <w:r>
              <w:lastRenderedPageBreak/>
              <w:t xml:space="preserve">Данные не обновляются регулярно. </w:t>
            </w:r>
          </w:p>
        </w:tc>
      </w:tr>
      <w:tr w:rsidR="00C6608B" w:rsidRPr="00617448" w14:paraId="40130A8A" w14:textId="77777777" w:rsidTr="00F91C3C">
        <w:tc>
          <w:tcPr>
            <w:tcW w:w="2695" w:type="dxa"/>
          </w:tcPr>
          <w:p w14:paraId="514FE3E9" w14:textId="77777777" w:rsidR="00C6608B" w:rsidRPr="00617448" w:rsidRDefault="00C6608B" w:rsidP="0017724E">
            <w:r w:rsidRPr="00617448">
              <w:lastRenderedPageBreak/>
              <w:t xml:space="preserve">МГЗС предпринимались усилия по повышению доступности данных в открытом формате? Если да, опишите их. (Требование 7.2.b) </w:t>
            </w:r>
          </w:p>
        </w:tc>
        <w:tc>
          <w:tcPr>
            <w:tcW w:w="6367" w:type="dxa"/>
          </w:tcPr>
          <w:p w14:paraId="00E72F6D" w14:textId="1BF98810" w:rsidR="00C6608B" w:rsidRPr="00617448" w:rsidRDefault="00905D05" w:rsidP="0017724E">
            <w:r>
              <w:t>Нет</w:t>
            </w:r>
          </w:p>
        </w:tc>
      </w:tr>
      <w:tr w:rsidR="00C6608B" w:rsidRPr="00617448" w14:paraId="0A1B1CBE" w14:textId="77777777" w:rsidTr="00F91C3C">
        <w:tc>
          <w:tcPr>
            <w:tcW w:w="2695" w:type="dxa"/>
          </w:tcPr>
          <w:p w14:paraId="358834D7" w14:textId="77777777" w:rsidR="00C6608B" w:rsidRPr="00617448" w:rsidRDefault="00C6608B" w:rsidP="0017724E">
            <w:r w:rsidRPr="00617448">
              <w:t>Заполнялись ли файлы сводных данных за каждый финансовый год, за который были раскрыты данные? (Требование 7.2.c)</w:t>
            </w:r>
          </w:p>
        </w:tc>
        <w:tc>
          <w:tcPr>
            <w:tcW w:w="6367" w:type="dxa"/>
          </w:tcPr>
          <w:p w14:paraId="455FDFD7" w14:textId="1F5A296F" w:rsidR="00C6608B" w:rsidRPr="00617448" w:rsidRDefault="00905D05" w:rsidP="0017724E">
            <w:r>
              <w:t>Нет информации</w:t>
            </w:r>
          </w:p>
        </w:tc>
      </w:tr>
      <w:tr w:rsidR="00C6608B" w:rsidRPr="00617448" w14:paraId="2388496B" w14:textId="77777777" w:rsidTr="00F91C3C">
        <w:tc>
          <w:tcPr>
            <w:tcW w:w="2695" w:type="dxa"/>
          </w:tcPr>
          <w:p w14:paraId="4D2A4C23" w14:textId="77777777" w:rsidR="00C6608B" w:rsidRPr="00617448" w:rsidRDefault="00C6608B" w:rsidP="0017724E">
            <w:pPr>
              <w:rPr>
                <w:i/>
              </w:rPr>
            </w:pPr>
            <w:r w:rsidRPr="00617448">
              <w:rPr>
                <w:i/>
              </w:rPr>
              <w:t xml:space="preserve">Какие систематически раскрываемые согласно Стандарту ИПДО данные представлены в </w:t>
            </w:r>
            <w:r w:rsidRPr="00617448">
              <w:rPr>
                <w:i/>
              </w:rPr>
              <w:lastRenderedPageBreak/>
              <w:t>машиночитаемом и кроссплатформенном формате? (Требование 7.2.d)</w:t>
            </w:r>
          </w:p>
        </w:tc>
        <w:tc>
          <w:tcPr>
            <w:tcW w:w="6367" w:type="dxa"/>
          </w:tcPr>
          <w:p w14:paraId="6AB7AD82" w14:textId="2541C2B7" w:rsidR="00C6608B" w:rsidRPr="00617448" w:rsidRDefault="00905D05" w:rsidP="0017724E">
            <w:r>
              <w:lastRenderedPageBreak/>
              <w:t>Нет информации</w:t>
            </w:r>
          </w:p>
        </w:tc>
      </w:tr>
    </w:tbl>
    <w:p w14:paraId="3E7544A5" w14:textId="77777777" w:rsidR="00C6608B" w:rsidRPr="00617448" w:rsidRDefault="00C6608B" w:rsidP="00C6608B">
      <w:pPr>
        <w:pStyle w:val="2"/>
        <w:rPr>
          <w:sz w:val="2"/>
          <w:szCs w:val="2"/>
        </w:rPr>
      </w:pPr>
      <w:bookmarkStart w:id="8" w:name="_Toc50122778"/>
    </w:p>
    <w:p w14:paraId="33D73F51" w14:textId="45743D4D" w:rsidR="00C6608B" w:rsidRPr="00F72B19" w:rsidRDefault="00F72B19" w:rsidP="003C3611">
      <w:pPr>
        <w:pStyle w:val="2"/>
        <w:ind w:left="0" w:firstLine="0"/>
      </w:pPr>
      <w:bookmarkStart w:id="9" w:name="_Toc61602949"/>
      <w:r>
        <w:t xml:space="preserve">Распространение и </w:t>
      </w:r>
      <w:r w:rsidR="00C6608B" w:rsidRPr="00F72B19">
        <w:t>информационная работа</w:t>
      </w:r>
      <w:bookmarkEnd w:id="8"/>
      <w:r w:rsidR="00C6608B" w:rsidRPr="00F72B19">
        <w:t xml:space="preserve"> (</w:t>
      </w:r>
      <w:r w:rsidR="00A11763">
        <w:t>Требование 7</w:t>
      </w:r>
      <w:r w:rsidR="00C6608B" w:rsidRPr="00F72B19">
        <w:t>.1)</w:t>
      </w:r>
      <w:bookmarkEnd w:id="9"/>
    </w:p>
    <w:p w14:paraId="577366F1" w14:textId="6006DA18" w:rsidR="00562D51" w:rsidRDefault="00562D51" w:rsidP="00C6608B">
      <w:pPr>
        <w:rPr>
          <w:b/>
        </w:rPr>
      </w:pPr>
      <w:r w:rsidRPr="00C93342">
        <w:rPr>
          <w:b/>
          <w:bCs/>
          <w:noProof/>
          <w:lang w:val="en-US"/>
        </w:rPr>
        <mc:AlternateContent>
          <mc:Choice Requires="wps">
            <w:drawing>
              <wp:anchor distT="45720" distB="45720" distL="114300" distR="114300" simplePos="0" relativeHeight="251658245" behindDoc="0" locked="0" layoutInCell="1" allowOverlap="1" wp14:anchorId="114AEFCF" wp14:editId="69D875BE">
                <wp:simplePos x="0" y="0"/>
                <wp:positionH relativeFrom="column">
                  <wp:posOffset>0</wp:posOffset>
                </wp:positionH>
                <wp:positionV relativeFrom="paragraph">
                  <wp:posOffset>354965</wp:posOffset>
                </wp:positionV>
                <wp:extent cx="282892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7839BE45" w14:textId="41D8EF2F" w:rsidR="00562D51" w:rsidRPr="001F6CA4" w:rsidRDefault="00E96BF2" w:rsidP="00562D51">
                            <w:pPr>
                              <w:rPr>
                                <w:color w:val="4472C4" w:themeColor="accent1"/>
                              </w:rPr>
                            </w:pPr>
                            <w:r w:rsidRPr="005C5585">
                              <w:rPr>
                                <w:color w:val="4472C4" w:themeColor="accent1"/>
                              </w:rPr>
                              <w:t xml:space="preserve">Цель этого </w:t>
                            </w:r>
                            <w:hyperlink r:id="rId22" w:history="1">
                              <w:r w:rsidRPr="001F6CA4">
                                <w:rPr>
                                  <w:rStyle w:val="ab"/>
                                </w:rPr>
                                <w:t>требования</w:t>
                              </w:r>
                            </w:hyperlink>
                            <w:r w:rsidRPr="005C5585">
                              <w:rPr>
                                <w:color w:val="4472C4" w:themeColor="accent1"/>
                              </w:rPr>
                              <w:t xml:space="preserve"> состоит в том, чтобы обеспечить основанные на фактических данных общественные дебаты по вопросам управления добывающ</w:t>
                            </w:r>
                            <w:r w:rsidRPr="0001269E">
                              <w:rPr>
                                <w:color w:val="4472C4" w:themeColor="accent1"/>
                              </w:rPr>
                              <w:t xml:space="preserve">ими отраслями посредством активной передачи </w:t>
                            </w:r>
                            <w:r w:rsidR="00483F84" w:rsidRPr="0008088E">
                              <w:rPr>
                                <w:color w:val="4472C4" w:themeColor="accent1"/>
                              </w:rPr>
                              <w:t>актуальных</w:t>
                            </w:r>
                            <w:r w:rsidRPr="005C5585">
                              <w:rPr>
                                <w:color w:val="4472C4" w:themeColor="accent1"/>
                              </w:rPr>
                              <w:t xml:space="preserve"> данных ключевым заинтересованным сторонам доступными способами, которые </w:t>
                            </w:r>
                            <w:r w:rsidR="004E06E9" w:rsidRPr="005C5585">
                              <w:rPr>
                                <w:color w:val="4472C4" w:themeColor="accent1"/>
                              </w:rPr>
                              <w:t xml:space="preserve">удовлетворяют </w:t>
                            </w:r>
                            <w:r w:rsidRPr="005C5585">
                              <w:rPr>
                                <w:color w:val="4472C4" w:themeColor="accent1"/>
                              </w:rPr>
                              <w:t>потребност</w:t>
                            </w:r>
                            <w:r w:rsidR="004E06E9" w:rsidRPr="005C5585">
                              <w:rPr>
                                <w:color w:val="4472C4" w:themeColor="accent1"/>
                              </w:rPr>
                              <w:t>ям</w:t>
                            </w:r>
                            <w:r w:rsidRPr="005C5585">
                              <w:rPr>
                                <w:color w:val="4472C4" w:themeColor="accent1"/>
                              </w:rPr>
                              <w:t xml:space="preserve"> заинтересованных сторон.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4AEFCF" id="_x0000_s1032" type="#_x0000_t202" style="position:absolute;margin-left:0;margin-top:27.95pt;width:222.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">
                <v:textbox style="mso-fit-shape-to-text:t">
                  <w:txbxContent>
                    <w:p w14:paraId="7839BE45" w14:textId="41D8EF2F" w:rsidR="00562D51" w:rsidRPr="001F6CA4" w:rsidRDefault="00E96BF2" w:rsidP="00562D51">
                      <w:pPr>
                        <w:rPr>
                          <w:color w:val="4472C4" w:themeColor="accent1"/>
                        </w:rPr>
                      </w:pPr>
                      <w:r w:rsidRPr="005C5585">
                        <w:rPr>
                          <w:color w:val="4472C4" w:themeColor="accent1"/>
                        </w:rPr>
                        <w:t xml:space="preserve">Цель этого </w:t>
                      </w:r>
                      <w:hyperlink r:id="rId23" w:history="1">
                        <w:r w:rsidRPr="001F6CA4">
                          <w:rPr>
                            <w:rStyle w:val="Hyperlink"/>
                          </w:rPr>
                          <w:t>требования</w:t>
                        </w:r>
                      </w:hyperlink>
                      <w:r w:rsidRPr="005C5585">
                        <w:rPr>
                          <w:color w:val="4472C4" w:themeColor="accent1"/>
                        </w:rPr>
                        <w:t xml:space="preserve"> состоит в том, чтобы обеспечить основанные на фактических данных общественные дебаты по вопросам управления добывающ</w:t>
                      </w:r>
                      <w:r w:rsidRPr="0001269E">
                        <w:rPr>
                          <w:color w:val="4472C4" w:themeColor="accent1"/>
                        </w:rPr>
                        <w:t xml:space="preserve">ими отраслями посредством активной передачи </w:t>
                      </w:r>
                      <w:r w:rsidR="00483F84" w:rsidRPr="0008088E">
                        <w:rPr>
                          <w:color w:val="4472C4" w:themeColor="accent1"/>
                        </w:rPr>
                        <w:t>актуальных</w:t>
                      </w:r>
                      <w:r w:rsidRPr="005C5585">
                        <w:rPr>
                          <w:color w:val="4472C4" w:themeColor="accent1"/>
                        </w:rPr>
                        <w:t xml:space="preserve"> данных ключевым заинтересованным сторонам доступными способами, которые </w:t>
                      </w:r>
                      <w:r w:rsidR="004E06E9" w:rsidRPr="005C5585">
                        <w:rPr>
                          <w:color w:val="4472C4" w:themeColor="accent1"/>
                        </w:rPr>
                        <w:t xml:space="preserve">удовлетворяют </w:t>
                      </w:r>
                      <w:r w:rsidRPr="005C5585">
                        <w:rPr>
                          <w:color w:val="4472C4" w:themeColor="accent1"/>
                        </w:rPr>
                        <w:t>потребност</w:t>
                      </w:r>
                      <w:r w:rsidR="004E06E9" w:rsidRPr="005C5585">
                        <w:rPr>
                          <w:color w:val="4472C4" w:themeColor="accent1"/>
                        </w:rPr>
                        <w:t>ям</w:t>
                      </w:r>
                      <w:r w:rsidRPr="005C5585">
                        <w:rPr>
                          <w:color w:val="4472C4" w:themeColor="accent1"/>
                        </w:rPr>
                        <w:t xml:space="preserve"> заинтересованных сторон.</w:t>
                      </w:r>
                    </w:p>
                  </w:txbxContent>
                </v:textbox>
                <w10:wrap type="square"/>
              </v:shape>
            </w:pict>
          </mc:Fallback>
        </mc:AlternateContent>
      </w:r>
      <w:r>
        <w:rPr>
          <w:noProof/>
          <w:lang w:val="en-US"/>
        </w:rPr>
        <mc:AlternateContent>
          <mc:Choice Requires="wps">
            <w:drawing>
              <wp:anchor distT="0" distB="0" distL="114300" distR="114300" simplePos="0" relativeHeight="251658246" behindDoc="0" locked="0" layoutInCell="1" allowOverlap="1" wp14:anchorId="11E65A0A" wp14:editId="3E8ED95D">
                <wp:simplePos x="0" y="0"/>
                <wp:positionH relativeFrom="margin">
                  <wp:align>right</wp:align>
                </wp:positionH>
                <wp:positionV relativeFrom="paragraph">
                  <wp:posOffset>15498</wp:posOffset>
                </wp:positionV>
                <wp:extent cx="2106295" cy="1704340"/>
                <wp:effectExtent l="0" t="0" r="27305" b="10160"/>
                <wp:wrapNone/>
                <wp:docPr id="6" name="Text Box 6"/>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5AF9FA44" w14:textId="77777777" w:rsidR="00562D51" w:rsidRPr="00DA6BCA" w:rsidRDefault="00562D51" w:rsidP="00562D51">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4302E6E2" w14:textId="77777777" w:rsidR="00562D51" w:rsidRPr="00DA6BCA" w:rsidRDefault="00562D51" w:rsidP="00562D51">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1604052" w14:textId="77777777" w:rsidR="00562D51" w:rsidRPr="001F6CA4" w:rsidRDefault="00562D51" w:rsidP="00562D51">
                            <w:pPr>
                              <w:rPr>
                                <w:color w:val="4472C4" w:themeColor="accent1"/>
                                <w:u w:val="single"/>
                              </w:rPr>
                            </w:pPr>
                            <w:r w:rsidRPr="001F6CA4">
                              <w:rPr>
                                <w:color w:val="4472C4" w:themeColor="accent1"/>
                                <w:u w:val="single"/>
                              </w:rPr>
                              <w:t>Обоснование:</w:t>
                            </w:r>
                          </w:p>
                          <w:p w14:paraId="399246DA" w14:textId="77777777" w:rsidR="00562D51" w:rsidRPr="001F6CA4" w:rsidRDefault="00562D51" w:rsidP="00562D51">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65A0A" id="Text Box 6" o:spid="_x0000_s1033" type="#_x0000_t202" style="position:absolute;margin-left:114.65pt;margin-top:1.2pt;width:165.85pt;height:134.2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" fillcolor="white [3201]" strokeweight=".5pt">
                <v:textbox>
                  <w:txbxContent>
                    <w:p w14:paraId="5AF9FA44" w14:textId="77777777" w:rsidR="00562D51" w:rsidRPr="00DA6BCA" w:rsidRDefault="00562D51" w:rsidP="00562D51">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4302E6E2" w14:textId="77777777" w:rsidR="00562D51" w:rsidRPr="00DA6BCA" w:rsidRDefault="00562D51" w:rsidP="00562D51">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1604052" w14:textId="77777777" w:rsidR="00562D51" w:rsidRPr="001F6CA4" w:rsidRDefault="00562D51" w:rsidP="00562D51">
                      <w:pPr>
                        <w:rPr>
                          <w:color w:val="4472C4" w:themeColor="accent1"/>
                          <w:u w:val="single"/>
                        </w:rPr>
                      </w:pPr>
                      <w:r w:rsidRPr="001F6CA4">
                        <w:rPr>
                          <w:color w:val="4472C4" w:themeColor="accent1"/>
                          <w:u w:val="single"/>
                        </w:rPr>
                        <w:t>Обоснование:</w:t>
                      </w:r>
                    </w:p>
                    <w:p w14:paraId="399246DA" w14:textId="77777777" w:rsidR="00562D51" w:rsidRPr="001F6CA4" w:rsidRDefault="00562D51" w:rsidP="00562D51">
                      <w:pPr>
                        <w:rPr>
                          <w:color w:val="4472C4" w:themeColor="accent1"/>
                          <w:lang w:val="en-GB"/>
                        </w:rPr>
                      </w:pPr>
                    </w:p>
                  </w:txbxContent>
                </v:textbox>
                <w10:wrap anchorx="margin"/>
              </v:shape>
            </w:pict>
          </mc:Fallback>
        </mc:AlternateContent>
      </w:r>
    </w:p>
    <w:p w14:paraId="3A19153A" w14:textId="77777777" w:rsidR="00562D51" w:rsidRDefault="00562D51" w:rsidP="00C6608B">
      <w:pPr>
        <w:rPr>
          <w:b/>
        </w:rPr>
      </w:pPr>
    </w:p>
    <w:p w14:paraId="735DB382" w14:textId="77777777" w:rsidR="00562D51" w:rsidRDefault="00562D51" w:rsidP="00C6608B">
      <w:pPr>
        <w:rPr>
          <w:b/>
        </w:rPr>
      </w:pPr>
    </w:p>
    <w:p w14:paraId="159716B6" w14:textId="77777777" w:rsidR="00562D51" w:rsidRDefault="00562D51" w:rsidP="00C6608B">
      <w:pPr>
        <w:rPr>
          <w:b/>
        </w:rPr>
      </w:pPr>
    </w:p>
    <w:p w14:paraId="5420A9FD" w14:textId="77777777" w:rsidR="00562D51" w:rsidRDefault="00562D51" w:rsidP="00C6608B">
      <w:pPr>
        <w:rPr>
          <w:b/>
        </w:rPr>
      </w:pPr>
    </w:p>
    <w:p w14:paraId="48045344" w14:textId="77777777" w:rsidR="00562D51" w:rsidRDefault="00562D51" w:rsidP="00C6608B">
      <w:pPr>
        <w:rPr>
          <w:b/>
        </w:rPr>
      </w:pPr>
    </w:p>
    <w:p w14:paraId="2AFAF189" w14:textId="77777777" w:rsidR="00516AB7" w:rsidRDefault="00516AB7" w:rsidP="00C6608B">
      <w:pPr>
        <w:rPr>
          <w:b/>
        </w:rPr>
      </w:pPr>
    </w:p>
    <w:p w14:paraId="63044B1F" w14:textId="77777777" w:rsidR="00845CBA" w:rsidRDefault="00845CBA" w:rsidP="00C6608B">
      <w:pPr>
        <w:rPr>
          <w:b/>
        </w:rPr>
      </w:pPr>
    </w:p>
    <w:p w14:paraId="42FDD343" w14:textId="1B63E992" w:rsidR="00C6608B" w:rsidRPr="00562D51" w:rsidRDefault="00C6608B" w:rsidP="00C6608B">
      <w:r w:rsidRPr="00562D51">
        <w:rPr>
          <w:b/>
        </w:rPr>
        <w:t>12. Опишите действия МГЗС в рассматриваемый период, направленные на повышение понятности информации, опубликованной об добывающем секторе, и ее доступности на соответствующих языках.</w:t>
      </w:r>
    </w:p>
    <w:tbl>
      <w:tblPr>
        <w:tblStyle w:val="aff1"/>
        <w:tblW w:w="0" w:type="auto"/>
        <w:tblLook w:val="04A0" w:firstRow="1" w:lastRow="0" w:firstColumn="1" w:lastColumn="0" w:noHBand="0" w:noVBand="1"/>
      </w:tblPr>
      <w:tblGrid>
        <w:gridCol w:w="9062"/>
      </w:tblGrid>
      <w:tr w:rsidR="00C6608B" w:rsidRPr="00617448" w14:paraId="7CEAB952" w14:textId="77777777" w:rsidTr="0017724E">
        <w:tc>
          <w:tcPr>
            <w:tcW w:w="9062" w:type="dxa"/>
          </w:tcPr>
          <w:p w14:paraId="112CC0BC" w14:textId="4AD14952" w:rsidR="00C6608B" w:rsidRPr="00617448" w:rsidRDefault="001A73F2" w:rsidP="0017724E">
            <w:r>
              <w:t xml:space="preserve">Все исследования, которые были проделаны членами МЗГС и Национальным Секретариатом были опубликованы на кыргызском и русском языках, например Гендерная Диагностика Добывающей Отрасли. </w:t>
            </w:r>
          </w:p>
        </w:tc>
      </w:tr>
    </w:tbl>
    <w:p w14:paraId="53D47480" w14:textId="77777777" w:rsidR="00C6608B" w:rsidRPr="00617448" w:rsidRDefault="00C6608B" w:rsidP="00C6608B"/>
    <w:p w14:paraId="18863A21" w14:textId="77777777" w:rsidR="00C6608B" w:rsidRPr="00617448" w:rsidRDefault="00C6608B" w:rsidP="00C6608B">
      <w:pPr>
        <w:rPr>
          <w:b/>
        </w:rPr>
      </w:pPr>
      <w:r w:rsidRPr="00617448">
        <w:rPr>
          <w:b/>
        </w:rPr>
        <w:t>13. Опишите примеры использования данных ИПДО.</w:t>
      </w:r>
    </w:p>
    <w:tbl>
      <w:tblPr>
        <w:tblStyle w:val="aff1"/>
        <w:tblW w:w="0" w:type="auto"/>
        <w:tblLook w:val="04A0" w:firstRow="1" w:lastRow="0" w:firstColumn="1" w:lastColumn="0" w:noHBand="0" w:noVBand="1"/>
      </w:tblPr>
      <w:tblGrid>
        <w:gridCol w:w="9062"/>
      </w:tblGrid>
      <w:tr w:rsidR="00C6608B" w:rsidRPr="00617448" w14:paraId="3CEC81E0" w14:textId="77777777" w:rsidTr="0017724E">
        <w:tc>
          <w:tcPr>
            <w:tcW w:w="9062" w:type="dxa"/>
          </w:tcPr>
          <w:p w14:paraId="31DF3C6F" w14:textId="77777777" w:rsidR="001A73F2" w:rsidRDefault="001A73F2" w:rsidP="0017724E">
            <w:pPr>
              <w:rPr>
                <w:i/>
              </w:rPr>
            </w:pPr>
            <w:r>
              <w:rPr>
                <w:i/>
              </w:rPr>
              <w:t xml:space="preserve">В исследовании Гендерная Диагностика Добывающей Отрасли использовались данные с последнего отчета ИПДО за 2018-2021 гг. </w:t>
            </w:r>
          </w:p>
          <w:p w14:paraId="07C21D59" w14:textId="185F77C6" w:rsidR="00C6608B" w:rsidRPr="001A73F2" w:rsidRDefault="001A73F2" w:rsidP="001A73F2">
            <w:pPr>
              <w:rPr>
                <w:i/>
              </w:rPr>
            </w:pPr>
            <w:r>
              <w:rPr>
                <w:i/>
              </w:rPr>
              <w:lastRenderedPageBreak/>
              <w:t xml:space="preserve">Также при проведении национальной кампании по отмене списка запрещенных профессий для женщин использовались данные с последнего отчета ИПДО за 2018-2021 гг. </w:t>
            </w:r>
          </w:p>
        </w:tc>
      </w:tr>
    </w:tbl>
    <w:p w14:paraId="583F3E19" w14:textId="77777777" w:rsidR="00C6608B" w:rsidRPr="00617448" w:rsidRDefault="00C6608B" w:rsidP="00C6608B"/>
    <w:p w14:paraId="0D3E291D" w14:textId="77777777" w:rsidR="00C6608B" w:rsidRPr="00617448" w:rsidRDefault="00C6608B" w:rsidP="00C6608B">
      <w:bookmarkStart w:id="10" w:name="_Hlk53652069"/>
      <w:r w:rsidRPr="00617448">
        <w:rPr>
          <w:b/>
        </w:rPr>
        <w:t>14. Предоставьте информацию об агитационных мероприятиях, организованных в целях распространения информации и содействия диалогу об управлении ресурсами полезных ископаемых, которые опирались на данные, раскрытые согласно ИПДО.</w:t>
      </w:r>
    </w:p>
    <w:p w14:paraId="24BC03D2" w14:textId="77777777" w:rsidR="00C6608B" w:rsidRPr="00617448" w:rsidRDefault="00C6608B" w:rsidP="00C6608B"/>
    <w:tbl>
      <w:tblPr>
        <w:tblStyle w:val="a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06"/>
        <w:gridCol w:w="1366"/>
        <w:gridCol w:w="637"/>
        <w:gridCol w:w="772"/>
        <w:gridCol w:w="1359"/>
        <w:gridCol w:w="1255"/>
        <w:gridCol w:w="1677"/>
      </w:tblGrid>
      <w:tr w:rsidR="00C6608B" w:rsidRPr="00617448" w14:paraId="2C5BE5CF" w14:textId="77777777" w:rsidTr="008C1A76">
        <w:tc>
          <w:tcPr>
            <w:tcW w:w="2410" w:type="dxa"/>
            <w:shd w:val="clear" w:color="auto" w:fill="E7E6E6" w:themeFill="background2"/>
          </w:tcPr>
          <w:p w14:paraId="5BEB514D" w14:textId="77777777" w:rsidR="00C6608B" w:rsidRPr="00617448" w:rsidRDefault="00C6608B" w:rsidP="0017724E">
            <w:pPr>
              <w:rPr>
                <w:b/>
                <w:sz w:val="20"/>
                <w:szCs w:val="20"/>
              </w:rPr>
            </w:pPr>
            <w:r w:rsidRPr="00617448">
              <w:rPr>
                <w:b/>
                <w:sz w:val="20"/>
                <w:szCs w:val="20"/>
              </w:rPr>
              <w:t xml:space="preserve">Название мероприятия </w:t>
            </w:r>
          </w:p>
        </w:tc>
        <w:tc>
          <w:tcPr>
            <w:tcW w:w="737" w:type="dxa"/>
            <w:shd w:val="clear" w:color="auto" w:fill="E7E6E6" w:themeFill="background2"/>
          </w:tcPr>
          <w:p w14:paraId="6D9AD1C9" w14:textId="77777777" w:rsidR="00C6608B" w:rsidRPr="00617448" w:rsidRDefault="00C6608B" w:rsidP="0017724E">
            <w:pPr>
              <w:rPr>
                <w:b/>
                <w:sz w:val="20"/>
                <w:szCs w:val="20"/>
              </w:rPr>
            </w:pPr>
            <w:r w:rsidRPr="00617448">
              <w:rPr>
                <w:b/>
                <w:sz w:val="20"/>
                <w:szCs w:val="20"/>
              </w:rPr>
              <w:t>Краткое описание мероприятия</w:t>
            </w:r>
          </w:p>
        </w:tc>
        <w:tc>
          <w:tcPr>
            <w:tcW w:w="658" w:type="dxa"/>
            <w:shd w:val="clear" w:color="auto" w:fill="E7E6E6" w:themeFill="background2"/>
          </w:tcPr>
          <w:p w14:paraId="676EEB8D" w14:textId="77777777" w:rsidR="00C6608B" w:rsidRPr="00617448" w:rsidRDefault="00C6608B" w:rsidP="0017724E">
            <w:pPr>
              <w:rPr>
                <w:b/>
                <w:sz w:val="20"/>
                <w:szCs w:val="20"/>
              </w:rPr>
            </w:pPr>
            <w:r w:rsidRPr="00617448">
              <w:rPr>
                <w:b/>
                <w:sz w:val="20"/>
                <w:szCs w:val="20"/>
              </w:rPr>
              <w:t>Дата</w:t>
            </w:r>
          </w:p>
        </w:tc>
        <w:tc>
          <w:tcPr>
            <w:tcW w:w="799" w:type="dxa"/>
            <w:shd w:val="clear" w:color="auto" w:fill="E7E6E6" w:themeFill="background2"/>
          </w:tcPr>
          <w:p w14:paraId="254F70D8" w14:textId="77777777" w:rsidR="00C6608B" w:rsidRPr="00617448" w:rsidRDefault="00C6608B" w:rsidP="0017724E">
            <w:pPr>
              <w:rPr>
                <w:b/>
                <w:sz w:val="20"/>
                <w:szCs w:val="20"/>
              </w:rPr>
            </w:pPr>
            <w:r w:rsidRPr="00617448">
              <w:rPr>
                <w:b/>
                <w:sz w:val="20"/>
                <w:szCs w:val="20"/>
              </w:rPr>
              <w:t>Место</w:t>
            </w:r>
          </w:p>
        </w:tc>
        <w:tc>
          <w:tcPr>
            <w:tcW w:w="1415" w:type="dxa"/>
            <w:shd w:val="clear" w:color="auto" w:fill="E7E6E6" w:themeFill="background2"/>
          </w:tcPr>
          <w:p w14:paraId="73A8C22B" w14:textId="77777777" w:rsidR="00C6608B" w:rsidRPr="00617448" w:rsidRDefault="00C6608B" w:rsidP="0017724E">
            <w:pPr>
              <w:rPr>
                <w:b/>
                <w:sz w:val="20"/>
                <w:szCs w:val="20"/>
              </w:rPr>
            </w:pPr>
            <w:r w:rsidRPr="00617448">
              <w:rPr>
                <w:b/>
                <w:sz w:val="20"/>
                <w:szCs w:val="20"/>
              </w:rPr>
              <w:t>Организатор</w:t>
            </w:r>
          </w:p>
        </w:tc>
        <w:tc>
          <w:tcPr>
            <w:tcW w:w="1305" w:type="dxa"/>
            <w:shd w:val="clear" w:color="auto" w:fill="E7E6E6" w:themeFill="background2"/>
          </w:tcPr>
          <w:p w14:paraId="2C2DD233" w14:textId="77777777" w:rsidR="00C6608B" w:rsidRPr="00617448" w:rsidRDefault="00C6608B" w:rsidP="0017724E">
            <w:pPr>
              <w:rPr>
                <w:b/>
                <w:sz w:val="20"/>
                <w:szCs w:val="20"/>
              </w:rPr>
            </w:pPr>
            <w:r w:rsidRPr="00617448">
              <w:rPr>
                <w:b/>
                <w:sz w:val="20"/>
                <w:szCs w:val="20"/>
              </w:rPr>
              <w:t>Количество и характер участников</w:t>
            </w:r>
          </w:p>
        </w:tc>
        <w:tc>
          <w:tcPr>
            <w:tcW w:w="1748" w:type="dxa"/>
            <w:shd w:val="clear" w:color="auto" w:fill="E7E6E6" w:themeFill="background2"/>
          </w:tcPr>
          <w:p w14:paraId="74E5BBA0" w14:textId="77777777" w:rsidR="00C6608B" w:rsidRPr="00617448" w:rsidRDefault="00C6608B" w:rsidP="0017724E">
            <w:pPr>
              <w:rPr>
                <w:b/>
                <w:sz w:val="20"/>
                <w:szCs w:val="20"/>
              </w:rPr>
            </w:pPr>
            <w:r w:rsidRPr="00617448">
              <w:rPr>
                <w:b/>
                <w:sz w:val="20"/>
                <w:szCs w:val="20"/>
              </w:rPr>
              <w:t>Ссылки на дополнительную информацию</w:t>
            </w:r>
          </w:p>
        </w:tc>
      </w:tr>
      <w:tr w:rsidR="00C6608B" w:rsidRPr="00617448" w14:paraId="10B6D711" w14:textId="77777777" w:rsidTr="008C1A76">
        <w:tc>
          <w:tcPr>
            <w:tcW w:w="2410" w:type="dxa"/>
          </w:tcPr>
          <w:p w14:paraId="5C8BF344" w14:textId="77777777" w:rsidR="00C6608B" w:rsidRPr="00617448" w:rsidRDefault="00C6608B" w:rsidP="0017724E"/>
        </w:tc>
        <w:tc>
          <w:tcPr>
            <w:tcW w:w="737" w:type="dxa"/>
          </w:tcPr>
          <w:p w14:paraId="000052F8" w14:textId="77777777" w:rsidR="00C6608B" w:rsidRPr="00617448" w:rsidRDefault="00C6608B" w:rsidP="0017724E"/>
        </w:tc>
        <w:tc>
          <w:tcPr>
            <w:tcW w:w="658" w:type="dxa"/>
          </w:tcPr>
          <w:p w14:paraId="277BB0B6" w14:textId="77777777" w:rsidR="00C6608B" w:rsidRPr="00617448" w:rsidRDefault="00C6608B" w:rsidP="0017724E"/>
        </w:tc>
        <w:tc>
          <w:tcPr>
            <w:tcW w:w="799" w:type="dxa"/>
          </w:tcPr>
          <w:p w14:paraId="4F370DEF" w14:textId="77777777" w:rsidR="00C6608B" w:rsidRPr="00617448" w:rsidRDefault="00C6608B" w:rsidP="0017724E"/>
        </w:tc>
        <w:tc>
          <w:tcPr>
            <w:tcW w:w="1415" w:type="dxa"/>
          </w:tcPr>
          <w:p w14:paraId="0E1E6CF5" w14:textId="77777777" w:rsidR="00C6608B" w:rsidRPr="00617448" w:rsidRDefault="00C6608B" w:rsidP="0017724E"/>
        </w:tc>
        <w:tc>
          <w:tcPr>
            <w:tcW w:w="1305" w:type="dxa"/>
          </w:tcPr>
          <w:p w14:paraId="4046B265" w14:textId="77777777" w:rsidR="00C6608B" w:rsidRPr="00617448" w:rsidRDefault="00C6608B" w:rsidP="0017724E"/>
        </w:tc>
        <w:tc>
          <w:tcPr>
            <w:tcW w:w="1748" w:type="dxa"/>
          </w:tcPr>
          <w:p w14:paraId="733699CA" w14:textId="77777777" w:rsidR="00C6608B" w:rsidRPr="00617448" w:rsidRDefault="00C6608B" w:rsidP="0017724E"/>
        </w:tc>
      </w:tr>
      <w:tr w:rsidR="00C6608B" w:rsidRPr="00617448" w14:paraId="68965C00" w14:textId="77777777" w:rsidTr="008C1A76">
        <w:tc>
          <w:tcPr>
            <w:tcW w:w="2410" w:type="dxa"/>
          </w:tcPr>
          <w:p w14:paraId="5165643E" w14:textId="77777777" w:rsidR="00C6608B" w:rsidRPr="00617448" w:rsidRDefault="00C6608B" w:rsidP="0017724E"/>
        </w:tc>
        <w:tc>
          <w:tcPr>
            <w:tcW w:w="737" w:type="dxa"/>
          </w:tcPr>
          <w:p w14:paraId="39C379C9" w14:textId="77777777" w:rsidR="00C6608B" w:rsidRPr="00617448" w:rsidRDefault="00C6608B" w:rsidP="0017724E"/>
        </w:tc>
        <w:tc>
          <w:tcPr>
            <w:tcW w:w="658" w:type="dxa"/>
          </w:tcPr>
          <w:p w14:paraId="1B23F701" w14:textId="77777777" w:rsidR="00C6608B" w:rsidRPr="00617448" w:rsidRDefault="00C6608B" w:rsidP="0017724E"/>
        </w:tc>
        <w:tc>
          <w:tcPr>
            <w:tcW w:w="799" w:type="dxa"/>
          </w:tcPr>
          <w:p w14:paraId="4DC792D1" w14:textId="77777777" w:rsidR="00C6608B" w:rsidRPr="00617448" w:rsidRDefault="00C6608B" w:rsidP="0017724E"/>
        </w:tc>
        <w:tc>
          <w:tcPr>
            <w:tcW w:w="1415" w:type="dxa"/>
          </w:tcPr>
          <w:p w14:paraId="7C583144" w14:textId="77777777" w:rsidR="00C6608B" w:rsidRPr="00617448" w:rsidRDefault="00C6608B" w:rsidP="0017724E"/>
        </w:tc>
        <w:tc>
          <w:tcPr>
            <w:tcW w:w="1305" w:type="dxa"/>
          </w:tcPr>
          <w:p w14:paraId="5E66F9A2" w14:textId="77777777" w:rsidR="00C6608B" w:rsidRPr="00617448" w:rsidRDefault="00C6608B" w:rsidP="0017724E"/>
        </w:tc>
        <w:tc>
          <w:tcPr>
            <w:tcW w:w="1748" w:type="dxa"/>
          </w:tcPr>
          <w:p w14:paraId="2F83A67A" w14:textId="77777777" w:rsidR="00C6608B" w:rsidRPr="00617448" w:rsidRDefault="00C6608B" w:rsidP="0017724E"/>
        </w:tc>
      </w:tr>
      <w:tr w:rsidR="00C6608B" w:rsidRPr="00617448" w14:paraId="7EED6E97" w14:textId="77777777" w:rsidTr="008C1A76">
        <w:tc>
          <w:tcPr>
            <w:tcW w:w="2410" w:type="dxa"/>
          </w:tcPr>
          <w:p w14:paraId="6B54695A" w14:textId="77777777" w:rsidR="00C6608B" w:rsidRPr="00617448" w:rsidRDefault="00C6608B" w:rsidP="0017724E"/>
        </w:tc>
        <w:tc>
          <w:tcPr>
            <w:tcW w:w="737" w:type="dxa"/>
          </w:tcPr>
          <w:p w14:paraId="205A9D7B" w14:textId="77777777" w:rsidR="00C6608B" w:rsidRPr="00617448" w:rsidRDefault="00C6608B" w:rsidP="0017724E"/>
        </w:tc>
        <w:tc>
          <w:tcPr>
            <w:tcW w:w="658" w:type="dxa"/>
          </w:tcPr>
          <w:p w14:paraId="4F582DDB" w14:textId="77777777" w:rsidR="00C6608B" w:rsidRPr="00617448" w:rsidRDefault="00C6608B" w:rsidP="0017724E"/>
        </w:tc>
        <w:tc>
          <w:tcPr>
            <w:tcW w:w="799" w:type="dxa"/>
          </w:tcPr>
          <w:p w14:paraId="04E410EA" w14:textId="77777777" w:rsidR="00C6608B" w:rsidRPr="00617448" w:rsidRDefault="00C6608B" w:rsidP="0017724E"/>
        </w:tc>
        <w:tc>
          <w:tcPr>
            <w:tcW w:w="1415" w:type="dxa"/>
          </w:tcPr>
          <w:p w14:paraId="3C699921" w14:textId="77777777" w:rsidR="00C6608B" w:rsidRPr="00617448" w:rsidRDefault="00C6608B" w:rsidP="0017724E"/>
        </w:tc>
        <w:tc>
          <w:tcPr>
            <w:tcW w:w="1305" w:type="dxa"/>
          </w:tcPr>
          <w:p w14:paraId="3A2462B4" w14:textId="77777777" w:rsidR="00C6608B" w:rsidRPr="00617448" w:rsidRDefault="00C6608B" w:rsidP="0017724E"/>
        </w:tc>
        <w:tc>
          <w:tcPr>
            <w:tcW w:w="1748" w:type="dxa"/>
          </w:tcPr>
          <w:p w14:paraId="20EB5375" w14:textId="77777777" w:rsidR="00C6608B" w:rsidRPr="00617448" w:rsidRDefault="00C6608B" w:rsidP="0017724E"/>
        </w:tc>
      </w:tr>
      <w:tr w:rsidR="00C6608B" w:rsidRPr="00617448" w14:paraId="5EDCB1D2" w14:textId="77777777" w:rsidTr="008C1A76">
        <w:tc>
          <w:tcPr>
            <w:tcW w:w="2410" w:type="dxa"/>
          </w:tcPr>
          <w:p w14:paraId="75B894CF" w14:textId="77777777" w:rsidR="00C6608B" w:rsidRPr="00617448" w:rsidRDefault="00C6608B" w:rsidP="0017724E"/>
        </w:tc>
        <w:tc>
          <w:tcPr>
            <w:tcW w:w="737" w:type="dxa"/>
          </w:tcPr>
          <w:p w14:paraId="4531B013" w14:textId="77777777" w:rsidR="00C6608B" w:rsidRPr="00617448" w:rsidRDefault="00C6608B" w:rsidP="0017724E"/>
        </w:tc>
        <w:tc>
          <w:tcPr>
            <w:tcW w:w="658" w:type="dxa"/>
          </w:tcPr>
          <w:p w14:paraId="1E3CB1E1" w14:textId="77777777" w:rsidR="00C6608B" w:rsidRPr="00617448" w:rsidRDefault="00C6608B" w:rsidP="0017724E"/>
        </w:tc>
        <w:tc>
          <w:tcPr>
            <w:tcW w:w="799" w:type="dxa"/>
          </w:tcPr>
          <w:p w14:paraId="1980CA93" w14:textId="77777777" w:rsidR="00C6608B" w:rsidRPr="00617448" w:rsidRDefault="00C6608B" w:rsidP="0017724E"/>
        </w:tc>
        <w:tc>
          <w:tcPr>
            <w:tcW w:w="1415" w:type="dxa"/>
          </w:tcPr>
          <w:p w14:paraId="7CE827F7" w14:textId="77777777" w:rsidR="00C6608B" w:rsidRPr="00617448" w:rsidRDefault="00C6608B" w:rsidP="0017724E"/>
        </w:tc>
        <w:tc>
          <w:tcPr>
            <w:tcW w:w="1305" w:type="dxa"/>
          </w:tcPr>
          <w:p w14:paraId="71522244" w14:textId="77777777" w:rsidR="00C6608B" w:rsidRPr="00617448" w:rsidRDefault="00C6608B" w:rsidP="0017724E"/>
        </w:tc>
        <w:tc>
          <w:tcPr>
            <w:tcW w:w="1748" w:type="dxa"/>
          </w:tcPr>
          <w:p w14:paraId="76F98E80" w14:textId="77777777" w:rsidR="00C6608B" w:rsidRPr="00617448" w:rsidRDefault="00C6608B" w:rsidP="0017724E"/>
        </w:tc>
      </w:tr>
      <w:tr w:rsidR="00C6608B" w:rsidRPr="00617448" w14:paraId="5B11913D" w14:textId="77777777" w:rsidTr="008C1A76">
        <w:tc>
          <w:tcPr>
            <w:tcW w:w="2410" w:type="dxa"/>
          </w:tcPr>
          <w:p w14:paraId="539E9FBA" w14:textId="77777777" w:rsidR="00C6608B" w:rsidRPr="00617448" w:rsidRDefault="00C6608B" w:rsidP="0017724E">
            <w:pPr>
              <w:rPr>
                <w:i/>
              </w:rPr>
            </w:pPr>
            <w:r w:rsidRPr="00617448">
              <w:rPr>
                <w:i/>
              </w:rPr>
              <w:t>[При необходимости добавьте строки.]</w:t>
            </w:r>
          </w:p>
        </w:tc>
        <w:tc>
          <w:tcPr>
            <w:tcW w:w="737" w:type="dxa"/>
          </w:tcPr>
          <w:p w14:paraId="076285A1" w14:textId="77777777" w:rsidR="00C6608B" w:rsidRPr="00617448" w:rsidRDefault="00C6608B" w:rsidP="0017724E"/>
        </w:tc>
        <w:tc>
          <w:tcPr>
            <w:tcW w:w="658" w:type="dxa"/>
          </w:tcPr>
          <w:p w14:paraId="69AD29E8" w14:textId="77777777" w:rsidR="00C6608B" w:rsidRPr="00617448" w:rsidRDefault="00C6608B" w:rsidP="0017724E"/>
        </w:tc>
        <w:tc>
          <w:tcPr>
            <w:tcW w:w="799" w:type="dxa"/>
          </w:tcPr>
          <w:p w14:paraId="332DA0DE" w14:textId="77777777" w:rsidR="00C6608B" w:rsidRPr="00617448" w:rsidRDefault="00C6608B" w:rsidP="0017724E"/>
        </w:tc>
        <w:tc>
          <w:tcPr>
            <w:tcW w:w="1415" w:type="dxa"/>
          </w:tcPr>
          <w:p w14:paraId="78813A97" w14:textId="77777777" w:rsidR="00C6608B" w:rsidRPr="00617448" w:rsidRDefault="00C6608B" w:rsidP="0017724E"/>
        </w:tc>
        <w:tc>
          <w:tcPr>
            <w:tcW w:w="1305" w:type="dxa"/>
          </w:tcPr>
          <w:p w14:paraId="10B199CF" w14:textId="77777777" w:rsidR="00C6608B" w:rsidRPr="00617448" w:rsidRDefault="00C6608B" w:rsidP="0017724E"/>
        </w:tc>
        <w:tc>
          <w:tcPr>
            <w:tcW w:w="1748" w:type="dxa"/>
          </w:tcPr>
          <w:p w14:paraId="086663DC" w14:textId="77777777" w:rsidR="00C6608B" w:rsidRPr="00617448" w:rsidRDefault="00C6608B" w:rsidP="0017724E"/>
        </w:tc>
      </w:tr>
      <w:bookmarkEnd w:id="10"/>
    </w:tbl>
    <w:p w14:paraId="5EAFA3FF" w14:textId="77777777" w:rsidR="00C6608B" w:rsidRPr="00617448" w:rsidRDefault="00C6608B" w:rsidP="00C6608B"/>
    <w:p w14:paraId="13335929" w14:textId="77777777" w:rsidR="00C6608B" w:rsidRPr="00617448" w:rsidRDefault="00C6608B" w:rsidP="00C6608B">
      <w:r w:rsidRPr="00617448">
        <w:rPr>
          <w:b/>
        </w:rPr>
        <w:t>15. Опишите действия, предпринятые МГЗС в рассматриваемый период, для решения проблем, связанных с доступностью данных и информационными потребностями пользователей данных, включая граждан различного пола и социальных подгрупп.</w:t>
      </w:r>
      <w:r w:rsidRPr="00617448">
        <w:t xml:space="preserve"> </w:t>
      </w:r>
    </w:p>
    <w:tbl>
      <w:tblPr>
        <w:tblStyle w:val="aff1"/>
        <w:tblW w:w="0" w:type="auto"/>
        <w:tblLook w:val="04A0" w:firstRow="1" w:lastRow="0" w:firstColumn="1" w:lastColumn="0" w:noHBand="0" w:noVBand="1"/>
      </w:tblPr>
      <w:tblGrid>
        <w:gridCol w:w="9062"/>
      </w:tblGrid>
      <w:tr w:rsidR="00C6608B" w:rsidRPr="00617448" w14:paraId="277A4A62" w14:textId="77777777" w:rsidTr="0017724E">
        <w:tc>
          <w:tcPr>
            <w:tcW w:w="9062" w:type="dxa"/>
          </w:tcPr>
          <w:p w14:paraId="71ECE0D5" w14:textId="4BBDF670" w:rsidR="00C6608B" w:rsidRPr="00617448" w:rsidRDefault="00361C93" w:rsidP="0017724E">
            <w:r>
              <w:t xml:space="preserve">Отдельные члены МЗГС совместно с Национальным Секретариатом направили официальные письма в донорские организации с целью улучшения и укрупнения вебсайта соответствующего государственнного органа для расширения доступа граждан к данным. </w:t>
            </w:r>
          </w:p>
        </w:tc>
      </w:tr>
    </w:tbl>
    <w:p w14:paraId="198466F3" w14:textId="77777777" w:rsidR="00C6608B" w:rsidRPr="00617448" w:rsidRDefault="00C6608B" w:rsidP="00C6608B"/>
    <w:p w14:paraId="076E277C" w14:textId="77777777" w:rsidR="00C6608B" w:rsidRPr="00617448" w:rsidRDefault="00C6608B" w:rsidP="00C6608B">
      <w:r w:rsidRPr="00617448">
        <w:rPr>
          <w:b/>
        </w:rPr>
        <w:t>16. Опишите другие действия МГЗС в рассматриваемый период, направленные на обеспечение широкой доступности и распространение информации.</w:t>
      </w:r>
    </w:p>
    <w:tbl>
      <w:tblPr>
        <w:tblStyle w:val="aff1"/>
        <w:tblW w:w="0" w:type="auto"/>
        <w:tblLook w:val="04A0" w:firstRow="1" w:lastRow="0" w:firstColumn="1" w:lastColumn="0" w:noHBand="0" w:noVBand="1"/>
      </w:tblPr>
      <w:tblGrid>
        <w:gridCol w:w="9062"/>
      </w:tblGrid>
      <w:tr w:rsidR="00C6608B" w:rsidRPr="00617448" w14:paraId="650C8645" w14:textId="77777777" w:rsidTr="0017724E">
        <w:tc>
          <w:tcPr>
            <w:tcW w:w="9062" w:type="dxa"/>
          </w:tcPr>
          <w:p w14:paraId="27ED8429" w14:textId="77777777" w:rsidR="00C6608B" w:rsidRPr="00617448" w:rsidRDefault="00C6608B" w:rsidP="0017724E">
            <w:pPr>
              <w:rPr>
                <w:i/>
              </w:rPr>
            </w:pPr>
            <w:r w:rsidRPr="00617448">
              <w:rPr>
                <w:i/>
              </w:rPr>
              <w:lastRenderedPageBreak/>
              <w:t xml:space="preserve">[Укажите, были ли МГЗС предприняты следующие действия: </w:t>
            </w:r>
          </w:p>
          <w:p w14:paraId="6D9802CF" w14:textId="255D0DE1" w:rsidR="00C6608B" w:rsidRPr="00617448" w:rsidRDefault="007B66A4" w:rsidP="00C6608B">
            <w:pPr>
              <w:pStyle w:val="aff0"/>
              <w:numPr>
                <w:ilvl w:val="0"/>
                <w:numId w:val="13"/>
              </w:numPr>
              <w:spacing w:before="0" w:after="0" w:line="276" w:lineRule="auto"/>
              <w:contextualSpacing/>
              <w:rPr>
                <w:i/>
              </w:rPr>
            </w:pPr>
            <w:r>
              <w:rPr>
                <w:i/>
              </w:rPr>
              <w:t>Да, были опубликованы исследования по гендеру, отчет ИПДО 2018-2021 гг.</w:t>
            </w:r>
            <w:r w:rsidR="00C6608B" w:rsidRPr="00617448">
              <w:rPr>
                <w:i/>
              </w:rPr>
              <w:t>;</w:t>
            </w:r>
          </w:p>
          <w:p w14:paraId="08CE151C" w14:textId="3C9C515C" w:rsidR="00C6608B" w:rsidRPr="007B66A4" w:rsidRDefault="006A7B6E" w:rsidP="007B66A4">
            <w:pPr>
              <w:pStyle w:val="aff0"/>
              <w:numPr>
                <w:ilvl w:val="0"/>
                <w:numId w:val="13"/>
              </w:numPr>
              <w:spacing w:before="0" w:after="0" w:line="276" w:lineRule="auto"/>
              <w:contextualSpacing/>
              <w:rPr>
                <w:i/>
              </w:rPr>
            </w:pPr>
            <w:r>
              <w:rPr>
                <w:i/>
              </w:rPr>
              <w:t xml:space="preserve">Да, было проведена работа по наращиванию потенциала гражданского общества по гендерным требованиям и </w:t>
            </w:r>
            <w:r w:rsidR="007B66A4">
              <w:rPr>
                <w:i/>
              </w:rPr>
              <w:t xml:space="preserve">общим требованиям </w:t>
            </w:r>
            <w:r>
              <w:rPr>
                <w:i/>
              </w:rPr>
              <w:t>ИПДО посредством тренингов, проведенны</w:t>
            </w:r>
            <w:r w:rsidR="007B66A4">
              <w:rPr>
                <w:i/>
              </w:rPr>
              <w:t>х</w:t>
            </w:r>
            <w:r>
              <w:rPr>
                <w:i/>
              </w:rPr>
              <w:t xml:space="preserve"> в 2019 и 2020 гг. на Иссык Куле и онлайн. Была проведена конференция совместно с Национальным Секретариатом</w:t>
            </w:r>
            <w:r w:rsidR="007B66A4">
              <w:rPr>
                <w:i/>
              </w:rPr>
              <w:t xml:space="preserve"> в 2022 году по гендерным аспектам в горнодобывающей отрасли, где частности были достигнуты договоренности о сотрудничестве Министерства Природных Ресурсов и гражданским сектором, подняты вопросы отмены перечня запрещенных профессий для женщин в горнодобывающей отрасл</w:t>
            </w:r>
            <w:r w:rsidR="00C6608B" w:rsidRPr="00617448">
              <w:rPr>
                <w:i/>
              </w:rPr>
              <w:t>.</w:t>
            </w:r>
          </w:p>
        </w:tc>
      </w:tr>
    </w:tbl>
    <w:p w14:paraId="2C8800A0" w14:textId="77777777" w:rsidR="00C6608B" w:rsidRPr="00617448" w:rsidRDefault="00C6608B" w:rsidP="00C6608B"/>
    <w:p w14:paraId="788CC1C1" w14:textId="77777777" w:rsidR="00C6608B" w:rsidRPr="00617448" w:rsidRDefault="00C6608B" w:rsidP="00C6608B">
      <w:pPr>
        <w:rPr>
          <w:b/>
        </w:rPr>
      </w:pPr>
      <w:r w:rsidRPr="00617448">
        <w:rPr>
          <w:b/>
        </w:rPr>
        <w:t>17. Какие возможности есть у МГЗС для повышения доступности и распространения информации с учетом потребностей различных социальных подгрупп граждан?</w:t>
      </w:r>
    </w:p>
    <w:tbl>
      <w:tblPr>
        <w:tblStyle w:val="aff1"/>
        <w:tblW w:w="0" w:type="auto"/>
        <w:tblLook w:val="04A0" w:firstRow="1" w:lastRow="0" w:firstColumn="1" w:lastColumn="0" w:noHBand="0" w:noVBand="1"/>
      </w:tblPr>
      <w:tblGrid>
        <w:gridCol w:w="9062"/>
      </w:tblGrid>
      <w:tr w:rsidR="00C6608B" w:rsidRPr="00617448" w14:paraId="7A8FB792" w14:textId="77777777" w:rsidTr="0017724E">
        <w:tc>
          <w:tcPr>
            <w:tcW w:w="9062" w:type="dxa"/>
          </w:tcPr>
          <w:p w14:paraId="5DAE1605" w14:textId="0EBD37AC" w:rsidR="00C6608B" w:rsidRPr="00617448" w:rsidRDefault="00BF0718" w:rsidP="0017724E">
            <w:r>
              <w:t xml:space="preserve">Так как Национальный Секретариат получит дополнительное финансирование от Всемирного Банка, я думаю возможности есть для повышения доступности и распространения информации с учетом потребностей различных социальных подгрупп граждан через национальные и местные телевидение и СМИ, социальные сети и на местах через местных активистов и местное самоуправление. </w:t>
            </w:r>
          </w:p>
        </w:tc>
      </w:tr>
    </w:tbl>
    <w:p w14:paraId="7682629B" w14:textId="77777777" w:rsidR="00C6608B" w:rsidRPr="00617448" w:rsidRDefault="00C6608B" w:rsidP="00C6608B"/>
    <w:p w14:paraId="030DDD35" w14:textId="77777777" w:rsidR="00C6608B" w:rsidRDefault="00C6608B" w:rsidP="00C6608B">
      <w:pPr>
        <w:pStyle w:val="1"/>
        <w:rPr>
          <w:rFonts w:ascii="Franklin Gothic Book" w:hAnsi="Franklin Gothic Book"/>
        </w:rPr>
      </w:pPr>
      <w:bookmarkStart w:id="11" w:name="_Toc61602950"/>
      <w:r w:rsidRPr="00617448">
        <w:rPr>
          <w:rFonts w:ascii="Franklin Gothic Book" w:hAnsi="Franklin Gothic Book"/>
        </w:rPr>
        <w:t>Раздел III. Устойчивость и эффективность</w:t>
      </w:r>
      <w:bookmarkEnd w:id="11"/>
    </w:p>
    <w:p w14:paraId="6496D86A" w14:textId="2A2845A9" w:rsidR="0008356A" w:rsidRDefault="00516AB7" w:rsidP="0008356A">
      <w:pPr>
        <w:rPr>
          <w:rFonts w:cs="Calibri"/>
          <w:bCs/>
          <w:color w:val="165B89"/>
          <w:sz w:val="28"/>
          <w:szCs w:val="26"/>
        </w:rPr>
      </w:pPr>
      <w:r>
        <w:rPr>
          <w:rFonts w:cs="Calibri"/>
          <w:bCs/>
          <w:color w:val="165B89"/>
          <w:sz w:val="28"/>
          <w:szCs w:val="26"/>
        </w:rPr>
        <w:t xml:space="preserve">Результаты и воздействие внедрения ИПДО </w:t>
      </w:r>
      <w:r w:rsidR="00D2437A">
        <w:rPr>
          <w:rFonts w:cs="Calibri"/>
          <w:bCs/>
          <w:color w:val="165B89"/>
          <w:sz w:val="28"/>
          <w:szCs w:val="26"/>
        </w:rPr>
        <w:t>н</w:t>
      </w:r>
      <w:r>
        <w:rPr>
          <w:rFonts w:cs="Calibri"/>
          <w:bCs/>
          <w:color w:val="165B89"/>
          <w:sz w:val="28"/>
          <w:szCs w:val="26"/>
        </w:rPr>
        <w:t xml:space="preserve">а управление </w:t>
      </w:r>
      <w:r w:rsidR="00D2437A">
        <w:rPr>
          <w:rFonts w:cs="Calibri"/>
          <w:bCs/>
          <w:color w:val="165B89"/>
          <w:sz w:val="28"/>
          <w:szCs w:val="26"/>
        </w:rPr>
        <w:t>природны</w:t>
      </w:r>
      <w:r w:rsidR="00244DE4">
        <w:rPr>
          <w:rFonts w:cs="Calibri"/>
          <w:bCs/>
          <w:color w:val="165B89"/>
          <w:sz w:val="28"/>
          <w:szCs w:val="26"/>
        </w:rPr>
        <w:t>ми</w:t>
      </w:r>
      <w:r w:rsidR="00D2437A">
        <w:rPr>
          <w:rFonts w:cs="Calibri"/>
          <w:bCs/>
          <w:color w:val="165B89"/>
          <w:sz w:val="28"/>
          <w:szCs w:val="26"/>
        </w:rPr>
        <w:t xml:space="preserve"> ресурс</w:t>
      </w:r>
      <w:r w:rsidR="00244DE4">
        <w:rPr>
          <w:rFonts w:cs="Calibri"/>
          <w:bCs/>
          <w:color w:val="165B89"/>
          <w:sz w:val="28"/>
          <w:szCs w:val="26"/>
        </w:rPr>
        <w:t>ами</w:t>
      </w:r>
      <w:r w:rsidR="00D2437A">
        <w:rPr>
          <w:rFonts w:cs="Calibri"/>
          <w:bCs/>
          <w:color w:val="165B89"/>
          <w:sz w:val="28"/>
          <w:szCs w:val="26"/>
        </w:rPr>
        <w:t xml:space="preserve"> </w:t>
      </w:r>
      <w:r w:rsidR="0008356A" w:rsidRPr="00F87C41">
        <w:rPr>
          <w:rFonts w:cs="Calibri"/>
          <w:bCs/>
          <w:color w:val="165B89"/>
          <w:sz w:val="28"/>
          <w:szCs w:val="26"/>
        </w:rPr>
        <w:t>(</w:t>
      </w:r>
      <w:r w:rsidR="00A11763">
        <w:rPr>
          <w:rFonts w:cs="Calibri"/>
          <w:bCs/>
          <w:color w:val="165B89"/>
          <w:sz w:val="28"/>
          <w:szCs w:val="26"/>
        </w:rPr>
        <w:t>Требование 7</w:t>
      </w:r>
      <w:r w:rsidR="0008356A" w:rsidRPr="00F87C41">
        <w:rPr>
          <w:rFonts w:cs="Calibri"/>
          <w:bCs/>
          <w:color w:val="165B89"/>
          <w:sz w:val="28"/>
          <w:szCs w:val="26"/>
        </w:rPr>
        <w:t>.4)</w:t>
      </w:r>
    </w:p>
    <w:p w14:paraId="06A74646" w14:textId="5C49A152" w:rsidR="0085270B" w:rsidRPr="0085270B" w:rsidRDefault="0085270B" w:rsidP="001F6CA4"/>
    <w:p w14:paraId="63C2C999" w14:textId="0FBEA9C6" w:rsidR="0065403F" w:rsidRDefault="00773635" w:rsidP="00C6608B">
      <w:pPr>
        <w:rPr>
          <w:b/>
        </w:rPr>
      </w:pPr>
      <w:r w:rsidRPr="00DD5AC4">
        <w:rPr>
          <w:rFonts w:cs="Calibri"/>
          <w:bCs/>
          <w:noProof/>
          <w:color w:val="165B89"/>
          <w:sz w:val="28"/>
          <w:szCs w:val="26"/>
          <w:lang w:val="en-US"/>
        </w:rPr>
        <mc:AlternateContent>
          <mc:Choice Requires="wps">
            <w:drawing>
              <wp:anchor distT="45720" distB="45720" distL="114300" distR="114300" simplePos="0" relativeHeight="251658247" behindDoc="0" locked="0" layoutInCell="1" allowOverlap="1" wp14:anchorId="12A40B02" wp14:editId="2083C262">
                <wp:simplePos x="0" y="0"/>
                <wp:positionH relativeFrom="margin">
                  <wp:align>left</wp:align>
                </wp:positionH>
                <wp:positionV relativeFrom="paragraph">
                  <wp:posOffset>40005</wp:posOffset>
                </wp:positionV>
                <wp:extent cx="2360930" cy="1468755"/>
                <wp:effectExtent l="0" t="0" r="1968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8755"/>
                        </a:xfrm>
                        <a:prstGeom prst="rect">
                          <a:avLst/>
                        </a:prstGeom>
                        <a:solidFill>
                          <a:srgbClr val="FFFFFF"/>
                        </a:solidFill>
                        <a:ln w="9525">
                          <a:solidFill>
                            <a:srgbClr val="000000"/>
                          </a:solidFill>
                          <a:miter lim="800000"/>
                          <a:headEnd/>
                          <a:tailEnd/>
                        </a:ln>
                      </wps:spPr>
                      <wps:txbx>
                        <w:txbxContent>
                          <w:p w14:paraId="4D9BC838" w14:textId="6369E634" w:rsidR="0065403F" w:rsidRPr="001F6CA4" w:rsidRDefault="00A20818" w:rsidP="0065403F">
                            <w:pPr>
                              <w:rPr>
                                <w:szCs w:val="22"/>
                              </w:rPr>
                            </w:pPr>
                            <w:r w:rsidRPr="001F6CA4">
                              <w:rPr>
                                <w:szCs w:val="22"/>
                              </w:rPr>
                              <w:t xml:space="preserve">Целью этого </w:t>
                            </w:r>
                            <w:hyperlink r:id="rId24" w:history="1">
                              <w:r w:rsidRPr="001F6CA4">
                                <w:rPr>
                                  <w:rStyle w:val="ab"/>
                                  <w:szCs w:val="22"/>
                                </w:rPr>
                                <w:t>требования</w:t>
                              </w:r>
                            </w:hyperlink>
                            <w:r w:rsidRPr="001F6CA4">
                              <w:rPr>
                                <w:szCs w:val="22"/>
                              </w:rPr>
                              <w:t xml:space="preserve"> является обеспечение регулярного мониторинга и оценки обществом внедрения, включая оценку того, выполняет ли ИПДО свои цели</w:t>
                            </w:r>
                            <w:r w:rsidR="005E2C5F" w:rsidRPr="001F6CA4">
                              <w:rPr>
                                <w:szCs w:val="22"/>
                              </w:rPr>
                              <w:t xml:space="preserve"> </w:t>
                            </w:r>
                            <w:r w:rsidRPr="001F6CA4">
                              <w:rPr>
                                <w:szCs w:val="22"/>
                              </w:rPr>
                              <w:t>для того, чтобы обеспечить</w:t>
                            </w:r>
                            <w:r w:rsidR="005E2C5F" w:rsidRPr="001F6CA4">
                              <w:rPr>
                                <w:szCs w:val="22"/>
                              </w:rPr>
                              <w:t xml:space="preserve"> </w:t>
                            </w:r>
                            <w:r w:rsidRPr="001F6CA4">
                              <w:rPr>
                                <w:szCs w:val="22"/>
                              </w:rPr>
                              <w:t>публичн</w:t>
                            </w:r>
                            <w:r w:rsidR="005E2C5F" w:rsidRPr="001F6CA4">
                              <w:rPr>
                                <w:szCs w:val="22"/>
                              </w:rPr>
                              <w:t>ую</w:t>
                            </w:r>
                            <w:r w:rsidRPr="001F6CA4">
                              <w:rPr>
                                <w:szCs w:val="22"/>
                              </w:rPr>
                              <w:t xml:space="preserve"> подотчетност</w:t>
                            </w:r>
                            <w:r w:rsidR="005E2C5F" w:rsidRPr="001F6CA4">
                              <w:rPr>
                                <w:szCs w:val="22"/>
                              </w:rPr>
                              <w:t>ь</w:t>
                            </w:r>
                            <w:r w:rsidR="008857B1" w:rsidRPr="001F6CA4">
                              <w:rPr>
                                <w:szCs w:val="22"/>
                              </w:rPr>
                              <w:t xml:space="preserve"> собственно </w:t>
                            </w:r>
                            <w:r w:rsidRPr="001F6CA4">
                              <w:rPr>
                                <w:szCs w:val="22"/>
                              </w:rPr>
                              <w:t>ИПДО.</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40B02" id="_x0000_s1034" type="#_x0000_t202" style="position:absolute;margin-left:0;margin-top:3.15pt;width:185.9pt;height:115.65pt;z-index:251658247;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xuFQ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">
                <v:textbox>
                  <w:txbxContent>
                    <w:p w14:paraId="4D9BC838" w14:textId="6369E634" w:rsidR="0065403F" w:rsidRPr="001F6CA4" w:rsidRDefault="00A20818" w:rsidP="0065403F">
                      <w:pPr>
                        <w:rPr>
                          <w:szCs w:val="22"/>
                        </w:rPr>
                      </w:pPr>
                      <w:r w:rsidRPr="001F6CA4">
                        <w:rPr>
                          <w:szCs w:val="22"/>
                        </w:rPr>
                        <w:t xml:space="preserve">Целью этого </w:t>
                      </w:r>
                      <w:hyperlink r:id="rId25" w:history="1">
                        <w:r w:rsidRPr="001F6CA4">
                          <w:rPr>
                            <w:rStyle w:val="Hyperlink"/>
                            <w:szCs w:val="22"/>
                          </w:rPr>
                          <w:t>требования</w:t>
                        </w:r>
                      </w:hyperlink>
                      <w:r w:rsidRPr="001F6CA4">
                        <w:rPr>
                          <w:szCs w:val="22"/>
                        </w:rPr>
                        <w:t xml:space="preserve"> является обеспечение регулярного мониторинга и оценки обществом внедрения, включая оценку того, выполняет ли ИПДО свои цели</w:t>
                      </w:r>
                      <w:r w:rsidR="005E2C5F" w:rsidRPr="001F6CA4">
                        <w:rPr>
                          <w:szCs w:val="22"/>
                        </w:rPr>
                        <w:t xml:space="preserve"> </w:t>
                      </w:r>
                      <w:r w:rsidRPr="001F6CA4">
                        <w:rPr>
                          <w:szCs w:val="22"/>
                        </w:rPr>
                        <w:t>для того, чтобы обеспечить</w:t>
                      </w:r>
                      <w:r w:rsidR="005E2C5F" w:rsidRPr="001F6CA4">
                        <w:rPr>
                          <w:szCs w:val="22"/>
                        </w:rPr>
                        <w:t xml:space="preserve"> </w:t>
                      </w:r>
                      <w:r w:rsidRPr="001F6CA4">
                        <w:rPr>
                          <w:szCs w:val="22"/>
                        </w:rPr>
                        <w:t>публичн</w:t>
                      </w:r>
                      <w:r w:rsidR="005E2C5F" w:rsidRPr="001F6CA4">
                        <w:rPr>
                          <w:szCs w:val="22"/>
                        </w:rPr>
                        <w:t>ую</w:t>
                      </w:r>
                      <w:r w:rsidRPr="001F6CA4">
                        <w:rPr>
                          <w:szCs w:val="22"/>
                        </w:rPr>
                        <w:t xml:space="preserve"> подотчетност</w:t>
                      </w:r>
                      <w:r w:rsidR="005E2C5F" w:rsidRPr="001F6CA4">
                        <w:rPr>
                          <w:szCs w:val="22"/>
                        </w:rPr>
                        <w:t>ь</w:t>
                      </w:r>
                      <w:r w:rsidR="008857B1" w:rsidRPr="001F6CA4">
                        <w:rPr>
                          <w:szCs w:val="22"/>
                        </w:rPr>
                        <w:t xml:space="preserve"> собственно </w:t>
                      </w:r>
                      <w:r w:rsidRPr="001F6CA4">
                        <w:rPr>
                          <w:szCs w:val="22"/>
                        </w:rPr>
                        <w:t>ИПДО.</w:t>
                      </w:r>
                    </w:p>
                  </w:txbxContent>
                </v:textbox>
                <w10:wrap type="square" anchorx="margin"/>
              </v:shape>
            </w:pict>
          </mc:Fallback>
        </mc:AlternateContent>
      </w:r>
      <w:r w:rsidR="0065403F">
        <w:rPr>
          <w:noProof/>
          <w:lang w:val="en-US"/>
        </w:rPr>
        <mc:AlternateContent>
          <mc:Choice Requires="wps">
            <w:drawing>
              <wp:anchor distT="0" distB="0" distL="114300" distR="114300" simplePos="0" relativeHeight="251658248" behindDoc="0" locked="0" layoutInCell="1" allowOverlap="1" wp14:anchorId="226BCCED" wp14:editId="6BCE9FA5">
                <wp:simplePos x="0" y="0"/>
                <wp:positionH relativeFrom="margin">
                  <wp:posOffset>3542342</wp:posOffset>
                </wp:positionH>
                <wp:positionV relativeFrom="paragraph">
                  <wp:posOffset>7114</wp:posOffset>
                </wp:positionV>
                <wp:extent cx="2106295" cy="1704340"/>
                <wp:effectExtent l="0" t="0" r="27305" b="10160"/>
                <wp:wrapNone/>
                <wp:docPr id="12" name="Text Box 12"/>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0838B4CD" w14:textId="77777777" w:rsidR="0065403F" w:rsidRPr="00DA6BCA" w:rsidRDefault="0065403F" w:rsidP="0065403F">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027CD8DE" w14:textId="77777777" w:rsidR="0065403F" w:rsidRPr="00DA6BCA" w:rsidRDefault="0065403F" w:rsidP="0065403F">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0A987F90" w14:textId="77777777" w:rsidR="0065403F" w:rsidRPr="001F6CA4" w:rsidRDefault="0065403F" w:rsidP="0065403F">
                            <w:pPr>
                              <w:rPr>
                                <w:color w:val="4472C4" w:themeColor="accent1"/>
                                <w:u w:val="single"/>
                              </w:rPr>
                            </w:pPr>
                            <w:r w:rsidRPr="001F6CA4">
                              <w:rPr>
                                <w:color w:val="4472C4" w:themeColor="accent1"/>
                                <w:u w:val="single"/>
                              </w:rPr>
                              <w:t>Обоснование:</w:t>
                            </w:r>
                          </w:p>
                          <w:p w14:paraId="35FA91FB" w14:textId="77777777" w:rsidR="0065403F" w:rsidRPr="001F6CA4" w:rsidRDefault="0065403F" w:rsidP="0065403F">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BCCED" id="Text Box 12" o:spid="_x0000_s1035" type="#_x0000_t202" style="position:absolute;margin-left:278.9pt;margin-top:.55pt;width:165.85pt;height:134.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" fillcolor="white [3201]" strokeweight=".5pt">
                <v:textbox>
                  <w:txbxContent>
                    <w:p w14:paraId="0838B4CD" w14:textId="77777777" w:rsidR="0065403F" w:rsidRPr="00DA6BCA" w:rsidRDefault="0065403F" w:rsidP="0065403F">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027CD8DE" w14:textId="77777777" w:rsidR="0065403F" w:rsidRPr="00DA6BCA" w:rsidRDefault="0065403F" w:rsidP="0065403F">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0A987F90" w14:textId="77777777" w:rsidR="0065403F" w:rsidRPr="001F6CA4" w:rsidRDefault="0065403F" w:rsidP="0065403F">
                      <w:pPr>
                        <w:rPr>
                          <w:color w:val="4472C4" w:themeColor="accent1"/>
                          <w:u w:val="single"/>
                        </w:rPr>
                      </w:pPr>
                      <w:r w:rsidRPr="001F6CA4">
                        <w:rPr>
                          <w:color w:val="4472C4" w:themeColor="accent1"/>
                          <w:u w:val="single"/>
                        </w:rPr>
                        <w:t>Обоснование:</w:t>
                      </w:r>
                    </w:p>
                    <w:p w14:paraId="35FA91FB" w14:textId="77777777" w:rsidR="0065403F" w:rsidRPr="001F6CA4" w:rsidRDefault="0065403F" w:rsidP="0065403F">
                      <w:pPr>
                        <w:rPr>
                          <w:color w:val="4472C4" w:themeColor="accent1"/>
                          <w:lang w:val="en-GB"/>
                        </w:rPr>
                      </w:pPr>
                    </w:p>
                  </w:txbxContent>
                </v:textbox>
                <w10:wrap anchorx="margin"/>
              </v:shape>
            </w:pict>
          </mc:Fallback>
        </mc:AlternateContent>
      </w:r>
    </w:p>
    <w:p w14:paraId="63C6B131" w14:textId="77777777" w:rsidR="0065403F" w:rsidRDefault="0065403F" w:rsidP="00C6608B">
      <w:pPr>
        <w:rPr>
          <w:b/>
        </w:rPr>
      </w:pPr>
    </w:p>
    <w:p w14:paraId="0B577E40" w14:textId="77777777" w:rsidR="0065403F" w:rsidRDefault="0065403F" w:rsidP="00C6608B">
      <w:pPr>
        <w:rPr>
          <w:b/>
        </w:rPr>
      </w:pPr>
    </w:p>
    <w:p w14:paraId="40B0DB5E" w14:textId="77777777" w:rsidR="0065403F" w:rsidRDefault="0065403F" w:rsidP="00C6608B">
      <w:pPr>
        <w:rPr>
          <w:b/>
        </w:rPr>
      </w:pPr>
    </w:p>
    <w:p w14:paraId="33349646" w14:textId="77777777" w:rsidR="0065403F" w:rsidRDefault="0065403F" w:rsidP="00C6608B">
      <w:pPr>
        <w:rPr>
          <w:b/>
        </w:rPr>
      </w:pPr>
    </w:p>
    <w:p w14:paraId="5B863E19" w14:textId="77777777" w:rsidR="0065403F" w:rsidRDefault="0065403F" w:rsidP="00C6608B">
      <w:pPr>
        <w:rPr>
          <w:b/>
        </w:rPr>
      </w:pPr>
    </w:p>
    <w:p w14:paraId="45EBE856" w14:textId="7401E63D" w:rsidR="00C6608B" w:rsidRPr="0065403F" w:rsidRDefault="00C6608B" w:rsidP="00C6608B">
      <w:r w:rsidRPr="0065403F">
        <w:rPr>
          <w:b/>
        </w:rPr>
        <w:t>18. МГЗС предлагается представить любую дополнительную информацию и фактические данные, имеющие отношение к показателям для оценки устойчивости и эффективности внедрения ИПДО.</w:t>
      </w:r>
      <w:r w:rsidRPr="0065403F">
        <w:t xml:space="preserve"> </w:t>
      </w:r>
    </w:p>
    <w:p w14:paraId="063CF9EC" w14:textId="77777777" w:rsidR="00C6608B" w:rsidRPr="00617448" w:rsidRDefault="00C6608B" w:rsidP="00C6608B">
      <w:r w:rsidRPr="00617448">
        <w:lastRenderedPageBreak/>
        <w:t>По каждому показателю Правлением ИПДО будет присвоено 0, 0,5 или 1 балл. Эти баллы будут добавлены к общему результату страны. Оценка эффективности по показателям будет проводиться на основе представленной МГЗС информации, общедоступных источников, мнений заинтересованных сторон и информации, раскрытой внедряющей страной и компаниями. Дополнительная информация о том, как будет проводиться оценка по этим показателям, приведена в Руководстве по валидации ИПДО.</w:t>
      </w:r>
    </w:p>
    <w:p w14:paraId="6C4C9292" w14:textId="77777777" w:rsidR="00C6608B" w:rsidRPr="00617448" w:rsidRDefault="00C6608B" w:rsidP="00C6608B">
      <w:pPr>
        <w:pStyle w:val="aff0"/>
        <w:numPr>
          <w:ilvl w:val="0"/>
          <w:numId w:val="14"/>
        </w:numPr>
        <w:spacing w:before="0" w:after="120"/>
        <w:contextualSpacing/>
      </w:pPr>
      <w:r w:rsidRPr="00617448">
        <w:t>Внедрение ИПДО решает актуальные для стран проблемы управления добывающим сектором. В этом показателе также учитываются другие усилия, направленные на превышение требований Стандарта ИПДО.</w:t>
      </w:r>
    </w:p>
    <w:p w14:paraId="509FE1F3" w14:textId="77777777" w:rsidR="00C6608B" w:rsidRPr="00617448" w:rsidRDefault="00C6608B" w:rsidP="00C6608B">
      <w:pPr>
        <w:pStyle w:val="aff0"/>
        <w:spacing w:after="120"/>
        <w:rPr>
          <w:i/>
        </w:rPr>
      </w:pPr>
    </w:p>
    <w:tbl>
      <w:tblPr>
        <w:tblStyle w:val="aff1"/>
        <w:tblW w:w="0" w:type="auto"/>
        <w:tblInd w:w="720" w:type="dxa"/>
        <w:tblLook w:val="04A0" w:firstRow="1" w:lastRow="0" w:firstColumn="1" w:lastColumn="0" w:noHBand="0" w:noVBand="1"/>
      </w:tblPr>
      <w:tblGrid>
        <w:gridCol w:w="8342"/>
      </w:tblGrid>
      <w:tr w:rsidR="00C6608B" w:rsidRPr="00617448" w14:paraId="7A7ED48E" w14:textId="77777777" w:rsidTr="0017724E">
        <w:tc>
          <w:tcPr>
            <w:tcW w:w="9062" w:type="dxa"/>
          </w:tcPr>
          <w:p w14:paraId="033A9BFC" w14:textId="561380A7" w:rsidR="00C6608B" w:rsidRPr="00617448" w:rsidRDefault="00C6608B" w:rsidP="0017724E">
            <w:pPr>
              <w:pStyle w:val="aff0"/>
              <w:spacing w:after="120"/>
              <w:ind w:left="0"/>
              <w:rPr>
                <w:i/>
              </w:rPr>
            </w:pPr>
            <w:r w:rsidRPr="00617448">
              <w:rPr>
                <w:i/>
              </w:rPr>
              <w:t>[</w:t>
            </w:r>
            <w:r w:rsidR="00725C89">
              <w:rPr>
                <w:i/>
              </w:rPr>
              <w:t>Да</w:t>
            </w:r>
            <w:r w:rsidRPr="00617448">
              <w:rPr>
                <w:i/>
              </w:rPr>
              <w:t>.</w:t>
            </w:r>
            <w:r w:rsidR="00725C89">
              <w:rPr>
                <w:i/>
              </w:rPr>
              <w:t xml:space="preserve"> Адвокации и исследования, которые влияют на государственную политику в данной отрасли. Она также служит</w:t>
            </w:r>
            <w:r w:rsidR="00BF0718">
              <w:rPr>
                <w:i/>
              </w:rPr>
              <w:t xml:space="preserve"> </w:t>
            </w:r>
            <w:r w:rsidR="00725C89">
              <w:rPr>
                <w:i/>
              </w:rPr>
              <w:t>дополнительным  инструментом при требовании информации, данных, реакции государства и требований в изменении законодательства и\или принятия нового закона в горнодобывающей отрасли.</w:t>
            </w:r>
            <w:r w:rsidRPr="00617448">
              <w:rPr>
                <w:i/>
              </w:rPr>
              <w:t>]</w:t>
            </w:r>
          </w:p>
        </w:tc>
      </w:tr>
    </w:tbl>
    <w:p w14:paraId="29DDDF61" w14:textId="16D43BC0" w:rsidR="00C6608B" w:rsidRDefault="00C6608B" w:rsidP="00725C89">
      <w:pPr>
        <w:pStyle w:val="aff0"/>
        <w:numPr>
          <w:ilvl w:val="0"/>
          <w:numId w:val="14"/>
        </w:numPr>
        <w:spacing w:before="0" w:after="120"/>
        <w:contextualSpacing/>
      </w:pPr>
      <w:r w:rsidRPr="00617448">
        <w:t xml:space="preserve">Систематическое раскрытие данных о добывающем секторе осуществляется в регулярной государственной и корпоративной отчетности </w:t>
      </w:r>
    </w:p>
    <w:p w14:paraId="6704F722" w14:textId="77777777" w:rsidR="00725C89" w:rsidRPr="00617448" w:rsidRDefault="00725C89" w:rsidP="00725C89">
      <w:pPr>
        <w:pStyle w:val="aff0"/>
        <w:spacing w:before="0" w:after="120"/>
        <w:contextualSpacing/>
      </w:pPr>
    </w:p>
    <w:tbl>
      <w:tblPr>
        <w:tblStyle w:val="aff1"/>
        <w:tblW w:w="0" w:type="auto"/>
        <w:tblInd w:w="720" w:type="dxa"/>
        <w:tblLook w:val="04A0" w:firstRow="1" w:lastRow="0" w:firstColumn="1" w:lastColumn="0" w:noHBand="0" w:noVBand="1"/>
      </w:tblPr>
      <w:tblGrid>
        <w:gridCol w:w="8342"/>
      </w:tblGrid>
      <w:tr w:rsidR="00C6608B" w:rsidRPr="00617448" w14:paraId="01FCA789" w14:textId="77777777" w:rsidTr="0017724E">
        <w:tc>
          <w:tcPr>
            <w:tcW w:w="9062" w:type="dxa"/>
          </w:tcPr>
          <w:p w14:paraId="0EC04AA7" w14:textId="1A418C7D" w:rsidR="00C6608B" w:rsidRPr="00FE1878" w:rsidRDefault="00C6608B" w:rsidP="0017724E">
            <w:pPr>
              <w:pStyle w:val="aff0"/>
              <w:spacing w:after="120"/>
              <w:ind w:left="0"/>
              <w:rPr>
                <w:i/>
              </w:rPr>
            </w:pPr>
            <w:r w:rsidRPr="00617448">
              <w:rPr>
                <w:i/>
              </w:rPr>
              <w:t>[</w:t>
            </w:r>
            <w:r w:rsidR="00FE1878">
              <w:rPr>
                <w:i/>
              </w:rPr>
              <w:t>Систематическое раскрытие данных о добывающем секторе осуществляется в регулярной государственной и корпоративной отчетности, однако, мы должны пойти дальше и начать публиковать больше информации и больше отчетов на вебсайте соответствующего государственного органа</w:t>
            </w:r>
            <w:r w:rsidRPr="00617448">
              <w:rPr>
                <w:i/>
              </w:rPr>
              <w:t>.]</w:t>
            </w:r>
          </w:p>
        </w:tc>
      </w:tr>
    </w:tbl>
    <w:p w14:paraId="16DC5650" w14:textId="77777777" w:rsidR="00C6608B" w:rsidRPr="00617448" w:rsidRDefault="00C6608B" w:rsidP="00C6608B">
      <w:pPr>
        <w:spacing w:after="120"/>
      </w:pPr>
    </w:p>
    <w:p w14:paraId="1DE7E626" w14:textId="77777777" w:rsidR="00C6608B" w:rsidRPr="00617448" w:rsidRDefault="00C6608B" w:rsidP="00C6608B">
      <w:pPr>
        <w:pStyle w:val="aff0"/>
        <w:numPr>
          <w:ilvl w:val="0"/>
          <w:numId w:val="14"/>
        </w:numPr>
        <w:spacing w:before="0" w:after="120"/>
        <w:contextualSpacing/>
      </w:pPr>
      <w:r w:rsidRPr="00617448">
        <w:t>Существуют благоприятные условия для участия граждан в управлении добывающим сектором, включая местное население, проживающее в районах добычи.</w:t>
      </w:r>
      <w:r w:rsidRPr="00617448">
        <w:br/>
      </w:r>
    </w:p>
    <w:tbl>
      <w:tblPr>
        <w:tblStyle w:val="aff1"/>
        <w:tblW w:w="0" w:type="auto"/>
        <w:tblInd w:w="720" w:type="dxa"/>
        <w:tblLook w:val="04A0" w:firstRow="1" w:lastRow="0" w:firstColumn="1" w:lastColumn="0" w:noHBand="0" w:noVBand="1"/>
      </w:tblPr>
      <w:tblGrid>
        <w:gridCol w:w="8342"/>
      </w:tblGrid>
      <w:tr w:rsidR="00C6608B" w:rsidRPr="00617448" w14:paraId="406B9D96" w14:textId="77777777" w:rsidTr="0017724E">
        <w:tc>
          <w:tcPr>
            <w:tcW w:w="9062" w:type="dxa"/>
          </w:tcPr>
          <w:p w14:paraId="78326578" w14:textId="7F1E9F85" w:rsidR="00C6608B" w:rsidRPr="00617448" w:rsidRDefault="00C6608B" w:rsidP="0017724E">
            <w:pPr>
              <w:pStyle w:val="aff0"/>
              <w:spacing w:after="120"/>
              <w:ind w:left="0"/>
              <w:rPr>
                <w:i/>
              </w:rPr>
            </w:pPr>
            <w:r w:rsidRPr="00617448">
              <w:rPr>
                <w:i/>
              </w:rPr>
              <w:t>[</w:t>
            </w:r>
            <w:r w:rsidR="00FE1878">
              <w:rPr>
                <w:i/>
              </w:rPr>
              <w:t>Хотя в целом идет давление на СМИ, отдельных политических активистов и оппоционеров в стране, в управлении добывающим сектором существует достаточно благоприятные условия для участия граждан в процессе управления</w:t>
            </w:r>
            <w:r w:rsidRPr="00617448">
              <w:rPr>
                <w:i/>
              </w:rPr>
              <w:t>.</w:t>
            </w:r>
            <w:r w:rsidR="00FE1878">
              <w:rPr>
                <w:i/>
              </w:rPr>
              <w:t xml:space="preserve"> Так гражданский сектор и местное население свободно участвуют в обсуждениях, круглых столах и других мероприятиях, где обсуждаются данная тематика, а также они имеют доступ и условия для обращения в Парламент и соответствующие государственнные органы со своими предложениями и нуждами. Есть законодательство для этого в стране.</w:t>
            </w:r>
            <w:r w:rsidRPr="00617448">
              <w:rPr>
                <w:i/>
              </w:rPr>
              <w:t>]</w:t>
            </w:r>
          </w:p>
        </w:tc>
      </w:tr>
    </w:tbl>
    <w:p w14:paraId="7B895A08" w14:textId="77777777" w:rsidR="00C6608B" w:rsidRPr="00617448" w:rsidRDefault="00C6608B" w:rsidP="00C6608B">
      <w:pPr>
        <w:pStyle w:val="aff0"/>
        <w:spacing w:after="120"/>
      </w:pPr>
    </w:p>
    <w:p w14:paraId="5F4FDD3D" w14:textId="54294569" w:rsidR="00C6608B" w:rsidRPr="00617448" w:rsidRDefault="00C6608B" w:rsidP="00C6608B">
      <w:pPr>
        <w:pStyle w:val="aff0"/>
        <w:numPr>
          <w:ilvl w:val="0"/>
          <w:numId w:val="14"/>
        </w:numPr>
        <w:spacing w:before="0" w:after="120"/>
        <w:contextualSpacing/>
      </w:pPr>
      <w:r w:rsidRPr="00617448">
        <w:t>Данные о добывающем секторе доступны и используются для анализа, исследований и информационно-пропагандистской деятельности.</w:t>
      </w:r>
    </w:p>
    <w:tbl>
      <w:tblPr>
        <w:tblStyle w:val="aff1"/>
        <w:tblW w:w="0" w:type="auto"/>
        <w:tblInd w:w="720" w:type="dxa"/>
        <w:tblLook w:val="04A0" w:firstRow="1" w:lastRow="0" w:firstColumn="1" w:lastColumn="0" w:noHBand="0" w:noVBand="1"/>
      </w:tblPr>
      <w:tblGrid>
        <w:gridCol w:w="8342"/>
      </w:tblGrid>
      <w:tr w:rsidR="00C6608B" w:rsidRPr="00617448" w14:paraId="460E83A3" w14:textId="77777777" w:rsidTr="0017724E">
        <w:tc>
          <w:tcPr>
            <w:tcW w:w="9062" w:type="dxa"/>
          </w:tcPr>
          <w:p w14:paraId="0B7AE063" w14:textId="77777777" w:rsidR="0044315A" w:rsidRDefault="00C6608B" w:rsidP="0044315A">
            <w:pPr>
              <w:rPr>
                <w:i/>
              </w:rPr>
            </w:pPr>
            <w:r w:rsidRPr="0044315A">
              <w:rPr>
                <w:i/>
              </w:rPr>
              <w:t>[</w:t>
            </w:r>
            <w:r w:rsidR="0057468C" w:rsidRPr="0044315A">
              <w:rPr>
                <w:i/>
              </w:rPr>
              <w:t>К сожалению, не все данные доступны или же обновляются на регулярной основе</w:t>
            </w:r>
            <w:r w:rsidRPr="0044315A">
              <w:rPr>
                <w:i/>
              </w:rPr>
              <w:t>.</w:t>
            </w:r>
            <w:r w:rsidR="0044315A" w:rsidRPr="0044315A">
              <w:rPr>
                <w:i/>
              </w:rPr>
              <w:t xml:space="preserve"> </w:t>
            </w:r>
            <w:r w:rsidR="0057468C" w:rsidRPr="0044315A">
              <w:rPr>
                <w:i/>
              </w:rPr>
              <w:t>Так, совсем не было данных про количество женщин и их профессии в горнодобывающ</w:t>
            </w:r>
            <w:r w:rsidR="0044315A" w:rsidRPr="0044315A">
              <w:rPr>
                <w:i/>
              </w:rPr>
              <w:t>ей</w:t>
            </w:r>
            <w:r w:rsidR="0057468C" w:rsidRPr="0044315A">
              <w:rPr>
                <w:i/>
              </w:rPr>
              <w:t xml:space="preserve"> отрас</w:t>
            </w:r>
            <w:r w:rsidR="0044315A" w:rsidRPr="0044315A">
              <w:rPr>
                <w:i/>
              </w:rPr>
              <w:t>ли Кыргызстана</w:t>
            </w:r>
            <w:r w:rsidR="0057468C" w:rsidRPr="0044315A">
              <w:rPr>
                <w:i/>
              </w:rPr>
              <w:t>, поэтому мы провели и</w:t>
            </w:r>
            <w:r w:rsidR="0044315A" w:rsidRPr="0044315A">
              <w:rPr>
                <w:i/>
              </w:rPr>
              <w:t>с</w:t>
            </w:r>
            <w:r w:rsidR="0057468C" w:rsidRPr="0044315A">
              <w:rPr>
                <w:i/>
              </w:rPr>
              <w:t>следование Гендерн</w:t>
            </w:r>
            <w:r w:rsidR="0044315A" w:rsidRPr="0044315A">
              <w:rPr>
                <w:i/>
              </w:rPr>
              <w:t>ую</w:t>
            </w:r>
            <w:r w:rsidR="0057468C" w:rsidRPr="0044315A">
              <w:rPr>
                <w:i/>
              </w:rPr>
              <w:t xml:space="preserve"> Диагностик</w:t>
            </w:r>
            <w:r w:rsidR="0044315A" w:rsidRPr="0044315A">
              <w:rPr>
                <w:i/>
              </w:rPr>
              <w:t>у</w:t>
            </w:r>
            <w:r w:rsidR="0057468C" w:rsidRPr="0044315A">
              <w:rPr>
                <w:i/>
              </w:rPr>
              <w:t xml:space="preserve"> Добывающей Отр</w:t>
            </w:r>
            <w:r w:rsidR="0044315A" w:rsidRPr="0044315A">
              <w:rPr>
                <w:i/>
              </w:rPr>
              <w:t>а</w:t>
            </w:r>
            <w:r w:rsidR="0057468C" w:rsidRPr="0044315A">
              <w:rPr>
                <w:i/>
              </w:rPr>
              <w:t>сли</w:t>
            </w:r>
            <w:r w:rsidR="0044315A" w:rsidRPr="0044315A">
              <w:rPr>
                <w:i/>
              </w:rPr>
              <w:t xml:space="preserve"> Кыргызстана</w:t>
            </w:r>
            <w:r w:rsidR="0057468C" w:rsidRPr="0044315A">
              <w:rPr>
                <w:i/>
              </w:rPr>
              <w:t>, где с помощью Национального Секретариата ИПДО получили данные по</w:t>
            </w:r>
            <w:r w:rsidR="0044315A" w:rsidRPr="0044315A">
              <w:rPr>
                <w:i/>
              </w:rPr>
              <w:t xml:space="preserve"> трудоустроенным </w:t>
            </w:r>
            <w:r w:rsidR="0044315A" w:rsidRPr="0044315A">
              <w:rPr>
                <w:i/>
              </w:rPr>
              <w:lastRenderedPageBreak/>
              <w:t xml:space="preserve">женщинам в 10 крупных горнодобывающих компаниях в Кыргызстане. Исследование опубликовано и раздано в регионах страны. </w:t>
            </w:r>
            <w:hyperlink r:id="rId26" w:history="1">
              <w:r w:rsidR="0044315A" w:rsidRPr="0044315A">
                <w:rPr>
                  <w:rStyle w:val="ab"/>
                </w:rPr>
                <w:t>https://www.pwyp.org/ru/pwyp-resources/</w:t>
              </w:r>
            </w:hyperlink>
            <w:r w:rsidR="0044315A" w:rsidRPr="0044315A">
              <w:rPr>
                <w:i/>
              </w:rPr>
              <w:t xml:space="preserve"> </w:t>
            </w:r>
            <w:r w:rsidR="0057468C" w:rsidRPr="0044315A">
              <w:rPr>
                <w:i/>
              </w:rPr>
              <w:t xml:space="preserve"> </w:t>
            </w:r>
          </w:p>
          <w:p w14:paraId="2A900F80" w14:textId="77777777" w:rsidR="0044315A" w:rsidRDefault="0044315A" w:rsidP="0044315A">
            <w:pPr>
              <w:rPr>
                <w:i/>
              </w:rPr>
            </w:pPr>
            <w:r>
              <w:rPr>
                <w:i/>
              </w:rPr>
              <w:t>Также не были доступны обновленный список лицензий, и лицензионные соглашения, однако Министерство Природных Ресурсов начал процесс обновления и дополнения в свой вебсайт. В скором времени обещают опубликовать всю информацию для доступа общественности.</w:t>
            </w:r>
          </w:p>
          <w:p w14:paraId="68BD6D14" w14:textId="0C3E45E0" w:rsidR="00C6608B" w:rsidRPr="00617448" w:rsidRDefault="0044315A" w:rsidP="0044315A">
            <w:r>
              <w:rPr>
                <w:i/>
              </w:rPr>
              <w:t>На последнем заседании члены МЗГС обсудили возможность публикации всех отчетов, предоставляемых горнодобывающими компаниями на общественно е обозрение.</w:t>
            </w:r>
            <w:r w:rsidR="00C6608B" w:rsidRPr="0044315A">
              <w:rPr>
                <w:i/>
              </w:rPr>
              <w:t>]</w:t>
            </w:r>
          </w:p>
        </w:tc>
      </w:tr>
    </w:tbl>
    <w:p w14:paraId="76EBDD7C" w14:textId="77777777" w:rsidR="00C6608B" w:rsidRPr="00617448" w:rsidRDefault="00C6608B" w:rsidP="00C6608B">
      <w:pPr>
        <w:spacing w:after="120"/>
      </w:pPr>
    </w:p>
    <w:p w14:paraId="09ED303D" w14:textId="407B4595" w:rsidR="00C6608B" w:rsidRPr="00617448" w:rsidRDefault="00C6608B" w:rsidP="00725C89">
      <w:pPr>
        <w:pStyle w:val="aff0"/>
        <w:numPr>
          <w:ilvl w:val="0"/>
          <w:numId w:val="14"/>
        </w:numPr>
        <w:spacing w:before="0" w:after="120"/>
        <w:contextualSpacing/>
      </w:pPr>
      <w:r w:rsidRPr="00617448">
        <w:t>ИПДО обеспечивает информационную основу для изменений в политике и практике добывающего сектора.</w:t>
      </w:r>
    </w:p>
    <w:tbl>
      <w:tblPr>
        <w:tblStyle w:val="aff1"/>
        <w:tblW w:w="0" w:type="auto"/>
        <w:tblInd w:w="720" w:type="dxa"/>
        <w:tblLook w:val="04A0" w:firstRow="1" w:lastRow="0" w:firstColumn="1" w:lastColumn="0" w:noHBand="0" w:noVBand="1"/>
      </w:tblPr>
      <w:tblGrid>
        <w:gridCol w:w="8342"/>
      </w:tblGrid>
      <w:tr w:rsidR="00C6608B" w:rsidRPr="00617448" w14:paraId="11C28F1C" w14:textId="77777777" w:rsidTr="0017724E">
        <w:tc>
          <w:tcPr>
            <w:tcW w:w="9062" w:type="dxa"/>
          </w:tcPr>
          <w:p w14:paraId="293F8744" w14:textId="6FEB1518" w:rsidR="003D55E7" w:rsidRDefault="00C6608B" w:rsidP="0017724E">
            <w:pPr>
              <w:pStyle w:val="aff0"/>
              <w:spacing w:after="120"/>
              <w:ind w:left="0"/>
              <w:rPr>
                <w:i/>
              </w:rPr>
            </w:pPr>
            <w:r w:rsidRPr="00617448">
              <w:rPr>
                <w:i/>
              </w:rPr>
              <w:t>[</w:t>
            </w:r>
            <w:r w:rsidR="001D14D3">
              <w:rPr>
                <w:i/>
              </w:rPr>
              <w:t>Я могу привести пример адвокационной кампании, которая произошла благодаря новым стандартам ИПДО по гендеру</w:t>
            </w:r>
            <w:r w:rsidR="001004A1" w:rsidRPr="001004A1">
              <w:rPr>
                <w:i/>
              </w:rPr>
              <w:t xml:space="preserve"> 2019 </w:t>
            </w:r>
            <w:r w:rsidR="001004A1">
              <w:rPr>
                <w:i/>
              </w:rPr>
              <w:t>года</w:t>
            </w:r>
            <w:r w:rsidR="001D14D3">
              <w:rPr>
                <w:i/>
              </w:rPr>
              <w:t>. Мы провел</w:t>
            </w:r>
            <w:r w:rsidR="001004A1">
              <w:rPr>
                <w:i/>
              </w:rPr>
              <w:t>и</w:t>
            </w:r>
            <w:r w:rsidR="001D14D3">
              <w:rPr>
                <w:i/>
              </w:rPr>
              <w:t xml:space="preserve"> адвокацию по обновлению или аннулированию Постановаления Правительства КР по списку запрещенных профессий для женщин. Инициатива Мини</w:t>
            </w:r>
            <w:r w:rsidR="001004A1">
              <w:rPr>
                <w:i/>
              </w:rPr>
              <w:t>стер</w:t>
            </w:r>
            <w:r w:rsidR="001D14D3">
              <w:rPr>
                <w:i/>
              </w:rPr>
              <w:t>ства Труда, Социального обеспечения и Миграции инициировала обновление и\или полное аннулирование данного списка</w:t>
            </w:r>
            <w:r w:rsidR="001004A1">
              <w:rPr>
                <w:i/>
              </w:rPr>
              <w:t xml:space="preserve"> запрещенных профессий для женщин</w:t>
            </w:r>
            <w:r w:rsidR="001D14D3">
              <w:rPr>
                <w:i/>
              </w:rPr>
              <w:t xml:space="preserve"> и подготовила </w:t>
            </w:r>
            <w:r w:rsidR="001004A1">
              <w:rPr>
                <w:i/>
              </w:rPr>
              <w:t xml:space="preserve">пакет </w:t>
            </w:r>
            <w:r w:rsidR="001D14D3">
              <w:rPr>
                <w:i/>
              </w:rPr>
              <w:t>документ</w:t>
            </w:r>
            <w:r w:rsidR="001004A1">
              <w:rPr>
                <w:i/>
              </w:rPr>
              <w:t xml:space="preserve">ов для рассмотрения в </w:t>
            </w:r>
            <w:r w:rsidR="001D14D3">
              <w:rPr>
                <w:i/>
              </w:rPr>
              <w:t>Кабинет</w:t>
            </w:r>
            <w:r w:rsidR="001004A1">
              <w:rPr>
                <w:i/>
              </w:rPr>
              <w:t>е</w:t>
            </w:r>
            <w:r w:rsidR="001D14D3">
              <w:rPr>
                <w:i/>
              </w:rPr>
              <w:t xml:space="preserve"> Министров КР. Мы в сво</w:t>
            </w:r>
            <w:r w:rsidR="001004A1">
              <w:rPr>
                <w:i/>
              </w:rPr>
              <w:t>ю</w:t>
            </w:r>
            <w:r w:rsidR="001D14D3">
              <w:rPr>
                <w:i/>
              </w:rPr>
              <w:t xml:space="preserve"> очередь провели информационную кампанию и поддержали инициативу Министерства Труда письмами</w:t>
            </w:r>
            <w:r w:rsidR="001004A1">
              <w:rPr>
                <w:i/>
              </w:rPr>
              <w:t xml:space="preserve"> поддержки, включая приводя требования ИПДО по гендеру, </w:t>
            </w:r>
            <w:r w:rsidR="001D14D3">
              <w:rPr>
                <w:i/>
              </w:rPr>
              <w:t>в Кабинет Министров</w:t>
            </w:r>
            <w:r w:rsidR="001004A1">
              <w:rPr>
                <w:i/>
              </w:rPr>
              <w:t xml:space="preserve">, а также </w:t>
            </w:r>
            <w:r w:rsidR="001D14D3">
              <w:rPr>
                <w:i/>
              </w:rPr>
              <w:t>медийно</w:t>
            </w:r>
            <w:r w:rsidR="001004A1">
              <w:rPr>
                <w:i/>
              </w:rPr>
              <w:t xml:space="preserve"> через статьи, ролики и игры, обьясняя почему это важно</w:t>
            </w:r>
            <w:r w:rsidRPr="00617448">
              <w:rPr>
                <w:i/>
              </w:rPr>
              <w:t>.</w:t>
            </w:r>
            <w:r w:rsidR="001D14D3">
              <w:rPr>
                <w:i/>
              </w:rPr>
              <w:t xml:space="preserve"> Так, Новый Тр</w:t>
            </w:r>
            <w:r w:rsidR="001004A1">
              <w:rPr>
                <w:i/>
              </w:rPr>
              <w:t>у</w:t>
            </w:r>
            <w:r w:rsidR="001D14D3">
              <w:rPr>
                <w:i/>
              </w:rPr>
              <w:t xml:space="preserve">довой Кодекс будет ограничивать некоторые </w:t>
            </w:r>
            <w:r w:rsidR="003D55E7">
              <w:rPr>
                <w:i/>
              </w:rPr>
              <w:t xml:space="preserve">профессии для трудоустройства </w:t>
            </w:r>
            <w:r w:rsidR="001004A1">
              <w:rPr>
                <w:i/>
              </w:rPr>
              <w:t xml:space="preserve">для женщин, </w:t>
            </w:r>
            <w:r w:rsidR="003D55E7">
              <w:rPr>
                <w:i/>
              </w:rPr>
              <w:t>не всем женщинам как это было прежде, а только специальным категориям такие как беременные и кормящие женщины. Другие женщины, не попадающие в эт</w:t>
            </w:r>
            <w:r w:rsidR="001004A1">
              <w:rPr>
                <w:i/>
              </w:rPr>
              <w:t>и категории с</w:t>
            </w:r>
            <w:r w:rsidR="003D55E7">
              <w:rPr>
                <w:i/>
              </w:rPr>
              <w:t>могут зарабатывать деньги, работая в таких отраслях</w:t>
            </w:r>
            <w:r w:rsidR="001004A1">
              <w:rPr>
                <w:i/>
              </w:rPr>
              <w:t xml:space="preserve"> и профессиях</w:t>
            </w:r>
            <w:r w:rsidR="003D55E7">
              <w:rPr>
                <w:i/>
              </w:rPr>
              <w:t xml:space="preserve">, и кормить семью. </w:t>
            </w:r>
          </w:p>
          <w:p w14:paraId="697D94CE" w14:textId="7DCD996B" w:rsidR="00C6608B" w:rsidRPr="002A42EF" w:rsidRDefault="00E87815" w:rsidP="0017724E">
            <w:pPr>
              <w:pStyle w:val="aff0"/>
              <w:spacing w:after="120"/>
              <w:ind w:left="0"/>
              <w:rPr>
                <w:i/>
              </w:rPr>
            </w:pPr>
            <w:hyperlink r:id="rId27" w:history="1">
              <w:r w:rsidR="003D55E7" w:rsidRPr="00B166C6">
                <w:rPr>
                  <w:rStyle w:val="ab"/>
                  <w:i/>
                </w:rPr>
                <w:t>https://kaktus.media/doc/469279_gendernye_aspekty_v_gornodobyvaushey_otrasli_v_kyrgyzstane.html</w:t>
              </w:r>
            </w:hyperlink>
            <w:r w:rsidR="003D55E7" w:rsidRPr="003D55E7">
              <w:rPr>
                <w:i/>
              </w:rPr>
              <w:t xml:space="preserve"> </w:t>
            </w:r>
            <w:r w:rsidR="00C6608B" w:rsidRPr="00617448">
              <w:rPr>
                <w:i/>
              </w:rPr>
              <w:t>]</w:t>
            </w:r>
          </w:p>
        </w:tc>
      </w:tr>
    </w:tbl>
    <w:p w14:paraId="6FF8EAB4" w14:textId="77777777" w:rsidR="00C6608B" w:rsidRPr="00617448" w:rsidRDefault="00C6608B" w:rsidP="00725C89">
      <w:pPr>
        <w:spacing w:after="120"/>
      </w:pPr>
    </w:p>
    <w:p w14:paraId="2A4CE4F0" w14:textId="463692A0" w:rsidR="00C6608B" w:rsidRPr="00E345B9" w:rsidRDefault="00C6608B" w:rsidP="00E345B9">
      <w:pPr>
        <w:pStyle w:val="1"/>
        <w:rPr>
          <w:rFonts w:ascii="Franklin Gothic Book" w:hAnsi="Franklin Gothic Book"/>
        </w:rPr>
      </w:pPr>
      <w:bookmarkStart w:id="12" w:name="_Toc61602951"/>
      <w:r w:rsidRPr="00617448">
        <w:rPr>
          <w:rFonts w:ascii="Franklin Gothic Book" w:hAnsi="Franklin Gothic Book"/>
        </w:rPr>
        <w:t>Раздел IV. Замечания и мнения заинтересованных сторон</w:t>
      </w:r>
      <w:r w:rsidR="001E5759">
        <w:rPr>
          <w:rFonts w:ascii="Franklin Gothic Book" w:hAnsi="Franklin Gothic Book"/>
        </w:rPr>
        <w:t>,</w:t>
      </w:r>
      <w:r w:rsidRPr="001E5759">
        <w:rPr>
          <w:rFonts w:ascii="Franklin Gothic Book" w:hAnsi="Franklin Gothic Book"/>
        </w:rPr>
        <w:t xml:space="preserve"> и утверждение МГЗС</w:t>
      </w:r>
      <w:bookmarkEnd w:id="12"/>
    </w:p>
    <w:p w14:paraId="62F78794" w14:textId="77777777" w:rsidR="00C6608B" w:rsidRPr="00617448" w:rsidRDefault="00C6608B" w:rsidP="00C6608B">
      <w:pPr>
        <w:rPr>
          <w:b/>
        </w:rPr>
      </w:pPr>
      <w:r w:rsidRPr="00617448">
        <w:rPr>
          <w:b/>
        </w:rPr>
        <w:t>19. Опишите возможности, предоставляемые заинтересованным сторонам, не включая членов МГЗС, для получения мнений и замечаний о процессе ИПДО, включая рабочий план ИПДО.</w:t>
      </w:r>
    </w:p>
    <w:tbl>
      <w:tblPr>
        <w:tblStyle w:val="aff1"/>
        <w:tblW w:w="0" w:type="auto"/>
        <w:tblLook w:val="04A0" w:firstRow="1" w:lastRow="0" w:firstColumn="1" w:lastColumn="0" w:noHBand="0" w:noVBand="1"/>
      </w:tblPr>
      <w:tblGrid>
        <w:gridCol w:w="9062"/>
      </w:tblGrid>
      <w:tr w:rsidR="00C6608B" w:rsidRPr="00617448" w14:paraId="2F5D3A66" w14:textId="77777777" w:rsidTr="0017724E">
        <w:tc>
          <w:tcPr>
            <w:tcW w:w="9062" w:type="dxa"/>
          </w:tcPr>
          <w:p w14:paraId="068ECD0E" w14:textId="5ECA8438" w:rsidR="00C6608B" w:rsidRPr="004A6A76" w:rsidRDefault="00E345B9" w:rsidP="0017724E">
            <w:pPr>
              <w:rPr>
                <w:bCs/>
              </w:rPr>
            </w:pPr>
            <w:r>
              <w:rPr>
                <w:bCs/>
              </w:rPr>
              <w:t>Пока такие возможности не предоставлены</w:t>
            </w:r>
            <w:r w:rsidR="008E2C5A">
              <w:rPr>
                <w:bCs/>
              </w:rPr>
              <w:t xml:space="preserve"> в онлайн формате или другими</w:t>
            </w:r>
            <w:r w:rsidR="004A6A76">
              <w:rPr>
                <w:bCs/>
              </w:rPr>
              <w:t xml:space="preserve"> </w:t>
            </w:r>
            <w:r w:rsidR="008E2C5A">
              <w:rPr>
                <w:bCs/>
              </w:rPr>
              <w:t>путями</w:t>
            </w:r>
            <w:r>
              <w:rPr>
                <w:bCs/>
              </w:rPr>
              <w:t xml:space="preserve">, но мы планируем это сделать в ближайшем будущем. Есть канал через членов МЗГС от </w:t>
            </w:r>
            <w:r>
              <w:rPr>
                <w:bCs/>
              </w:rPr>
              <w:lastRenderedPageBreak/>
              <w:t>гражданского сектора, мы всегда открыты к этому. Несколько раз через меня отдельные члены Консорциума НПО по продвижению ИПДО передавали с</w:t>
            </w:r>
            <w:r w:rsidR="004A6A76">
              <w:rPr>
                <w:bCs/>
              </w:rPr>
              <w:t>во</w:t>
            </w:r>
            <w:r>
              <w:rPr>
                <w:bCs/>
              </w:rPr>
              <w:t>и пожелания и я озвучи</w:t>
            </w:r>
            <w:r w:rsidR="004A6A76">
              <w:rPr>
                <w:bCs/>
              </w:rPr>
              <w:t>ва</w:t>
            </w:r>
            <w:r>
              <w:rPr>
                <w:bCs/>
              </w:rPr>
              <w:t xml:space="preserve">ла их пожелания на заседаниях МЗГС (их было два-три за всеь период). Также общественность может напрямую связываться с Национальным Секретариатом ИПДО и </w:t>
            </w:r>
            <w:r w:rsidR="008E2C5A">
              <w:rPr>
                <w:bCs/>
              </w:rPr>
              <w:t xml:space="preserve">им озвучивать свои пожелания. </w:t>
            </w:r>
          </w:p>
        </w:tc>
      </w:tr>
    </w:tbl>
    <w:p w14:paraId="26962A41" w14:textId="77777777" w:rsidR="00C6608B" w:rsidRPr="00617448" w:rsidRDefault="00C6608B" w:rsidP="00C6608B">
      <w:pPr>
        <w:rPr>
          <w:b/>
        </w:rPr>
      </w:pPr>
    </w:p>
    <w:p w14:paraId="69DFD93A" w14:textId="77777777" w:rsidR="00C6608B" w:rsidRPr="00617448" w:rsidRDefault="00C6608B" w:rsidP="00C6608B">
      <w:pPr>
        <w:rPr>
          <w:b/>
        </w:rPr>
      </w:pPr>
      <w:r w:rsidRPr="00617448">
        <w:rPr>
          <w:b/>
        </w:rPr>
        <w:t>20. Опишите, каким образом в анализе результатов и воздействия процесса внедрения ИПДО были учтены мнения заинтересованных сторон, кроме членов МГЗС.</w:t>
      </w:r>
    </w:p>
    <w:tbl>
      <w:tblPr>
        <w:tblStyle w:val="aff1"/>
        <w:tblW w:w="0" w:type="auto"/>
        <w:tblLook w:val="04A0" w:firstRow="1" w:lastRow="0" w:firstColumn="1" w:lastColumn="0" w:noHBand="0" w:noVBand="1"/>
      </w:tblPr>
      <w:tblGrid>
        <w:gridCol w:w="9062"/>
      </w:tblGrid>
      <w:tr w:rsidR="00C6608B" w:rsidRPr="00617448" w14:paraId="552FFC5E" w14:textId="77777777" w:rsidTr="0017724E">
        <w:tc>
          <w:tcPr>
            <w:tcW w:w="9062" w:type="dxa"/>
          </w:tcPr>
          <w:p w14:paraId="6A262A41" w14:textId="0F99CF27" w:rsidR="00C6608B" w:rsidRPr="00617448" w:rsidRDefault="004A6A76" w:rsidP="0017724E">
            <w:r>
              <w:t>Такой анализ не проводился</w:t>
            </w:r>
            <w:r w:rsidR="004547A0" w:rsidRPr="004547A0">
              <w:t xml:space="preserve"> </w:t>
            </w:r>
            <w:r w:rsidR="004547A0">
              <w:t>членами МЗГС</w:t>
            </w:r>
            <w:r>
              <w:t xml:space="preserve">. Или я не в курсе, возможно он делался другими членами МЗГС. </w:t>
            </w:r>
            <w:r w:rsidR="004547A0">
              <w:t xml:space="preserve">Недавно была презентация исследования по анализу результатов и воздействия процесса внедрения ИПДО, которую провел не член МЗГС, активист из  гражданского сектора Нурлан Джолдошев. Он провел опрос среди членов МЗГС и среди гражданского сектора о результатах и воздействии процесса внедрения ИПДО и презентовал его всем членам МЗГС на заседании МЗГС. </w:t>
            </w:r>
          </w:p>
        </w:tc>
      </w:tr>
    </w:tbl>
    <w:p w14:paraId="2CF18C8C" w14:textId="77777777" w:rsidR="00C6608B" w:rsidRPr="00617448" w:rsidRDefault="00C6608B" w:rsidP="00C6608B"/>
    <w:p w14:paraId="49A9AE00" w14:textId="77777777" w:rsidR="00C6608B" w:rsidRPr="00617448" w:rsidRDefault="00C6608B" w:rsidP="00C6608B">
      <w:r w:rsidRPr="00617448">
        <w:rPr>
          <w:b/>
        </w:rPr>
        <w:t>21. Дата утверждения МГЗС этого документа и информация о том, как общественность может получить к нему доступ, например ссылка на национальный веб-сайт ИПДО</w:t>
      </w:r>
      <w:r w:rsidRPr="00617448">
        <w:t>.</w:t>
      </w:r>
    </w:p>
    <w:tbl>
      <w:tblPr>
        <w:tblStyle w:val="aff1"/>
        <w:tblW w:w="0" w:type="auto"/>
        <w:tblLook w:val="04A0" w:firstRow="1" w:lastRow="0" w:firstColumn="1" w:lastColumn="0" w:noHBand="0" w:noVBand="1"/>
      </w:tblPr>
      <w:tblGrid>
        <w:gridCol w:w="9062"/>
      </w:tblGrid>
      <w:tr w:rsidR="00C6608B" w:rsidRPr="00617448" w14:paraId="53374C8D" w14:textId="77777777" w:rsidTr="0017724E">
        <w:tc>
          <w:tcPr>
            <w:tcW w:w="9062" w:type="dxa"/>
          </w:tcPr>
          <w:p w14:paraId="69573FCB" w14:textId="53839B73" w:rsidR="00C6608B" w:rsidRPr="00617448" w:rsidRDefault="004547A0" w:rsidP="0017724E">
            <w:r>
              <w:t>Нет.</w:t>
            </w:r>
          </w:p>
        </w:tc>
      </w:tr>
    </w:tbl>
    <w:p w14:paraId="22204185" w14:textId="3FDB70A4" w:rsidR="000A7397" w:rsidRPr="00617448" w:rsidRDefault="000A7397" w:rsidP="0089747F">
      <w:pPr>
        <w:spacing w:after="120" w:line="276" w:lineRule="auto"/>
        <w:rPr>
          <w:color w:val="595959"/>
          <w:szCs w:val="22"/>
        </w:rPr>
      </w:pPr>
    </w:p>
    <w:sectPr w:rsidR="000A7397" w:rsidRPr="00617448" w:rsidSect="00382E14">
      <w:headerReference w:type="default" r:id="rId28"/>
      <w:footerReference w:type="default" r:id="rId29"/>
      <w:headerReference w:type="first" r:id="rId30"/>
      <w:footerReference w:type="first" r:id="rId31"/>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EEEF7" w14:textId="77777777" w:rsidR="00E87815" w:rsidRDefault="00E87815" w:rsidP="00347D13">
      <w:r>
        <w:separator/>
      </w:r>
    </w:p>
  </w:endnote>
  <w:endnote w:type="continuationSeparator" w:id="0">
    <w:p w14:paraId="477CFF12" w14:textId="77777777" w:rsidR="00E87815" w:rsidRDefault="00E87815" w:rsidP="00347D13">
      <w:r>
        <w:continuationSeparator/>
      </w:r>
    </w:p>
  </w:endnote>
  <w:endnote w:type="continuationNotice" w:id="1">
    <w:p w14:paraId="68217738" w14:textId="77777777" w:rsidR="00E87815" w:rsidRDefault="00E878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SemiCond">
    <w:altName w:val="Calibri"/>
    <w:panose1 w:val="00000000000000000000"/>
    <w:charset w:val="00"/>
    <w:family w:val="swiss"/>
    <w:notTrueType/>
    <w:pitch w:val="variable"/>
    <w:sig w:usb0="20000287" w:usb1="00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5ED45" w14:textId="77777777" w:rsidR="0089747F" w:rsidRPr="00673135" w:rsidRDefault="00382E14" w:rsidP="00673135">
    <w:pPr>
      <w:pStyle w:val="a5"/>
    </w:pPr>
    <w:r>
      <w:rPr>
        <w:noProof/>
        <w:sz w:val="16"/>
        <w:lang w:val="en-US"/>
      </w:rPr>
      <mc:AlternateContent>
        <mc:Choice Requires="wps">
          <w:drawing>
            <wp:anchor distT="0" distB="0" distL="114300" distR="114300" simplePos="0" relativeHeight="25165824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1BA7EF4"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6A0AF8">
                            <w:rPr>
                              <w:rFonts w:ascii="Franklin Gothic Medium" w:hAnsi="Franklin Gothic Medium"/>
                              <w:noProof/>
                              <w:color w:val="000000"/>
                              <w:sz w:val="20"/>
                            </w:rPr>
                            <w:t>21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_x0000_s1036" type="#_x0000_t202" style="position:absolute;margin-left:-9.4pt;margin-top:-29.1pt;width:469.2pt;height:3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3D09FD53" w14:textId="71BA7EF4"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6A0AF8">
                      <w:rPr>
                        <w:rFonts w:ascii="Franklin Gothic Medium" w:hAnsi="Franklin Gothic Medium"/>
                        <w:noProof/>
                        <w:color w:val="000000"/>
                        <w:sz w:val="20"/>
                      </w:rPr>
                      <w:t>21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43481B04" w14:textId="77777777" w:rsidR="00382E14" w:rsidRDefault="00382E14" w:rsidP="00382E14"/>
                  <w:p w14:paraId="40413554" w14:textId="77777777" w:rsidR="00382E14" w:rsidRDefault="00382E14"/>
                </w:txbxContent>
              </v:textbox>
            </v:shape>
          </w:pict>
        </mc:Fallback>
      </mc:AlternateContent>
    </w:r>
    <w:r>
      <w:rPr>
        <w:noProof/>
        <w:sz w:val="16"/>
        <w:lang w:val="en-US"/>
      </w:rPr>
      <mc:AlternateContent>
        <mc:Choice Requires="wps">
          <w:drawing>
            <wp:anchor distT="0" distB="0" distL="114300" distR="114300" simplePos="0" relativeHeight="251658247"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007CEBFE" w14:textId="77777777" w:rsidR="00756FF7" w:rsidRPr="00382E14" w:rsidRDefault="00756FF7" w:rsidP="00756FF7">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DDE7A" id="_x0000_s1037" type="#_x0000_t202" style="position:absolute;margin-left:-9.55pt;margin-top:-24.2pt;width:474.3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" filled="f" stroked="f">
              <v:textbox>
                <w:txbxContent>
                  <w:p w14:paraId="5E6269AD" w14:textId="77777777" w:rsidR="00756FF7" w:rsidRPr="00382E14" w:rsidRDefault="00756FF7" w:rsidP="00756FF7">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007CEBFE" w14:textId="77777777" w:rsidR="00756FF7" w:rsidRPr="00382E14" w:rsidRDefault="00756FF7" w:rsidP="00756FF7">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2C71" w14:textId="77777777" w:rsidR="0089747F" w:rsidRPr="00004E42" w:rsidRDefault="00382E14" w:rsidP="00382E14">
    <w:pPr>
      <w:spacing w:line="276" w:lineRule="auto"/>
      <w:rPr>
        <w:sz w:val="16"/>
        <w:szCs w:val="16"/>
      </w:rPr>
    </w:pPr>
    <w:r>
      <w:rPr>
        <w:noProof/>
        <w:sz w:val="16"/>
        <w:lang w:val="en-US"/>
      </w:rPr>
      <mc:AlternateContent>
        <mc:Choice Requires="wps">
          <w:drawing>
            <wp:anchor distT="0" distB="0" distL="114300" distR="114300" simplePos="0" relativeHeight="251658246"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01A41BDB"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6A0AF8">
                            <w:rPr>
                              <w:rFonts w:ascii="Franklin Gothic Medium" w:hAnsi="Franklin Gothic Medium"/>
                              <w:noProof/>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38" type="#_x0000_t202" style="position:absolute;margin-left:-8.6pt;margin-top:-30.1pt;width:469.2pt;height:5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335FB327" w14:textId="01A41BDB"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6A0AF8">
                      <w:rPr>
                        <w:rFonts w:ascii="Franklin Gothic Medium" w:hAnsi="Franklin Gothic Medium"/>
                        <w:noProof/>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79689BB5" w14:textId="77777777" w:rsidR="00382E14" w:rsidRDefault="00382E14" w:rsidP="00382E14"/>
                  <w:p w14:paraId="3D2A73C1" w14:textId="77777777" w:rsidR="00382E14" w:rsidRDefault="00382E14"/>
                </w:txbxContent>
              </v:textbox>
            </v:shape>
          </w:pict>
        </mc:Fallback>
      </mc:AlternateContent>
    </w:r>
    <w:r>
      <w:rPr>
        <w:noProof/>
        <w:sz w:val="16"/>
        <w:lang w:val="en-US"/>
      </w:rPr>
      <mc:AlternateContent>
        <mc:Choice Requires="wps">
          <w:drawing>
            <wp:anchor distT="0" distB="0" distL="114300" distR="114300" simplePos="0" relativeHeight="251658243"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5FFA4540" w14:textId="77777777" w:rsidR="00382E14" w:rsidRPr="00382E14" w:rsidRDefault="00382E14" w:rsidP="00382E14">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4DA50A" id="_x0000_s1039" type="#_x0000_t202" style="position:absolute;margin-left:-8.6pt;margin-top:-24.95pt;width:474.3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DlgFpYJAIAAFEEAAAOAAAAAAAAAAAAAAAAAC4CAABkcnMvZTJvRG9j&#10;LnhtbFBLAQItABQABgAIAAAAIQDt7oPq3wAAAAoBAAAPAAAAAAAAAAAAAAAAAH4EAABkcnMvZG93&#10;bnJldi54bWxQSwUGAAAAAAQABADzAAAAigUAAAAA&#10;" filled="f" stroked="f">
              <v:textbox>
                <w:txbxContent>
                  <w:p w14:paraId="5378E51C" w14:textId="77777777" w:rsidR="00382E14" w:rsidRPr="00382E14" w:rsidRDefault="00382E14" w:rsidP="00382E14">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5FFA4540" w14:textId="77777777" w:rsidR="00382E14" w:rsidRPr="00382E14" w:rsidRDefault="00382E14" w:rsidP="00382E14">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1F3F9F8A"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B8B38" w14:textId="77777777" w:rsidR="00E87815" w:rsidRDefault="00E87815" w:rsidP="00347D13">
      <w:r>
        <w:separator/>
      </w:r>
    </w:p>
  </w:footnote>
  <w:footnote w:type="continuationSeparator" w:id="0">
    <w:p w14:paraId="7705C6EC" w14:textId="77777777" w:rsidR="00E87815" w:rsidRDefault="00E87815" w:rsidP="00347D13">
      <w:r>
        <w:continuationSeparator/>
      </w:r>
    </w:p>
  </w:footnote>
  <w:footnote w:type="continuationNotice" w:id="1">
    <w:p w14:paraId="1B0A7F25" w14:textId="77777777" w:rsidR="00E87815" w:rsidRDefault="00E87815">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B221" w14:textId="01713B4E" w:rsidR="0089747F" w:rsidRPr="00C6608B" w:rsidRDefault="00F271DC" w:rsidP="00C6608B">
    <w:pPr>
      <w:pStyle w:val="HeaderDate"/>
    </w:pPr>
    <w:r>
      <w:rPr>
        <w:lang w:val="en-US"/>
      </w:rPr>
      <mc:AlternateContent>
        <mc:Choice Requires="wps">
          <w:drawing>
            <wp:anchor distT="0" distB="0" distL="114300" distR="114300" simplePos="0" relativeHeight="251658249"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412C70"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n-US"/>
      </w:rPr>
      <mc:AlternateContent>
        <mc:Choice Requires="wps">
          <w:drawing>
            <wp:anchor distT="0" distB="0" distL="114300" distR="114300" simplePos="0" relativeHeight="251658242"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F3E73C"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n-US"/>
      </w:rPr>
      <mc:AlternateContent>
        <mc:Choice Requires="wpg">
          <w:drawing>
            <wp:anchor distT="0" distB="0" distL="114300" distR="114300" simplePos="0" relativeHeight="251658245"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89FFA4"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Шаблон</w:t>
    </w:r>
    <w:r>
      <w:br/>
      <w:t>Анализ результатов и воздействия процесса внедрения ИПДО</w:t>
    </w:r>
    <w:r>
      <w:br/>
    </w:r>
    <w:r>
      <w:rPr>
        <w:lang w:val="en-US"/>
      </w:rPr>
      <mc:AlternateContent>
        <mc:Choice Requires="wps">
          <w:drawing>
            <wp:anchor distT="0" distB="0" distL="114300" distR="114300" simplePos="0" relativeHeight="251658250"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A9B5A8"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t>Декабрь 2020 г.</w:t>
    </w:r>
    <w:r>
      <w:br/>
    </w:r>
    <w:r>
      <w:rPr>
        <w:rFonts w:ascii="Arial" w:hAnsi="Arial"/>
        <w:color w:val="FF0000"/>
        <w:sz w:val="21"/>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EB40" w14:textId="77777777" w:rsidR="00E90C39" w:rsidRPr="006867A1" w:rsidRDefault="00382E14" w:rsidP="006867A1">
    <w:pPr>
      <w:pStyle w:val="Style1"/>
    </w:pPr>
    <w:r>
      <w:rPr>
        <w:lang w:val="en-US"/>
      </w:rPr>
      <w:drawing>
        <wp:anchor distT="0" distB="0" distL="114300" distR="114300" simplePos="0" relativeHeight="25165824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5BD08260" w:rsidR="006867A1" w:rsidRPr="006867A1" w:rsidRDefault="00C6608B" w:rsidP="006867A1">
    <w:pPr>
      <w:pStyle w:val="HeaderDate"/>
    </w:pPr>
    <w:r>
      <w:t>Шаблон</w:t>
    </w:r>
    <w:r>
      <w:br/>
      <w:t>Анализ результатов и воздействия процесса внедрения ИПДО</w:t>
    </w:r>
    <w:r>
      <w:br/>
    </w:r>
    <w:r>
      <w:rPr>
        <w:lang w:val="en-US"/>
      </w:rPr>
      <mc:AlternateContent>
        <mc:Choice Requires="wps">
          <w:drawing>
            <wp:anchor distT="0" distB="0" distL="114300" distR="114300" simplePos="0" relativeHeight="251658241"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E8EA4C"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002D0513">
      <w:t xml:space="preserve">Июнь </w:t>
    </w:r>
    <w:r>
      <w:t>202</w:t>
    </w:r>
    <w:r w:rsidR="002D0513">
      <w:t>2</w:t>
    </w:r>
    <w:r>
      <w:t xml:space="preserve"> г.</w:t>
    </w:r>
  </w:p>
  <w:p w14:paraId="630EFC9C" w14:textId="77777777" w:rsidR="006867A1" w:rsidRPr="00664C86" w:rsidRDefault="00382E14" w:rsidP="006867A1">
    <w:pPr>
      <w:tabs>
        <w:tab w:val="right" w:pos="9498"/>
      </w:tabs>
      <w:rPr>
        <w:rFonts w:ascii="Franklin Gothic Medium" w:hAnsi="Franklin Gothic Medium"/>
      </w:rPr>
    </w:pPr>
    <w:r>
      <w:rPr>
        <w:noProof/>
        <w:lang w:val="en-US"/>
      </w:rPr>
      <mc:AlternateContent>
        <mc:Choice Requires="wpg">
          <w:drawing>
            <wp:anchor distT="0" distB="0" distL="114300" distR="114300" simplePos="0" relativeHeight="251658240"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3AE3F9"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F84C39"/>
    <w:multiLevelType w:val="hybridMultilevel"/>
    <w:tmpl w:val="E10AE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8C6527E"/>
    <w:multiLevelType w:val="hybridMultilevel"/>
    <w:tmpl w:val="7BD87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2"/>
  </w:num>
  <w:num w:numId="5">
    <w:abstractNumId w:val="14"/>
  </w:num>
  <w:num w:numId="6">
    <w:abstractNumId w:val="6"/>
  </w:num>
  <w:num w:numId="7">
    <w:abstractNumId w:val="1"/>
  </w:num>
  <w:num w:numId="8">
    <w:abstractNumId w:val="0"/>
  </w:num>
  <w:num w:numId="9">
    <w:abstractNumId w:val="9"/>
  </w:num>
  <w:num w:numId="10">
    <w:abstractNumId w:val="13"/>
  </w:num>
  <w:num w:numId="11">
    <w:abstractNumId w:val="10"/>
  </w:num>
  <w:num w:numId="12">
    <w:abstractNumId w:val="5"/>
  </w:num>
  <w:num w:numId="13">
    <w:abstractNumId w:val="4"/>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8B"/>
    <w:rsid w:val="00004E42"/>
    <w:rsid w:val="0001269E"/>
    <w:rsid w:val="00021163"/>
    <w:rsid w:val="00021AD2"/>
    <w:rsid w:val="00036065"/>
    <w:rsid w:val="00042E3B"/>
    <w:rsid w:val="00043A4E"/>
    <w:rsid w:val="000446A9"/>
    <w:rsid w:val="00054A86"/>
    <w:rsid w:val="00072856"/>
    <w:rsid w:val="0008088E"/>
    <w:rsid w:val="00082E9C"/>
    <w:rsid w:val="0008356A"/>
    <w:rsid w:val="000863AF"/>
    <w:rsid w:val="00090190"/>
    <w:rsid w:val="000A7397"/>
    <w:rsid w:val="000C46B4"/>
    <w:rsid w:val="000D4ACE"/>
    <w:rsid w:val="000E1823"/>
    <w:rsid w:val="000E3492"/>
    <w:rsid w:val="000F548A"/>
    <w:rsid w:val="001004A1"/>
    <w:rsid w:val="0010413F"/>
    <w:rsid w:val="0010443B"/>
    <w:rsid w:val="001118A5"/>
    <w:rsid w:val="00113295"/>
    <w:rsid w:val="0012161C"/>
    <w:rsid w:val="0013728E"/>
    <w:rsid w:val="00140927"/>
    <w:rsid w:val="001532DA"/>
    <w:rsid w:val="00155458"/>
    <w:rsid w:val="0016625B"/>
    <w:rsid w:val="0016736F"/>
    <w:rsid w:val="0017724E"/>
    <w:rsid w:val="00195000"/>
    <w:rsid w:val="001A73F2"/>
    <w:rsid w:val="001C031B"/>
    <w:rsid w:val="001D14D3"/>
    <w:rsid w:val="001D605F"/>
    <w:rsid w:val="001E20D8"/>
    <w:rsid w:val="001E29A8"/>
    <w:rsid w:val="001E5759"/>
    <w:rsid w:val="001E58AF"/>
    <w:rsid w:val="001F6CA4"/>
    <w:rsid w:val="001F7D05"/>
    <w:rsid w:val="0020556F"/>
    <w:rsid w:val="002072AF"/>
    <w:rsid w:val="0020746F"/>
    <w:rsid w:val="002121CB"/>
    <w:rsid w:val="0021546B"/>
    <w:rsid w:val="00221DEF"/>
    <w:rsid w:val="0022732E"/>
    <w:rsid w:val="00230308"/>
    <w:rsid w:val="002400B2"/>
    <w:rsid w:val="00244DE4"/>
    <w:rsid w:val="00245F7A"/>
    <w:rsid w:val="00246008"/>
    <w:rsid w:val="0024656C"/>
    <w:rsid w:val="002750C9"/>
    <w:rsid w:val="0028325F"/>
    <w:rsid w:val="00287264"/>
    <w:rsid w:val="00294748"/>
    <w:rsid w:val="0029553D"/>
    <w:rsid w:val="002A0ED1"/>
    <w:rsid w:val="002A42EF"/>
    <w:rsid w:val="002B36FB"/>
    <w:rsid w:val="002B42FE"/>
    <w:rsid w:val="002C5CB0"/>
    <w:rsid w:val="002C7081"/>
    <w:rsid w:val="002D0513"/>
    <w:rsid w:val="002D13A5"/>
    <w:rsid w:val="002D5225"/>
    <w:rsid w:val="002E7107"/>
    <w:rsid w:val="002F0D56"/>
    <w:rsid w:val="002F4C4E"/>
    <w:rsid w:val="002F59F7"/>
    <w:rsid w:val="002F771C"/>
    <w:rsid w:val="00306DC3"/>
    <w:rsid w:val="00315525"/>
    <w:rsid w:val="00321569"/>
    <w:rsid w:val="00325B6B"/>
    <w:rsid w:val="00345D77"/>
    <w:rsid w:val="00346D11"/>
    <w:rsid w:val="00347D13"/>
    <w:rsid w:val="00361C93"/>
    <w:rsid w:val="00373EBD"/>
    <w:rsid w:val="003809C3"/>
    <w:rsid w:val="00382E14"/>
    <w:rsid w:val="003A35BB"/>
    <w:rsid w:val="003C3611"/>
    <w:rsid w:val="003C37CC"/>
    <w:rsid w:val="003C6A43"/>
    <w:rsid w:val="003D55E7"/>
    <w:rsid w:val="003D569F"/>
    <w:rsid w:val="003E6158"/>
    <w:rsid w:val="003F26A5"/>
    <w:rsid w:val="00401F3A"/>
    <w:rsid w:val="0040748F"/>
    <w:rsid w:val="004127D6"/>
    <w:rsid w:val="00414702"/>
    <w:rsid w:val="004215FC"/>
    <w:rsid w:val="00427288"/>
    <w:rsid w:val="004278A2"/>
    <w:rsid w:val="0043145C"/>
    <w:rsid w:val="004358B1"/>
    <w:rsid w:val="0044315A"/>
    <w:rsid w:val="004547A0"/>
    <w:rsid w:val="00456023"/>
    <w:rsid w:val="004613F1"/>
    <w:rsid w:val="00477ACF"/>
    <w:rsid w:val="00481750"/>
    <w:rsid w:val="00483F84"/>
    <w:rsid w:val="00494E22"/>
    <w:rsid w:val="004A6A76"/>
    <w:rsid w:val="004B69B3"/>
    <w:rsid w:val="004E06E9"/>
    <w:rsid w:val="004E5271"/>
    <w:rsid w:val="00507A0E"/>
    <w:rsid w:val="00512FA4"/>
    <w:rsid w:val="00513E29"/>
    <w:rsid w:val="00516AB7"/>
    <w:rsid w:val="005256B3"/>
    <w:rsid w:val="00545C7B"/>
    <w:rsid w:val="00562D51"/>
    <w:rsid w:val="00567CE8"/>
    <w:rsid w:val="0057072D"/>
    <w:rsid w:val="0057468C"/>
    <w:rsid w:val="00577DF5"/>
    <w:rsid w:val="005860F9"/>
    <w:rsid w:val="005A246B"/>
    <w:rsid w:val="005C12CC"/>
    <w:rsid w:val="005C5585"/>
    <w:rsid w:val="005D688E"/>
    <w:rsid w:val="005E0CDB"/>
    <w:rsid w:val="005E2C5F"/>
    <w:rsid w:val="005E6219"/>
    <w:rsid w:val="005E7AA9"/>
    <w:rsid w:val="005F33C9"/>
    <w:rsid w:val="0060278A"/>
    <w:rsid w:val="00617448"/>
    <w:rsid w:val="00627E14"/>
    <w:rsid w:val="00653A56"/>
    <w:rsid w:val="0065403F"/>
    <w:rsid w:val="00664C86"/>
    <w:rsid w:val="00673135"/>
    <w:rsid w:val="0067625D"/>
    <w:rsid w:val="00681DB4"/>
    <w:rsid w:val="006867A1"/>
    <w:rsid w:val="006929A0"/>
    <w:rsid w:val="006A0AF8"/>
    <w:rsid w:val="006A358E"/>
    <w:rsid w:val="006A7B6E"/>
    <w:rsid w:val="006D0C9A"/>
    <w:rsid w:val="006D2D03"/>
    <w:rsid w:val="006D5FD7"/>
    <w:rsid w:val="006E05DF"/>
    <w:rsid w:val="006E1D25"/>
    <w:rsid w:val="006E3F19"/>
    <w:rsid w:val="00721C74"/>
    <w:rsid w:val="00725C89"/>
    <w:rsid w:val="007358D9"/>
    <w:rsid w:val="007426B3"/>
    <w:rsid w:val="00747AB8"/>
    <w:rsid w:val="00756FF7"/>
    <w:rsid w:val="00766738"/>
    <w:rsid w:val="007709F2"/>
    <w:rsid w:val="00773635"/>
    <w:rsid w:val="007A2084"/>
    <w:rsid w:val="007A7150"/>
    <w:rsid w:val="007B66A4"/>
    <w:rsid w:val="007C11C9"/>
    <w:rsid w:val="007C7D2F"/>
    <w:rsid w:val="007D61E1"/>
    <w:rsid w:val="007E6DFB"/>
    <w:rsid w:val="007E6FC6"/>
    <w:rsid w:val="00812E09"/>
    <w:rsid w:val="00842D14"/>
    <w:rsid w:val="00844A91"/>
    <w:rsid w:val="00845CBA"/>
    <w:rsid w:val="00851C27"/>
    <w:rsid w:val="00852098"/>
    <w:rsid w:val="0085270B"/>
    <w:rsid w:val="0086133C"/>
    <w:rsid w:val="00861F31"/>
    <w:rsid w:val="008820B8"/>
    <w:rsid w:val="00885310"/>
    <w:rsid w:val="008857B1"/>
    <w:rsid w:val="0089747F"/>
    <w:rsid w:val="008A6674"/>
    <w:rsid w:val="008C1A76"/>
    <w:rsid w:val="008C2A18"/>
    <w:rsid w:val="008C32AA"/>
    <w:rsid w:val="008D1767"/>
    <w:rsid w:val="008E2C5A"/>
    <w:rsid w:val="008F0F01"/>
    <w:rsid w:val="008F3257"/>
    <w:rsid w:val="008F4EC4"/>
    <w:rsid w:val="00900CB8"/>
    <w:rsid w:val="00900D4F"/>
    <w:rsid w:val="00905D05"/>
    <w:rsid w:val="009069FE"/>
    <w:rsid w:val="00915086"/>
    <w:rsid w:val="00921341"/>
    <w:rsid w:val="00921734"/>
    <w:rsid w:val="00923722"/>
    <w:rsid w:val="009248CB"/>
    <w:rsid w:val="00930EDF"/>
    <w:rsid w:val="00950033"/>
    <w:rsid w:val="009603AB"/>
    <w:rsid w:val="00982141"/>
    <w:rsid w:val="009A14D0"/>
    <w:rsid w:val="009B582E"/>
    <w:rsid w:val="009D1EA6"/>
    <w:rsid w:val="009F6636"/>
    <w:rsid w:val="00A11763"/>
    <w:rsid w:val="00A14962"/>
    <w:rsid w:val="00A20818"/>
    <w:rsid w:val="00A356EC"/>
    <w:rsid w:val="00A4647F"/>
    <w:rsid w:val="00A81D85"/>
    <w:rsid w:val="00A837DF"/>
    <w:rsid w:val="00A968C0"/>
    <w:rsid w:val="00A9768F"/>
    <w:rsid w:val="00AB163A"/>
    <w:rsid w:val="00AC75FF"/>
    <w:rsid w:val="00AD6660"/>
    <w:rsid w:val="00AD6C43"/>
    <w:rsid w:val="00AE23EB"/>
    <w:rsid w:val="00AF6166"/>
    <w:rsid w:val="00AF68C2"/>
    <w:rsid w:val="00B0383E"/>
    <w:rsid w:val="00B129CE"/>
    <w:rsid w:val="00B310F7"/>
    <w:rsid w:val="00B42341"/>
    <w:rsid w:val="00B43146"/>
    <w:rsid w:val="00B44CD0"/>
    <w:rsid w:val="00B60A7F"/>
    <w:rsid w:val="00B6150D"/>
    <w:rsid w:val="00B61C74"/>
    <w:rsid w:val="00B75B96"/>
    <w:rsid w:val="00B80F77"/>
    <w:rsid w:val="00B928EC"/>
    <w:rsid w:val="00B975D8"/>
    <w:rsid w:val="00BB1D1C"/>
    <w:rsid w:val="00BC30A5"/>
    <w:rsid w:val="00BF0718"/>
    <w:rsid w:val="00C00766"/>
    <w:rsid w:val="00C060FA"/>
    <w:rsid w:val="00C12207"/>
    <w:rsid w:val="00C17D16"/>
    <w:rsid w:val="00C20563"/>
    <w:rsid w:val="00C36CC3"/>
    <w:rsid w:val="00C4775C"/>
    <w:rsid w:val="00C62573"/>
    <w:rsid w:val="00C6608B"/>
    <w:rsid w:val="00C66B06"/>
    <w:rsid w:val="00C729B8"/>
    <w:rsid w:val="00C73EFB"/>
    <w:rsid w:val="00C81C69"/>
    <w:rsid w:val="00C821E7"/>
    <w:rsid w:val="00C828F8"/>
    <w:rsid w:val="00C963BC"/>
    <w:rsid w:val="00C96BED"/>
    <w:rsid w:val="00CE1263"/>
    <w:rsid w:val="00CE25C7"/>
    <w:rsid w:val="00CE5E83"/>
    <w:rsid w:val="00CF319B"/>
    <w:rsid w:val="00D0616A"/>
    <w:rsid w:val="00D14475"/>
    <w:rsid w:val="00D217DA"/>
    <w:rsid w:val="00D2437A"/>
    <w:rsid w:val="00D33512"/>
    <w:rsid w:val="00D35D90"/>
    <w:rsid w:val="00D42696"/>
    <w:rsid w:val="00D9034D"/>
    <w:rsid w:val="00DC127D"/>
    <w:rsid w:val="00DC649C"/>
    <w:rsid w:val="00DD7E07"/>
    <w:rsid w:val="00DF6665"/>
    <w:rsid w:val="00E345B9"/>
    <w:rsid w:val="00E73193"/>
    <w:rsid w:val="00E87815"/>
    <w:rsid w:val="00E90C39"/>
    <w:rsid w:val="00E96BF2"/>
    <w:rsid w:val="00EA1850"/>
    <w:rsid w:val="00EA5B4B"/>
    <w:rsid w:val="00EA6D68"/>
    <w:rsid w:val="00EB2908"/>
    <w:rsid w:val="00EE244E"/>
    <w:rsid w:val="00EF10BF"/>
    <w:rsid w:val="00EF629D"/>
    <w:rsid w:val="00F0414D"/>
    <w:rsid w:val="00F271DC"/>
    <w:rsid w:val="00F37361"/>
    <w:rsid w:val="00F42917"/>
    <w:rsid w:val="00F46215"/>
    <w:rsid w:val="00F72B19"/>
    <w:rsid w:val="00F91C3C"/>
    <w:rsid w:val="00FB6118"/>
    <w:rsid w:val="00FB77B5"/>
    <w:rsid w:val="00FD17D3"/>
    <w:rsid w:val="00FD34A5"/>
    <w:rsid w:val="00FD73E6"/>
    <w:rsid w:val="00FE1878"/>
    <w:rsid w:val="00FF3D00"/>
    <w:rsid w:val="00FF47CB"/>
    <w:rsid w:val="00FF6859"/>
    <w:rsid w:val="7000F3A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F647D"/>
  <w15:chartTrackingRefBased/>
  <w15:docId w15:val="{C173D8DF-2E95-43B4-868B-803FC5D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Arial"/>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207"/>
    <w:pPr>
      <w:spacing w:before="240" w:after="240"/>
    </w:pPr>
    <w:rPr>
      <w:rFonts w:ascii="Franklin Gothic Book" w:hAnsi="Franklin Gothic Book"/>
      <w:sz w:val="22"/>
      <w:szCs w:val="24"/>
    </w:rPr>
  </w:style>
  <w:style w:type="paragraph" w:styleId="1">
    <w:name w:val="heading 1"/>
    <w:basedOn w:val="a"/>
    <w:next w:val="a"/>
    <w:link w:val="10"/>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2">
    <w:name w:val="heading 2"/>
    <w:basedOn w:val="a"/>
    <w:next w:val="a"/>
    <w:link w:val="20"/>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3">
    <w:name w:val="heading 3"/>
    <w:basedOn w:val="a"/>
    <w:next w:val="a"/>
    <w:link w:val="30"/>
    <w:uiPriority w:val="9"/>
    <w:rsid w:val="005860F9"/>
    <w:pPr>
      <w:keepNext/>
      <w:keepLines/>
      <w:spacing w:before="40"/>
      <w:outlineLvl w:val="2"/>
    </w:pPr>
    <w:rPr>
      <w:rFonts w:ascii="Calibri" w:eastAsia="MS Gothic" w:hAnsi="Calibri" w:cs="Times New Roman"/>
      <w:color w:val="243F60"/>
    </w:rPr>
  </w:style>
  <w:style w:type="paragraph" w:styleId="4">
    <w:name w:val="heading 4"/>
    <w:basedOn w:val="a"/>
    <w:next w:val="a"/>
    <w:link w:val="40"/>
    <w:uiPriority w:val="9"/>
    <w:rsid w:val="005860F9"/>
    <w:pPr>
      <w:keepNext/>
      <w:keepLines/>
      <w:spacing w:before="40"/>
      <w:outlineLvl w:val="3"/>
    </w:pPr>
    <w:rPr>
      <w:rFonts w:ascii="Calibri" w:eastAsia="MS Gothic" w:hAnsi="Calibri" w:cs="Times New Roman"/>
      <w:i/>
      <w:iCs/>
      <w:color w:val="365F91"/>
    </w:rPr>
  </w:style>
  <w:style w:type="paragraph" w:styleId="5">
    <w:name w:val="heading 5"/>
    <w:basedOn w:val="a"/>
    <w:next w:val="a"/>
    <w:link w:val="50"/>
    <w:uiPriority w:val="9"/>
    <w:rsid w:val="005860F9"/>
    <w:pPr>
      <w:keepNext/>
      <w:keepLines/>
      <w:spacing w:before="40"/>
      <w:outlineLvl w:val="4"/>
    </w:pPr>
    <w:rPr>
      <w:rFonts w:ascii="Calibri" w:eastAsia="MS Gothic" w:hAnsi="Calibri" w:cs="Times New Roman"/>
      <w:color w:val="365F91"/>
    </w:rPr>
  </w:style>
  <w:style w:type="paragraph" w:styleId="6">
    <w:name w:val="heading 6"/>
    <w:basedOn w:val="a"/>
    <w:next w:val="a"/>
    <w:link w:val="60"/>
    <w:uiPriority w:val="9"/>
    <w:rsid w:val="005860F9"/>
    <w:pPr>
      <w:keepNext/>
      <w:keepLines/>
      <w:spacing w:before="40"/>
      <w:outlineLvl w:val="5"/>
    </w:pPr>
    <w:rPr>
      <w:rFonts w:ascii="Calibri" w:eastAsia="MS Gothic" w:hAnsi="Calibri" w:cs="Times New Roman"/>
      <w:color w:val="243F60"/>
    </w:rPr>
  </w:style>
  <w:style w:type="paragraph" w:styleId="7">
    <w:name w:val="heading 7"/>
    <w:basedOn w:val="a"/>
    <w:next w:val="a"/>
    <w:link w:val="70"/>
    <w:uiPriority w:val="9"/>
    <w:rsid w:val="005860F9"/>
    <w:pPr>
      <w:keepNext/>
      <w:keepLines/>
      <w:spacing w:before="40"/>
      <w:outlineLvl w:val="6"/>
    </w:pPr>
    <w:rPr>
      <w:rFonts w:ascii="Calibri" w:eastAsia="MS Gothic" w:hAnsi="Calibri" w:cs="Times New Roman"/>
      <w:i/>
      <w:iCs/>
      <w:color w:val="243F60"/>
    </w:rPr>
  </w:style>
  <w:style w:type="paragraph" w:styleId="8">
    <w:name w:val="heading 8"/>
    <w:basedOn w:val="a"/>
    <w:next w:val="a"/>
    <w:link w:val="80"/>
    <w:uiPriority w:val="9"/>
    <w:rsid w:val="005860F9"/>
    <w:pPr>
      <w:keepNext/>
      <w:keepLines/>
      <w:spacing w:before="40"/>
      <w:outlineLvl w:val="7"/>
    </w:pPr>
    <w:rPr>
      <w:rFonts w:ascii="Calibri" w:eastAsia="MS Gothic" w:hAnsi="Calibri" w:cs="Times New Roman"/>
      <w:color w:val="272727"/>
      <w:sz w:val="21"/>
      <w:szCs w:val="21"/>
    </w:rPr>
  </w:style>
  <w:style w:type="paragraph" w:styleId="9">
    <w:name w:val="heading 9"/>
    <w:basedOn w:val="a"/>
    <w:next w:val="a"/>
    <w:link w:val="90"/>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D13"/>
    <w:pPr>
      <w:tabs>
        <w:tab w:val="center" w:pos="4320"/>
        <w:tab w:val="right" w:pos="8640"/>
      </w:tabs>
    </w:pPr>
  </w:style>
  <w:style w:type="character" w:customStyle="1" w:styleId="a4">
    <w:name w:val="Верхний колонтитул Знак"/>
    <w:link w:val="a3"/>
    <w:uiPriority w:val="99"/>
    <w:rsid w:val="00347D13"/>
    <w:rPr>
      <w:rFonts w:ascii="Myriad Pro SemiCond" w:eastAsia="Times New Roman" w:hAnsi="Myriad Pro SemiCond" w:cs="Times New Roman"/>
      <w:sz w:val="22"/>
      <w:szCs w:val="22"/>
      <w:lang w:val="ru-RU" w:bidi="en-US"/>
    </w:rPr>
  </w:style>
  <w:style w:type="paragraph" w:styleId="a5">
    <w:name w:val="footer"/>
    <w:basedOn w:val="a"/>
    <w:link w:val="a6"/>
    <w:rsid w:val="00347D13"/>
    <w:pPr>
      <w:tabs>
        <w:tab w:val="center" w:pos="4320"/>
        <w:tab w:val="right" w:pos="8640"/>
      </w:tabs>
    </w:pPr>
  </w:style>
  <w:style w:type="character" w:customStyle="1" w:styleId="a6">
    <w:name w:val="Нижний колонтитул Знак"/>
    <w:link w:val="a5"/>
    <w:rsid w:val="00347D13"/>
    <w:rPr>
      <w:rFonts w:ascii="Myriad Pro SemiCond" w:eastAsia="Times New Roman" w:hAnsi="Myriad Pro SemiCond" w:cs="Times New Roman"/>
      <w:sz w:val="22"/>
      <w:szCs w:val="22"/>
      <w:lang w:val="ru-RU" w:bidi="en-US"/>
    </w:rPr>
  </w:style>
  <w:style w:type="paragraph" w:styleId="a7">
    <w:name w:val="Title"/>
    <w:next w:val="a"/>
    <w:link w:val="a8"/>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a8">
    <w:name w:val="Заголовок Знак"/>
    <w:link w:val="a7"/>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a7"/>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ru-RU"/>
    </w:rPr>
  </w:style>
  <w:style w:type="paragraph" w:styleId="a9">
    <w:name w:val="Balloon Text"/>
    <w:basedOn w:val="a"/>
    <w:link w:val="aa"/>
    <w:uiPriority w:val="99"/>
    <w:semiHidden/>
    <w:unhideWhenUsed/>
    <w:rsid w:val="00347D13"/>
    <w:rPr>
      <w:rFonts w:ascii="Lucida Grande" w:hAnsi="Lucida Grande" w:cs="Lucida Grande"/>
      <w:sz w:val="18"/>
      <w:szCs w:val="18"/>
    </w:rPr>
  </w:style>
  <w:style w:type="character" w:customStyle="1" w:styleId="aa">
    <w:name w:val="Текст выноски Знак"/>
    <w:link w:val="a9"/>
    <w:uiPriority w:val="99"/>
    <w:semiHidden/>
    <w:rsid w:val="00347D13"/>
    <w:rPr>
      <w:rFonts w:ascii="Lucida Grande" w:eastAsia="Times New Roman" w:hAnsi="Lucida Grande" w:cs="Lucida Grande"/>
      <w:sz w:val="18"/>
      <w:szCs w:val="18"/>
      <w:lang w:val="ru-RU" w:bidi="en-US"/>
    </w:rPr>
  </w:style>
  <w:style w:type="character" w:styleId="ab">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20">
    <w:name w:val="Заголовок 2 Знак"/>
    <w:link w:val="2"/>
    <w:uiPriority w:val="99"/>
    <w:rsid w:val="008820B8"/>
    <w:rPr>
      <w:rFonts w:ascii="Franklin Gothic Book" w:hAnsi="Franklin Gothic Book" w:cs="Calibri"/>
      <w:bCs/>
      <w:color w:val="165B89"/>
      <w:sz w:val="28"/>
      <w:szCs w:val="26"/>
      <w:lang w:val="ru-RU"/>
    </w:rPr>
  </w:style>
  <w:style w:type="paragraph" w:customStyle="1" w:styleId="ColorfulList-Accent11">
    <w:name w:val="Colorful List - Accent 11"/>
    <w:basedOn w:val="a"/>
    <w:uiPriority w:val="34"/>
    <w:rsid w:val="005860F9"/>
    <w:pPr>
      <w:ind w:left="720"/>
      <w:contextualSpacing/>
    </w:pPr>
  </w:style>
  <w:style w:type="character" w:styleId="ac">
    <w:name w:val="annotation reference"/>
    <w:uiPriority w:val="99"/>
    <w:semiHidden/>
    <w:unhideWhenUsed/>
    <w:rsid w:val="008C32AA"/>
    <w:rPr>
      <w:sz w:val="16"/>
      <w:szCs w:val="16"/>
    </w:rPr>
  </w:style>
  <w:style w:type="paragraph" w:styleId="ad">
    <w:name w:val="annotation text"/>
    <w:basedOn w:val="a"/>
    <w:link w:val="ae"/>
    <w:uiPriority w:val="99"/>
    <w:semiHidden/>
    <w:unhideWhenUsed/>
    <w:rsid w:val="008C32AA"/>
    <w:rPr>
      <w:sz w:val="20"/>
      <w:szCs w:val="20"/>
    </w:rPr>
  </w:style>
  <w:style w:type="character" w:customStyle="1" w:styleId="ae">
    <w:name w:val="Текст примечания Знак"/>
    <w:link w:val="ad"/>
    <w:uiPriority w:val="99"/>
    <w:semiHidden/>
    <w:rsid w:val="008C32AA"/>
    <w:rPr>
      <w:rFonts w:ascii="Myriad Pro SemiCond" w:eastAsia="Times New Roman" w:hAnsi="Myriad Pro SemiCond" w:cs="Times New Roman"/>
      <w:sz w:val="20"/>
      <w:szCs w:val="20"/>
      <w:lang w:val="ru-RU" w:bidi="en-US"/>
    </w:rPr>
  </w:style>
  <w:style w:type="paragraph" w:styleId="af">
    <w:name w:val="annotation subject"/>
    <w:basedOn w:val="ad"/>
    <w:next w:val="ad"/>
    <w:link w:val="af0"/>
    <w:uiPriority w:val="99"/>
    <w:semiHidden/>
    <w:unhideWhenUsed/>
    <w:rsid w:val="008C32AA"/>
    <w:rPr>
      <w:b/>
      <w:bCs/>
    </w:rPr>
  </w:style>
  <w:style w:type="character" w:customStyle="1" w:styleId="af0">
    <w:name w:val="Тема примечания Знак"/>
    <w:link w:val="af"/>
    <w:uiPriority w:val="99"/>
    <w:semiHidden/>
    <w:rsid w:val="008C32AA"/>
    <w:rPr>
      <w:rFonts w:ascii="Myriad Pro SemiCond" w:eastAsia="Times New Roman" w:hAnsi="Myriad Pro SemiCond" w:cs="Times New Roman"/>
      <w:b/>
      <w:bCs/>
      <w:sz w:val="20"/>
      <w:szCs w:val="20"/>
      <w:lang w:val="ru-RU"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10">
    <w:name w:val="Заголовок 1 Знак"/>
    <w:link w:val="1"/>
    <w:uiPriority w:val="9"/>
    <w:rsid w:val="00FF3D00"/>
    <w:rPr>
      <w:rFonts w:ascii="Franklin Gothic Medium" w:eastAsia="MS Gothic" w:hAnsi="Franklin Gothic Medium" w:cs="Times New Roman"/>
      <w:color w:val="1A4066"/>
      <w:sz w:val="36"/>
      <w:szCs w:val="44"/>
      <w:lang w:val="ru-RU"/>
    </w:rPr>
  </w:style>
  <w:style w:type="paragraph" w:styleId="af1">
    <w:name w:val="caption"/>
    <w:basedOn w:val="a"/>
    <w:next w:val="a"/>
    <w:uiPriority w:val="35"/>
    <w:rsid w:val="005860F9"/>
    <w:pPr>
      <w:spacing w:after="200"/>
    </w:pPr>
    <w:rPr>
      <w:i/>
      <w:iCs/>
      <w:color w:val="1F497D"/>
      <w:sz w:val="18"/>
      <w:szCs w:val="18"/>
    </w:rPr>
  </w:style>
  <w:style w:type="character" w:styleId="af2">
    <w:name w:val="page number"/>
    <w:basedOn w:val="a0"/>
    <w:uiPriority w:val="99"/>
    <w:semiHidden/>
    <w:unhideWhenUsed/>
    <w:rsid w:val="002072AF"/>
  </w:style>
  <w:style w:type="character" w:styleId="af3">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30">
    <w:name w:val="Заголовок 3 Знак"/>
    <w:link w:val="3"/>
    <w:uiPriority w:val="9"/>
    <w:semiHidden/>
    <w:rsid w:val="005860F9"/>
    <w:rPr>
      <w:rFonts w:ascii="Calibri" w:eastAsia="MS Gothic" w:hAnsi="Calibri" w:cs="Times New Roman"/>
      <w:color w:val="243F60"/>
    </w:rPr>
  </w:style>
  <w:style w:type="character" w:customStyle="1" w:styleId="40">
    <w:name w:val="Заголовок 4 Знак"/>
    <w:link w:val="4"/>
    <w:uiPriority w:val="9"/>
    <w:semiHidden/>
    <w:rsid w:val="005860F9"/>
    <w:rPr>
      <w:rFonts w:ascii="Calibri" w:eastAsia="MS Gothic" w:hAnsi="Calibri" w:cs="Times New Roman"/>
      <w:i/>
      <w:iCs/>
      <w:color w:val="365F91"/>
    </w:rPr>
  </w:style>
  <w:style w:type="character" w:customStyle="1" w:styleId="50">
    <w:name w:val="Заголовок 5 Знак"/>
    <w:link w:val="5"/>
    <w:uiPriority w:val="9"/>
    <w:semiHidden/>
    <w:rsid w:val="005860F9"/>
    <w:rPr>
      <w:rFonts w:ascii="Calibri" w:eastAsia="MS Gothic" w:hAnsi="Calibri" w:cs="Times New Roman"/>
      <w:color w:val="365F91"/>
    </w:rPr>
  </w:style>
  <w:style w:type="character" w:customStyle="1" w:styleId="60">
    <w:name w:val="Заголовок 6 Знак"/>
    <w:link w:val="6"/>
    <w:uiPriority w:val="9"/>
    <w:semiHidden/>
    <w:rsid w:val="005860F9"/>
    <w:rPr>
      <w:rFonts w:ascii="Calibri" w:eastAsia="MS Gothic" w:hAnsi="Calibri" w:cs="Times New Roman"/>
      <w:color w:val="243F60"/>
    </w:rPr>
  </w:style>
  <w:style w:type="character" w:customStyle="1" w:styleId="70">
    <w:name w:val="Заголовок 7 Знак"/>
    <w:link w:val="7"/>
    <w:uiPriority w:val="9"/>
    <w:semiHidden/>
    <w:rsid w:val="005860F9"/>
    <w:rPr>
      <w:rFonts w:ascii="Calibri" w:eastAsia="MS Gothic" w:hAnsi="Calibri" w:cs="Times New Roman"/>
      <w:i/>
      <w:iCs/>
      <w:color w:val="243F60"/>
    </w:rPr>
  </w:style>
  <w:style w:type="character" w:customStyle="1" w:styleId="80">
    <w:name w:val="Заголовок 8 Знак"/>
    <w:link w:val="8"/>
    <w:uiPriority w:val="9"/>
    <w:semiHidden/>
    <w:rsid w:val="005860F9"/>
    <w:rPr>
      <w:rFonts w:ascii="Calibri" w:eastAsia="MS Gothic" w:hAnsi="Calibri" w:cs="Times New Roman"/>
      <w:color w:val="272727"/>
      <w:sz w:val="21"/>
      <w:szCs w:val="21"/>
    </w:rPr>
  </w:style>
  <w:style w:type="character" w:customStyle="1" w:styleId="90">
    <w:name w:val="Заголовок 9 Знак"/>
    <w:link w:val="9"/>
    <w:uiPriority w:val="9"/>
    <w:semiHidden/>
    <w:rsid w:val="005860F9"/>
    <w:rPr>
      <w:rFonts w:ascii="Calibri" w:eastAsia="MS Gothic" w:hAnsi="Calibri" w:cs="Times New Roman"/>
      <w:i/>
      <w:iCs/>
      <w:color w:val="272727"/>
      <w:sz w:val="21"/>
      <w:szCs w:val="21"/>
    </w:rPr>
  </w:style>
  <w:style w:type="paragraph" w:styleId="af4">
    <w:name w:val="Subtitle"/>
    <w:next w:val="a"/>
    <w:link w:val="af5"/>
    <w:uiPriority w:val="11"/>
    <w:rsid w:val="005860F9"/>
    <w:pPr>
      <w:numPr>
        <w:ilvl w:val="1"/>
      </w:numPr>
      <w:spacing w:after="160"/>
    </w:pPr>
    <w:rPr>
      <w:rFonts w:eastAsia="MS Mincho"/>
      <w:color w:val="5A5A5A"/>
      <w:spacing w:val="15"/>
      <w:sz w:val="22"/>
      <w:szCs w:val="22"/>
    </w:rPr>
  </w:style>
  <w:style w:type="character" w:customStyle="1" w:styleId="af5">
    <w:name w:val="Подзаголовок Знак"/>
    <w:link w:val="af4"/>
    <w:uiPriority w:val="11"/>
    <w:rsid w:val="005860F9"/>
    <w:rPr>
      <w:rFonts w:eastAsia="MS Mincho"/>
      <w:color w:val="5A5A5A"/>
      <w:spacing w:val="15"/>
      <w:sz w:val="22"/>
      <w:szCs w:val="22"/>
    </w:rPr>
  </w:style>
  <w:style w:type="character" w:styleId="af6">
    <w:name w:val="Strong"/>
    <w:uiPriority w:val="22"/>
    <w:rsid w:val="005860F9"/>
    <w:rPr>
      <w:b/>
      <w:bCs/>
    </w:rPr>
  </w:style>
  <w:style w:type="character" w:styleId="af7">
    <w:name w:val="Emphasis"/>
    <w:uiPriority w:val="20"/>
    <w:rsid w:val="005860F9"/>
    <w:rPr>
      <w:i/>
      <w:iCs/>
    </w:rPr>
  </w:style>
  <w:style w:type="paragraph" w:customStyle="1" w:styleId="ColorfulGrid-Accent11">
    <w:name w:val="Colorful Grid - Accent 11"/>
    <w:basedOn w:val="a"/>
    <w:next w:val="a"/>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a"/>
    <w:next w:val="a"/>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1"/>
    <w:next w:val="a"/>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a"/>
    <w:rsid w:val="003C37CC"/>
    <w:pPr>
      <w:jc w:val="right"/>
    </w:pPr>
    <w:rPr>
      <w:noProof/>
      <w:sz w:val="20"/>
      <w:szCs w:val="20"/>
    </w:rPr>
  </w:style>
  <w:style w:type="paragraph" w:customStyle="1" w:styleId="Style1">
    <w:name w:val="Style1"/>
    <w:basedOn w:val="a"/>
    <w:autoRedefine/>
    <w:qFormat/>
    <w:rsid w:val="006867A1"/>
    <w:pPr>
      <w:jc w:val="right"/>
    </w:pPr>
    <w:rPr>
      <w:rFonts w:ascii="Franklin Gothic Medium" w:hAnsi="Franklin Gothic Medium"/>
      <w:noProof/>
      <w:sz w:val="20"/>
      <w:szCs w:val="20"/>
    </w:rPr>
  </w:style>
  <w:style w:type="paragraph" w:styleId="af8">
    <w:name w:val="No Spacing"/>
    <w:uiPriority w:val="99"/>
    <w:rsid w:val="008820B8"/>
    <w:rPr>
      <w:sz w:val="24"/>
      <w:szCs w:val="24"/>
    </w:rPr>
  </w:style>
  <w:style w:type="character" w:styleId="af9">
    <w:name w:val="Book Title"/>
    <w:uiPriority w:val="69"/>
    <w:rsid w:val="008820B8"/>
    <w:rPr>
      <w:b/>
      <w:bCs/>
      <w:i/>
      <w:iCs/>
      <w:spacing w:val="5"/>
    </w:rPr>
  </w:style>
  <w:style w:type="paragraph" w:styleId="afa">
    <w:name w:val="Intense Quote"/>
    <w:basedOn w:val="a"/>
    <w:next w:val="a"/>
    <w:link w:val="afb"/>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afb">
    <w:name w:val="Выделенная цитата Знак"/>
    <w:link w:val="afa"/>
    <w:uiPriority w:val="60"/>
    <w:rsid w:val="008820B8"/>
    <w:rPr>
      <w:i/>
      <w:iCs/>
      <w:color w:val="4472C4"/>
      <w:sz w:val="24"/>
      <w:szCs w:val="24"/>
      <w:lang w:val="ru-RU"/>
    </w:rPr>
  </w:style>
  <w:style w:type="character" w:styleId="afc">
    <w:name w:val="Subtle Emphasis"/>
    <w:uiPriority w:val="65"/>
    <w:rsid w:val="008820B8"/>
    <w:rPr>
      <w:i/>
      <w:iCs/>
      <w:color w:val="404040"/>
    </w:rPr>
  </w:style>
  <w:style w:type="character" w:styleId="afd">
    <w:name w:val="Intense Emphasis"/>
    <w:uiPriority w:val="66"/>
    <w:rsid w:val="008820B8"/>
    <w:rPr>
      <w:i/>
      <w:iCs/>
      <w:color w:val="4472C4"/>
    </w:rPr>
  </w:style>
  <w:style w:type="character" w:styleId="afe">
    <w:name w:val="Subtle Reference"/>
    <w:uiPriority w:val="67"/>
    <w:rsid w:val="008820B8"/>
    <w:rPr>
      <w:smallCaps/>
      <w:color w:val="5A5A5A"/>
    </w:rPr>
  </w:style>
  <w:style w:type="character" w:styleId="aff">
    <w:name w:val="Intense Reference"/>
    <w:uiPriority w:val="68"/>
    <w:rsid w:val="008820B8"/>
    <w:rPr>
      <w:b/>
      <w:bCs/>
      <w:smallCaps/>
      <w:color w:val="4472C4"/>
      <w:spacing w:val="5"/>
    </w:rPr>
  </w:style>
  <w:style w:type="paragraph" w:styleId="aff0">
    <w:name w:val="List Paragraph"/>
    <w:basedOn w:val="a"/>
    <w:uiPriority w:val="34"/>
    <w:qFormat/>
    <w:rsid w:val="008820B8"/>
    <w:pPr>
      <w:ind w:left="720"/>
    </w:pPr>
  </w:style>
  <w:style w:type="paragraph" w:styleId="21">
    <w:name w:val="Quote"/>
    <w:basedOn w:val="a"/>
    <w:next w:val="a"/>
    <w:link w:val="22"/>
    <w:uiPriority w:val="73"/>
    <w:rsid w:val="008820B8"/>
    <w:pPr>
      <w:spacing w:before="200" w:after="160"/>
      <w:ind w:left="864" w:right="864"/>
      <w:jc w:val="center"/>
    </w:pPr>
    <w:rPr>
      <w:i/>
      <w:iCs/>
      <w:color w:val="404040"/>
    </w:rPr>
  </w:style>
  <w:style w:type="character" w:customStyle="1" w:styleId="22">
    <w:name w:val="Цитата 2 Знак"/>
    <w:link w:val="21"/>
    <w:uiPriority w:val="73"/>
    <w:rsid w:val="008820B8"/>
    <w:rPr>
      <w:i/>
      <w:iCs/>
      <w:color w:val="404040"/>
      <w:sz w:val="24"/>
      <w:szCs w:val="24"/>
      <w:lang w:val="ru-RU"/>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a"/>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a"/>
    <w:qFormat/>
    <w:rsid w:val="008D1767"/>
    <w:pPr>
      <w:spacing w:before="0" w:after="0" w:line="276" w:lineRule="auto"/>
    </w:pPr>
    <w:rPr>
      <w:i/>
      <w:iCs/>
      <w:color w:val="595959"/>
      <w:sz w:val="18"/>
      <w:szCs w:val="18"/>
    </w:rPr>
  </w:style>
  <w:style w:type="paragraph" w:customStyle="1" w:styleId="TextBold">
    <w:name w:val="Text Bold"/>
    <w:basedOn w:val="a"/>
    <w:qFormat/>
    <w:rsid w:val="00315525"/>
    <w:pPr>
      <w:spacing w:after="120" w:line="276" w:lineRule="auto"/>
    </w:pPr>
    <w:rPr>
      <w:b/>
      <w:noProof/>
    </w:rPr>
  </w:style>
  <w:style w:type="table" w:styleId="aff1">
    <w:name w:val="Table Grid"/>
    <w:basedOn w:val="a1"/>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C6608B"/>
    <w:pPr>
      <w:spacing w:before="0" w:after="100" w:line="276" w:lineRule="auto"/>
    </w:pPr>
    <w:rPr>
      <w:rFonts w:eastAsiaTheme="minorHAnsi" w:cstheme="minorBidi"/>
      <w:szCs w:val="22"/>
    </w:rPr>
  </w:style>
  <w:style w:type="paragraph" w:styleId="23">
    <w:name w:val="toc 2"/>
    <w:basedOn w:val="a"/>
    <w:next w:val="a"/>
    <w:autoRedefine/>
    <w:uiPriority w:val="39"/>
    <w:unhideWhenUsed/>
    <w:rsid w:val="00C6608B"/>
    <w:pPr>
      <w:spacing w:before="0" w:after="100" w:line="276" w:lineRule="auto"/>
      <w:ind w:left="220"/>
    </w:pPr>
    <w:rPr>
      <w:rFonts w:eastAsiaTheme="minorHAnsi" w:cstheme="minorBidi"/>
      <w:szCs w:val="22"/>
    </w:rPr>
  </w:style>
  <w:style w:type="paragraph" w:styleId="aff3">
    <w:name w:val="Revision"/>
    <w:hidden/>
    <w:uiPriority w:val="71"/>
    <w:rsid w:val="00842D14"/>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832">
      <w:bodyDiv w:val="1"/>
      <w:marLeft w:val="0"/>
      <w:marRight w:val="0"/>
      <w:marTop w:val="0"/>
      <w:marBottom w:val="0"/>
      <w:divBdr>
        <w:top w:val="none" w:sz="0" w:space="0" w:color="auto"/>
        <w:left w:val="none" w:sz="0" w:space="0" w:color="auto"/>
        <w:bottom w:val="none" w:sz="0" w:space="0" w:color="auto"/>
        <w:right w:val="none" w:sz="0" w:space="0" w:color="auto"/>
      </w:divBdr>
    </w:div>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21027289">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itiweb.wordpress.com/2023/03/24/%d1%83%d1%82%d0%b2%d0%b5%d1%80%d0%b6%d0%b4%d0%b5%d0%bd%d0%bd%d1%8b%d0%b9-%d1%80%d0%b0%d0%b1%d0%be%d1%87%d0%b8%d0%b9-%d0%bf%d0%bb%d0%b0%d0%bd-%d0%b8%d0%bf%d0%b4%d0%be-%d0%bd%d0%b0-2023-2024-%d0%b3/" TargetMode="External"/><Relationship Id="rId18" Type="http://schemas.openxmlformats.org/officeDocument/2006/relationships/hyperlink" Target="https://eiti.org/ru/eiti-standard-2019" TargetMode="External"/><Relationship Id="rId26" Type="http://schemas.openxmlformats.org/officeDocument/2006/relationships/hyperlink" Target="https://www.pwyp.org/ru/pwyp-resources/" TargetMode="External"/><Relationship Id="rId3" Type="http://schemas.openxmlformats.org/officeDocument/2006/relationships/customXml" Target="../customXml/item3.xml"/><Relationship Id="rId21" Type="http://schemas.openxmlformats.org/officeDocument/2006/relationships/hyperlink" Target="https://keitiweb.wordpress.com/%d0%bd%d0%b0%d0%b1%d0%bb%d1%8e%d0%b4%d0%b0%d1%82%d0%b5%d0%bb%d1%8c%d0%bd%d1%8b%d0%b9-%d1%81%d0%be%d0%b2%d0%b5%d1%82/" TargetMode="External"/><Relationship Id="rId7" Type="http://schemas.openxmlformats.org/officeDocument/2006/relationships/settings" Target="settings.xml"/><Relationship Id="rId12" Type="http://schemas.openxmlformats.org/officeDocument/2006/relationships/hyperlink" Target="https://eiti.org/ru/eiti-standard-2019" TargetMode="External"/><Relationship Id="rId17" Type="http://schemas.openxmlformats.org/officeDocument/2006/relationships/hyperlink" Target="https://eiti.org/ru/eiti-standard-2019" TargetMode="External"/><Relationship Id="rId25" Type="http://schemas.openxmlformats.org/officeDocument/2006/relationships/hyperlink" Target="https://eiti.org/ru/eiti-standard-201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r.gov.kg/media/documents/%D0%9F%D1%80%D0%BE%D0%B5%D0%BA%D1%82_%D0%9A%D0%BE%D0%BD%D1%86%D0%B5%D0%BF%D1%86%D0%B8%D0%B8_5.12.2022_1.pdf" TargetMode="External"/><Relationship Id="rId20" Type="http://schemas.openxmlformats.org/officeDocument/2006/relationships/hyperlink" Target="https://eiti.org/ru/eiti-standard-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ru/eiti-standard-2019" TargetMode="External"/><Relationship Id="rId24" Type="http://schemas.openxmlformats.org/officeDocument/2006/relationships/hyperlink" Target="https://eiti.org/ru/eiti-standard-201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wyp.org/ru/pwyp-resources/" TargetMode="External"/><Relationship Id="rId23" Type="http://schemas.openxmlformats.org/officeDocument/2006/relationships/hyperlink" Target="https://eiti.org/ru/eiti-standard-201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iti.org/ru/eiti-standard-2019"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sites/default/files/attachments/rus_kyrgyz_republic_2nd_validation_final_report_on_initial_data_collection_and_stakeholder_consultation.pdf" TargetMode="External"/><Relationship Id="rId22" Type="http://schemas.openxmlformats.org/officeDocument/2006/relationships/hyperlink" Target="https://eiti.org/ru/eiti-standard-2019" TargetMode="External"/><Relationship Id="rId27" Type="http://schemas.openxmlformats.org/officeDocument/2006/relationships/hyperlink" Target="https://kaktus.media/doc/469279_gendernye_aspekty_v_gornodobyvaushey_otrasli_v_kyrgyzstane.html"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axCatchAll xmlns="84cc2e55-354e-4d6d-a994-23520a6368b5" xsi:nil="true"/>
    <lcf76f155ced4ddcb4097134ff3c332f xmlns="e5f84dc2-8d0a-4b0b-b04b-22a5c9c54e51">
      <Terms xmlns="http://schemas.microsoft.com/office/infopath/2007/PartnerControls"/>
    </lcf76f155ced4ddcb4097134ff3c332f>
    <Status xmlns="e5f84dc2-8d0a-4b0b-b04b-22a5c9c54e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0F73AF77C8D2488DC5D676815B6B40" ma:contentTypeVersion="17" ma:contentTypeDescription="Create a new document." ma:contentTypeScope="" ma:versionID="96cfb1629f1e8f27ea2aa2b6c39643ed">
  <xsd:schema xmlns:xsd="http://www.w3.org/2001/XMLSchema" xmlns:xs="http://www.w3.org/2001/XMLSchema" xmlns:p="http://schemas.microsoft.com/office/2006/metadata/properties" xmlns:ns2="e5f84dc2-8d0a-4b0b-b04b-22a5c9c54e51" xmlns:ns3="84cc2e55-354e-4d6d-a994-23520a6368b5" targetNamespace="http://schemas.microsoft.com/office/2006/metadata/properties" ma:root="true" ma:fieldsID="9f3df6dc5152c36bd6fb531ffc3d6d27" ns2:_="" ns3:_="">
    <xsd:import namespace="e5f84dc2-8d0a-4b0b-b04b-22a5c9c54e51"/>
    <xsd:import namespace="84cc2e55-354e-4d6d-a994-23520a636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84dc2-8d0a-4b0b-b04b-22a5c9c54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Ongoing"/>
          <xsd:enumeration value="Completed"/>
          <xsd:enumeration value="Planned"/>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c2e55-354e-4d6d-a994-23520a6368b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29c57f-cd86-4771-916f-1d2b325681ea}" ma:internalName="TaxCatchAll" ma:showField="CatchAllData" ma:web="84cc2e55-354e-4d6d-a994-23520a6368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3.xml><?xml version="1.0" encoding="utf-8"?>
<ds:datastoreItem xmlns:ds="http://schemas.openxmlformats.org/officeDocument/2006/customXml" ds:itemID="{7141345E-72E8-45DA-8BBD-B57F40EBFFF8}"/>
</file>

<file path=customXml/itemProps4.xml><?xml version="1.0" encoding="utf-8"?>
<ds:datastoreItem xmlns:ds="http://schemas.openxmlformats.org/officeDocument/2006/customXml" ds:itemID="{95474C4D-D92D-4838-A880-09C581C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0</TotalTime>
  <Pages>21</Pages>
  <Words>5358</Words>
  <Characters>30541</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35828</CharactersWithSpaces>
  <SharedDoc>false</SharedDoc>
  <HLinks>
    <vt:vector size="90" baseType="variant">
      <vt:variant>
        <vt:i4>1966135</vt:i4>
      </vt:variant>
      <vt:variant>
        <vt:i4>56</vt:i4>
      </vt:variant>
      <vt:variant>
        <vt:i4>0</vt:i4>
      </vt:variant>
      <vt:variant>
        <vt:i4>5</vt:i4>
      </vt:variant>
      <vt:variant>
        <vt:lpwstr/>
      </vt:variant>
      <vt:variant>
        <vt:lpwstr>_Toc61602951</vt:lpwstr>
      </vt:variant>
      <vt:variant>
        <vt:i4>2031671</vt:i4>
      </vt:variant>
      <vt:variant>
        <vt:i4>50</vt:i4>
      </vt:variant>
      <vt:variant>
        <vt:i4>0</vt:i4>
      </vt:variant>
      <vt:variant>
        <vt:i4>5</vt:i4>
      </vt:variant>
      <vt:variant>
        <vt:lpwstr/>
      </vt:variant>
      <vt:variant>
        <vt:lpwstr>_Toc61602950</vt:lpwstr>
      </vt:variant>
      <vt:variant>
        <vt:i4>1441846</vt:i4>
      </vt:variant>
      <vt:variant>
        <vt:i4>44</vt:i4>
      </vt:variant>
      <vt:variant>
        <vt:i4>0</vt:i4>
      </vt:variant>
      <vt:variant>
        <vt:i4>5</vt:i4>
      </vt:variant>
      <vt:variant>
        <vt:lpwstr/>
      </vt:variant>
      <vt:variant>
        <vt:lpwstr>_Toc61602949</vt:lpwstr>
      </vt:variant>
      <vt:variant>
        <vt:i4>1507382</vt:i4>
      </vt:variant>
      <vt:variant>
        <vt:i4>38</vt:i4>
      </vt:variant>
      <vt:variant>
        <vt:i4>0</vt:i4>
      </vt:variant>
      <vt:variant>
        <vt:i4>5</vt:i4>
      </vt:variant>
      <vt:variant>
        <vt:lpwstr/>
      </vt:variant>
      <vt:variant>
        <vt:lpwstr>_Toc61602948</vt:lpwstr>
      </vt:variant>
      <vt:variant>
        <vt:i4>1572918</vt:i4>
      </vt:variant>
      <vt:variant>
        <vt:i4>32</vt:i4>
      </vt:variant>
      <vt:variant>
        <vt:i4>0</vt:i4>
      </vt:variant>
      <vt:variant>
        <vt:i4>5</vt:i4>
      </vt:variant>
      <vt:variant>
        <vt:lpwstr/>
      </vt:variant>
      <vt:variant>
        <vt:lpwstr>_Toc61602947</vt:lpwstr>
      </vt:variant>
      <vt:variant>
        <vt:i4>1638454</vt:i4>
      </vt:variant>
      <vt:variant>
        <vt:i4>26</vt:i4>
      </vt:variant>
      <vt:variant>
        <vt:i4>0</vt:i4>
      </vt:variant>
      <vt:variant>
        <vt:i4>5</vt:i4>
      </vt:variant>
      <vt:variant>
        <vt:lpwstr/>
      </vt:variant>
      <vt:variant>
        <vt:lpwstr>_Toc61602946</vt:lpwstr>
      </vt:variant>
      <vt:variant>
        <vt:i4>1703990</vt:i4>
      </vt:variant>
      <vt:variant>
        <vt:i4>20</vt:i4>
      </vt:variant>
      <vt:variant>
        <vt:i4>0</vt:i4>
      </vt:variant>
      <vt:variant>
        <vt:i4>5</vt:i4>
      </vt:variant>
      <vt:variant>
        <vt:lpwstr/>
      </vt:variant>
      <vt:variant>
        <vt:lpwstr>_Toc61602945</vt:lpwstr>
      </vt:variant>
      <vt:variant>
        <vt:i4>1769526</vt:i4>
      </vt:variant>
      <vt:variant>
        <vt:i4>14</vt:i4>
      </vt:variant>
      <vt:variant>
        <vt:i4>0</vt:i4>
      </vt:variant>
      <vt:variant>
        <vt:i4>5</vt:i4>
      </vt:variant>
      <vt:variant>
        <vt:lpwstr/>
      </vt:variant>
      <vt:variant>
        <vt:lpwstr>_Toc61602944</vt:lpwstr>
      </vt:variant>
      <vt:variant>
        <vt:i4>1835062</vt:i4>
      </vt:variant>
      <vt:variant>
        <vt:i4>8</vt:i4>
      </vt:variant>
      <vt:variant>
        <vt:i4>0</vt:i4>
      </vt:variant>
      <vt:variant>
        <vt:i4>5</vt:i4>
      </vt:variant>
      <vt:variant>
        <vt:lpwstr/>
      </vt:variant>
      <vt:variant>
        <vt:lpwstr>_Toc61602943</vt:lpwstr>
      </vt:variant>
      <vt:variant>
        <vt:i4>1900598</vt:i4>
      </vt:variant>
      <vt:variant>
        <vt:i4>2</vt:i4>
      </vt:variant>
      <vt:variant>
        <vt:i4>0</vt:i4>
      </vt:variant>
      <vt:variant>
        <vt:i4>5</vt:i4>
      </vt:variant>
      <vt:variant>
        <vt:lpwstr/>
      </vt:variant>
      <vt:variant>
        <vt:lpwstr>_Toc61602942</vt:lpwstr>
      </vt:variant>
      <vt:variant>
        <vt:i4>5111813</vt:i4>
      </vt:variant>
      <vt:variant>
        <vt:i4>12</vt:i4>
      </vt:variant>
      <vt:variant>
        <vt:i4>0</vt:i4>
      </vt:variant>
      <vt:variant>
        <vt:i4>5</vt:i4>
      </vt:variant>
      <vt:variant>
        <vt:lpwstr>https://eiti.org/ru/eiti-standard-2019</vt:lpwstr>
      </vt:variant>
      <vt:variant>
        <vt:lpwstr>:~:text=7.4%20%D0%9E%D0%B1%D0%B7%D0%BE%D1%80%20%D1%80%D0%B5%D0%B7%D1%83%D0%BB%D1%8C%D1%82%D0%B0%D1%82%D0%BE%D0%B2%20%D0%B8%20%D0%B2%D0%BE%D0%B7%D0%B4%D0%B5%D0%B9%D1%81%D1%82%D0%B2%D0%B8%D1%8F%20%D0%BF%D1%80%D0%BE%D1%86%D0%B5%D1%81%D1%81%D0%B0%20%D0%B2%D0%BD%D0%B5%D0%B4%D1%80%D0%B5%D0%BD%D0%B8%D1%8F%20%D0%98%D0%9F%D0%94%D0%9E</vt:lpwstr>
      </vt:variant>
      <vt:variant>
        <vt:i4>3014694</vt:i4>
      </vt:variant>
      <vt:variant>
        <vt:i4>9</vt:i4>
      </vt:variant>
      <vt:variant>
        <vt:i4>0</vt:i4>
      </vt:variant>
      <vt:variant>
        <vt:i4>5</vt:i4>
      </vt:variant>
      <vt:variant>
        <vt:lpwstr>https://eiti.org/ru/eiti-standard-2019</vt:lpwstr>
      </vt:variant>
      <vt:variant>
        <vt:lpwstr>:~:text=7.1%20%D0%9F%D1%83%D0%B1%D0%BB%D0%B8%D1%87%D0%BD%D1%8B%D0%B5%20%D0%B4%D0%B8%D1%81%D0%BA%D1%83%D1%81%D1%81%D0%B8%D0%B8</vt:lpwstr>
      </vt:variant>
      <vt:variant>
        <vt:i4>4456448</vt:i4>
      </vt:variant>
      <vt:variant>
        <vt:i4>6</vt:i4>
      </vt:variant>
      <vt:variant>
        <vt:i4>0</vt:i4>
      </vt:variant>
      <vt:variant>
        <vt:i4>5</vt:i4>
      </vt:variant>
      <vt:variant>
        <vt:lpwstr>https://eiti.org/ru/eiti-standard-2019</vt:lpwstr>
      </vt:variant>
      <vt:variant>
        <vt:lpwstr>:~:text=7.2%20%D0%94%D0%BE%D1%81%D1%82%D1%83%D0%BF%D0%BD%D0%BE%D1%81%D1%82%D1%8C%20%D0%B4%D0%B0%D0%BD%D0%BD%D1%8B%D1%85%20%D0%B8%20%D0%BA%D0%BE%D0%BD%D1%86%D0%B5%D0%BF%D1%86%D0%B8%D1%8F%20%D0%BE%D1%82%D0%BA%D1%80%D1%8B%D1%82%D1%8B%D1%85%20%D0%B4%D0%B0%D0%BD%D0%BD%D1%8B%D1%85</vt:lpwstr>
      </vt:variant>
      <vt:variant>
        <vt:i4>4915214</vt:i4>
      </vt:variant>
      <vt:variant>
        <vt:i4>3</vt:i4>
      </vt:variant>
      <vt:variant>
        <vt:i4>0</vt:i4>
      </vt:variant>
      <vt:variant>
        <vt:i4>5</vt:i4>
      </vt:variant>
      <vt:variant>
        <vt:lpwstr>https://eiti.org/ru/eiti-standard-2019</vt:lpwstr>
      </vt:variant>
      <vt:variant>
        <vt:lpwstr>:~:text=7.3%20%D0%A0%D0%B5%D0%BA%D0%BE%D0%BC%D0%B5%D0%BD%D0%B4%D0%B0%D1%86%D0%B8%D0%B8%20%D0%BF%D0%BE%20%D1%80%D0%B5%D0%B7%D1%83%D0%BB%D1%8C%D1%82%D0%B0%D1%82%D0%B0%D0%BC%20%D0%B2%D0%BD%D0%B5%D0%B4%D1%80%D0%B5%D0%BD%D0%B8%D1%8F%20%D0%98%D0%9F%D0%94%D0%9E</vt:lpwstr>
      </vt:variant>
      <vt:variant>
        <vt:i4>4718598</vt:i4>
      </vt:variant>
      <vt:variant>
        <vt:i4>0</vt:i4>
      </vt:variant>
      <vt:variant>
        <vt:i4>0</vt:i4>
      </vt:variant>
      <vt:variant>
        <vt:i4>5</vt:i4>
      </vt:variant>
      <vt:variant>
        <vt:lpwstr>https://eiti.org/ru/eiti-standard-2019</vt:lpwstr>
      </vt:variant>
      <vt:variant>
        <vt:lpwstr>:~:text=%D0%B8%20%D0%BF%D1%80%D0%B8%D0%BD%D0%B8%D0%BC%D0%B0%D0%B5%D0%BC%D1%8B%D1%85%20%D1%80%D0%B5%D1%88%D0%B5%D0%BD%D0%B8%D0%B9.-,1.5%20%D0%A0%D0%B0%D0%B1%D0%BE%D1%87%D0%B8%D0%B9%20%D0%BF%D0%BB%D0%B0%D0%BD,-%D0%9D%D0%B5%D0%BE%D0%B1%D1%85%D0%BE%D0%B4%D0%B8%D0%BC%D0%BE%2C%20%D1%87%D1%82%D0%BE%D0%B1%D1%8B%20%D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Пользователь Windows</cp:lastModifiedBy>
  <cp:revision>2</cp:revision>
  <cp:lastPrinted>2019-04-29T12:09:00Z</cp:lastPrinted>
  <dcterms:created xsi:type="dcterms:W3CDTF">2023-04-02T10:47:00Z</dcterms:created>
  <dcterms:modified xsi:type="dcterms:W3CDTF">2023-04-02T10:47:00Z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0x010100AB0F73AF77C8D2488DC5D676815B6B40</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