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339" w:rsidRPr="00A758A7" w:rsidRDefault="00056339" w:rsidP="00F12713">
      <w:pPr>
        <w:spacing w:after="0" w:line="240" w:lineRule="auto"/>
        <w:jc w:val="center"/>
        <w:rPr>
          <w:rFonts w:cstheme="minorHAnsi"/>
          <w:b/>
          <w:lang w:val="fr-FR"/>
        </w:rPr>
      </w:pPr>
      <w:r w:rsidRPr="00A758A7">
        <w:rPr>
          <w:rFonts w:cstheme="minorHAnsi"/>
          <w:b/>
          <w:lang w:val="fr-FR"/>
        </w:rPr>
        <w:t xml:space="preserve">Validation </w:t>
      </w:r>
      <w:r w:rsidR="008F7805" w:rsidRPr="00A758A7">
        <w:rPr>
          <w:rFonts w:cstheme="minorHAnsi"/>
          <w:b/>
          <w:lang w:val="fr-FR"/>
        </w:rPr>
        <w:t>du Sénégal</w:t>
      </w:r>
      <w:r w:rsidR="001218DC" w:rsidRPr="00A758A7">
        <w:rPr>
          <w:rFonts w:cstheme="minorHAnsi"/>
          <w:b/>
          <w:lang w:val="fr-FR"/>
        </w:rPr>
        <w:t xml:space="preserve"> </w:t>
      </w:r>
    </w:p>
    <w:p w:rsidR="008F7805" w:rsidRPr="00A758A7" w:rsidRDefault="008F7805" w:rsidP="008F7805">
      <w:pPr>
        <w:tabs>
          <w:tab w:val="left" w:pos="1890"/>
        </w:tabs>
        <w:spacing w:after="0" w:line="240" w:lineRule="auto"/>
        <w:jc w:val="center"/>
        <w:rPr>
          <w:rFonts w:cstheme="minorHAnsi"/>
          <w:lang w:val="fr-FR"/>
        </w:rPr>
      </w:pPr>
      <w:r w:rsidRPr="00A758A7">
        <w:rPr>
          <w:lang w:val="fr-FR"/>
        </w:rPr>
        <w:t>Projet de rapport de Validation</w:t>
      </w:r>
    </w:p>
    <w:p w:rsidR="008F7805" w:rsidRPr="00A758A7" w:rsidRDefault="008F7805" w:rsidP="008F7805">
      <w:pPr>
        <w:spacing w:after="0" w:line="240" w:lineRule="auto"/>
        <w:jc w:val="center"/>
        <w:rPr>
          <w:rFonts w:cstheme="minorHAnsi"/>
          <w:lang w:val="fr-FR"/>
        </w:rPr>
      </w:pPr>
      <w:r w:rsidRPr="00A758A7">
        <w:rPr>
          <w:lang w:val="fr-FR"/>
        </w:rPr>
        <w:t>Adam Smith International, Validateur Indépendant</w:t>
      </w:r>
    </w:p>
    <w:p w:rsidR="00056339" w:rsidRPr="00A758A7" w:rsidRDefault="001218DC" w:rsidP="00F12713">
      <w:pPr>
        <w:spacing w:after="0" w:line="240" w:lineRule="auto"/>
        <w:jc w:val="center"/>
        <w:rPr>
          <w:rFonts w:cstheme="minorHAnsi"/>
          <w:lang w:val="fr-FR"/>
        </w:rPr>
      </w:pPr>
      <w:r w:rsidRPr="00A758A7">
        <w:rPr>
          <w:rFonts w:cstheme="minorHAnsi"/>
          <w:lang w:val="fr-FR"/>
        </w:rPr>
        <w:t>8</w:t>
      </w:r>
      <w:r w:rsidR="008F7805" w:rsidRPr="00A758A7">
        <w:rPr>
          <w:rFonts w:cstheme="minorHAnsi"/>
          <w:lang w:val="fr-FR"/>
        </w:rPr>
        <w:t xml:space="preserve"> janvier </w:t>
      </w:r>
      <w:r w:rsidRPr="00A758A7">
        <w:rPr>
          <w:rFonts w:cstheme="minorHAnsi"/>
          <w:lang w:val="fr-FR"/>
        </w:rPr>
        <w:t>2018</w:t>
      </w:r>
    </w:p>
    <w:p w:rsidR="00FD740D" w:rsidRPr="00A758A7" w:rsidRDefault="00FD740D" w:rsidP="00FD740D">
      <w:pPr>
        <w:spacing w:after="0" w:line="240" w:lineRule="auto"/>
        <w:rPr>
          <w:rFonts w:cstheme="minorHAnsi"/>
          <w:lang w:val="fr-FR"/>
        </w:rPr>
      </w:pPr>
    </w:p>
    <w:p w:rsidR="00645AC4" w:rsidRPr="00A758A7" w:rsidRDefault="00116C05" w:rsidP="00F12713">
      <w:pPr>
        <w:spacing w:after="0" w:line="240" w:lineRule="auto"/>
        <w:rPr>
          <w:rFonts w:cstheme="minorHAnsi"/>
          <w:b/>
          <w:color w:val="365F91" w:themeColor="accent1" w:themeShade="BF"/>
          <w:lang w:val="fr-FR"/>
        </w:rPr>
      </w:pPr>
      <w:r w:rsidRPr="00A758A7">
        <w:rPr>
          <w:rFonts w:cstheme="minorHAnsi"/>
          <w:b/>
          <w:color w:val="365F91" w:themeColor="accent1" w:themeShade="BF"/>
          <w:lang w:val="fr-FR"/>
        </w:rPr>
        <w:t>1.</w:t>
      </w:r>
      <w:r w:rsidRPr="00A758A7">
        <w:rPr>
          <w:rFonts w:cstheme="minorHAnsi"/>
          <w:b/>
          <w:color w:val="365F91" w:themeColor="accent1" w:themeShade="BF"/>
          <w:lang w:val="fr-FR"/>
        </w:rPr>
        <w:tab/>
      </w:r>
      <w:r w:rsidR="008F7805" w:rsidRPr="00A758A7">
        <w:rPr>
          <w:rFonts w:cstheme="minorHAnsi"/>
          <w:b/>
          <w:color w:val="365F91" w:themeColor="accent1" w:themeShade="BF"/>
          <w:lang w:val="fr-FR"/>
        </w:rPr>
        <w:t>RÉSUMÉ ANALYTIQUE</w:t>
      </w:r>
    </w:p>
    <w:p w:rsidR="00AB1681" w:rsidRPr="00A758A7" w:rsidRDefault="008F7805" w:rsidP="00C0697E">
      <w:pPr>
        <w:spacing w:before="240" w:after="0" w:line="240" w:lineRule="auto"/>
        <w:jc w:val="both"/>
        <w:rPr>
          <w:rFonts w:cstheme="minorHAnsi"/>
          <w:lang w:val="fr-FR"/>
        </w:rPr>
      </w:pPr>
      <w:r w:rsidRPr="00A758A7">
        <w:rPr>
          <w:rFonts w:cstheme="minorHAnsi"/>
          <w:lang w:val="fr-FR"/>
        </w:rPr>
        <w:t>Le gouvernement du Sénégal s</w:t>
      </w:r>
      <w:r w:rsidR="00BA7A0F" w:rsidRPr="00A758A7">
        <w:rPr>
          <w:rFonts w:cstheme="minorHAnsi"/>
          <w:lang w:val="fr-FR"/>
        </w:rPr>
        <w:t>’</w:t>
      </w:r>
      <w:r w:rsidRPr="00A758A7">
        <w:rPr>
          <w:rFonts w:cstheme="minorHAnsi"/>
          <w:lang w:val="fr-FR"/>
        </w:rPr>
        <w:t>est engagé à mettre en œuvre l</w:t>
      </w:r>
      <w:r w:rsidR="00BA7A0F" w:rsidRPr="00A758A7">
        <w:rPr>
          <w:rFonts w:cstheme="minorHAnsi"/>
          <w:lang w:val="fr-FR"/>
        </w:rPr>
        <w:t>’</w:t>
      </w:r>
      <w:r w:rsidRPr="00A758A7">
        <w:rPr>
          <w:rFonts w:cstheme="minorHAnsi"/>
          <w:lang w:val="fr-FR"/>
        </w:rPr>
        <w:t>ITIE en février 2012</w:t>
      </w:r>
      <w:r w:rsidR="007A692C" w:rsidRPr="00A758A7">
        <w:rPr>
          <w:rFonts w:cstheme="minorHAnsi"/>
          <w:lang w:val="fr-FR"/>
        </w:rPr>
        <w:t> </w:t>
      </w:r>
      <w:r w:rsidR="002245A9" w:rsidRPr="00A758A7">
        <w:rPr>
          <w:rFonts w:cstheme="minorHAnsi"/>
          <w:lang w:val="fr-FR"/>
        </w:rPr>
        <w:t>et sa</w:t>
      </w:r>
      <w:r w:rsidR="007A692C" w:rsidRPr="00A758A7">
        <w:rPr>
          <w:rFonts w:cstheme="minorHAnsi"/>
          <w:lang w:val="fr-FR"/>
        </w:rPr>
        <w:t xml:space="preserve"> candidature</w:t>
      </w:r>
      <w:r w:rsidR="002245A9" w:rsidRPr="00A758A7">
        <w:rPr>
          <w:rFonts w:cstheme="minorHAnsi"/>
          <w:lang w:val="fr-FR"/>
        </w:rPr>
        <w:t xml:space="preserve"> en</w:t>
      </w:r>
      <w:r w:rsidR="007A692C" w:rsidRPr="00A758A7">
        <w:rPr>
          <w:rFonts w:cstheme="minorHAnsi"/>
          <w:lang w:val="fr-FR"/>
        </w:rPr>
        <w:t xml:space="preserve"> tant que pays candidat à l</w:t>
      </w:r>
      <w:r w:rsidR="00BA7A0F" w:rsidRPr="00A758A7">
        <w:rPr>
          <w:rFonts w:cstheme="minorHAnsi"/>
          <w:lang w:val="fr-FR"/>
        </w:rPr>
        <w:t>’</w:t>
      </w:r>
      <w:r w:rsidR="007A692C" w:rsidRPr="00A758A7">
        <w:rPr>
          <w:rFonts w:cstheme="minorHAnsi"/>
          <w:lang w:val="fr-FR"/>
        </w:rPr>
        <w:t>ITIE a été acceptée le 17 octobre 2013.</w:t>
      </w:r>
      <w:r w:rsidR="002245A9" w:rsidRPr="00A758A7">
        <w:rPr>
          <w:rFonts w:cstheme="minorHAnsi"/>
          <w:lang w:val="fr-FR"/>
        </w:rPr>
        <w:t xml:space="preserve"> </w:t>
      </w:r>
      <w:r w:rsidR="007A692C" w:rsidRPr="00A758A7">
        <w:rPr>
          <w:rFonts w:ascii="Calibri" w:hAnsi="Calibri"/>
          <w:lang w:val="fr-FR"/>
        </w:rPr>
        <w:t>Le 25 octobre 2016, le Conseil d</w:t>
      </w:r>
      <w:r w:rsidR="00BA7A0F" w:rsidRPr="00A758A7">
        <w:rPr>
          <w:rFonts w:ascii="Calibri" w:hAnsi="Calibri"/>
          <w:lang w:val="fr-FR"/>
        </w:rPr>
        <w:t>’</w:t>
      </w:r>
      <w:r w:rsidR="007A692C" w:rsidRPr="00A758A7">
        <w:rPr>
          <w:rFonts w:ascii="Calibri" w:hAnsi="Calibri"/>
          <w:lang w:val="fr-FR"/>
        </w:rPr>
        <w:t>administration a convenu que la Validation du Sénégal au titre de la Norme ITIE</w:t>
      </w:r>
      <w:r w:rsidR="0049435C">
        <w:rPr>
          <w:rFonts w:ascii="Calibri" w:hAnsi="Calibri"/>
          <w:lang w:val="fr-FR"/>
        </w:rPr>
        <w:t> </w:t>
      </w:r>
      <w:r w:rsidR="007A692C" w:rsidRPr="00A758A7">
        <w:rPr>
          <w:rFonts w:ascii="Calibri" w:hAnsi="Calibri"/>
          <w:lang w:val="fr-FR"/>
        </w:rPr>
        <w:t>2016 commencerait le 1</w:t>
      </w:r>
      <w:r w:rsidR="007A692C" w:rsidRPr="00A758A7">
        <w:rPr>
          <w:rFonts w:ascii="Calibri" w:hAnsi="Calibri"/>
          <w:vertAlign w:val="superscript"/>
          <w:lang w:val="fr-FR"/>
        </w:rPr>
        <w:t>er</w:t>
      </w:r>
      <w:r w:rsidR="007A692C" w:rsidRPr="00A758A7">
        <w:rPr>
          <w:rFonts w:ascii="Calibri" w:hAnsi="Calibri"/>
          <w:lang w:val="fr-FR"/>
        </w:rPr>
        <w:t> juillet 2017.</w:t>
      </w:r>
      <w:r w:rsidR="002245A9" w:rsidRPr="00A758A7">
        <w:rPr>
          <w:rFonts w:ascii="Calibri" w:hAnsi="Calibri"/>
          <w:lang w:val="fr-FR"/>
        </w:rPr>
        <w:t xml:space="preserve"> Ce</w:t>
      </w:r>
      <w:r w:rsidR="007A692C" w:rsidRPr="00A758A7">
        <w:rPr>
          <w:lang w:val="fr-FR"/>
        </w:rPr>
        <w:t xml:space="preserve"> projet de rapport de Validation fait suite à un examen d</w:t>
      </w:r>
      <w:r w:rsidR="00BA7A0F" w:rsidRPr="00A758A7">
        <w:rPr>
          <w:lang w:val="fr-FR"/>
        </w:rPr>
        <w:t>’</w:t>
      </w:r>
      <w:r w:rsidR="007A692C" w:rsidRPr="00A758A7">
        <w:rPr>
          <w:lang w:val="fr-FR"/>
        </w:rPr>
        <w:t>assurance qualité de l</w:t>
      </w:r>
      <w:r w:rsidR="00BA7A0F" w:rsidRPr="00A758A7">
        <w:rPr>
          <w:lang w:val="fr-FR"/>
        </w:rPr>
        <w:t>’</w:t>
      </w:r>
      <w:r w:rsidR="007A692C" w:rsidRPr="00A758A7">
        <w:rPr>
          <w:lang w:val="fr-FR"/>
        </w:rPr>
        <w:t>évaluation initiale effectuée par le Secrétariat international.</w:t>
      </w:r>
      <w:r w:rsidR="002245A9" w:rsidRPr="00A758A7">
        <w:rPr>
          <w:lang w:val="fr-FR"/>
        </w:rPr>
        <w:t xml:space="preserve"> </w:t>
      </w:r>
      <w:r w:rsidR="00A87E97" w:rsidRPr="00A758A7">
        <w:rPr>
          <w:lang w:val="fr-FR"/>
        </w:rPr>
        <w:t xml:space="preserve">Le Validateur </w:t>
      </w:r>
      <w:r w:rsidR="00DD5912" w:rsidRPr="00A758A7">
        <w:rPr>
          <w:lang w:val="fr-FR"/>
        </w:rPr>
        <w:t xml:space="preserve">souscrit à </w:t>
      </w:r>
      <w:r w:rsidR="00A87E97" w:rsidRPr="00A758A7">
        <w:rPr>
          <w:lang w:val="fr-FR"/>
        </w:rPr>
        <w:t>l</w:t>
      </w:r>
      <w:r w:rsidR="00BA7A0F" w:rsidRPr="00A758A7">
        <w:rPr>
          <w:lang w:val="fr-FR"/>
        </w:rPr>
        <w:t>’</w:t>
      </w:r>
      <w:r w:rsidR="00A87E97" w:rsidRPr="00A758A7">
        <w:rPr>
          <w:lang w:val="fr-FR"/>
        </w:rPr>
        <w:t>évaluation initiale du Secrétariat, selon laquelle les Exigences</w:t>
      </w:r>
      <w:r w:rsidR="0049435C">
        <w:rPr>
          <w:lang w:val="fr-FR"/>
        </w:rPr>
        <w:t> </w:t>
      </w:r>
      <w:r w:rsidR="00A87E97" w:rsidRPr="00A758A7">
        <w:rPr>
          <w:lang w:val="fr-FR"/>
        </w:rPr>
        <w:t>2.6 et 3.2 n</w:t>
      </w:r>
      <w:r w:rsidR="00BA7A0F" w:rsidRPr="00A758A7">
        <w:rPr>
          <w:lang w:val="fr-FR"/>
        </w:rPr>
        <w:t>’</w:t>
      </w:r>
      <w:r w:rsidR="00A87E97" w:rsidRPr="00A758A7">
        <w:rPr>
          <w:lang w:val="fr-FR"/>
        </w:rPr>
        <w:t>ont pas été entièrement respectées au Sénégal.</w:t>
      </w:r>
    </w:p>
    <w:p w:rsidR="00645AC4" w:rsidRPr="00A758A7" w:rsidRDefault="00645AC4" w:rsidP="00F12713">
      <w:pPr>
        <w:spacing w:after="0" w:line="240" w:lineRule="auto"/>
        <w:rPr>
          <w:rFonts w:cstheme="minorHAnsi"/>
          <w:b/>
          <w:color w:val="365F91" w:themeColor="accent1" w:themeShade="BF"/>
          <w:lang w:val="fr-FR"/>
        </w:rPr>
      </w:pPr>
    </w:p>
    <w:p w:rsidR="00A20847" w:rsidRPr="00A758A7" w:rsidRDefault="00645AC4" w:rsidP="00F12713">
      <w:pPr>
        <w:spacing w:after="0" w:line="240" w:lineRule="auto"/>
        <w:rPr>
          <w:rFonts w:cstheme="minorHAnsi"/>
          <w:b/>
          <w:color w:val="365F91" w:themeColor="accent1" w:themeShade="BF"/>
          <w:lang w:val="fr-FR"/>
        </w:rPr>
      </w:pPr>
      <w:r w:rsidRPr="00A758A7">
        <w:rPr>
          <w:rFonts w:cstheme="minorHAnsi"/>
          <w:b/>
          <w:color w:val="365F91" w:themeColor="accent1" w:themeShade="BF"/>
          <w:lang w:val="fr-FR"/>
        </w:rPr>
        <w:t>2.</w:t>
      </w:r>
      <w:r w:rsidRPr="00A758A7">
        <w:rPr>
          <w:rFonts w:cstheme="minorHAnsi"/>
          <w:b/>
          <w:color w:val="365F91" w:themeColor="accent1" w:themeShade="BF"/>
          <w:lang w:val="fr-FR"/>
        </w:rPr>
        <w:tab/>
      </w:r>
      <w:r w:rsidR="00A87E97" w:rsidRPr="00A758A7">
        <w:rPr>
          <w:rFonts w:cstheme="minorHAnsi"/>
          <w:b/>
          <w:color w:val="365F91" w:themeColor="accent1" w:themeShade="BF"/>
          <w:lang w:val="fr-FR"/>
        </w:rPr>
        <w:t>CONTEXTE</w:t>
      </w:r>
    </w:p>
    <w:p w:rsidR="00325E55" w:rsidRPr="00A758A7" w:rsidRDefault="00325E55" w:rsidP="00344212">
      <w:pPr>
        <w:spacing w:after="0" w:line="240" w:lineRule="auto"/>
        <w:rPr>
          <w:rFonts w:cstheme="minorHAnsi"/>
          <w:lang w:val="fr-FR"/>
        </w:rPr>
      </w:pPr>
    </w:p>
    <w:p w:rsidR="005E1A2A" w:rsidRPr="00A758A7" w:rsidRDefault="00A87E97" w:rsidP="00FA28A9">
      <w:pPr>
        <w:spacing w:after="0" w:line="240" w:lineRule="auto"/>
        <w:jc w:val="both"/>
        <w:rPr>
          <w:rFonts w:cstheme="minorHAnsi"/>
          <w:lang w:val="fr-FR"/>
        </w:rPr>
      </w:pPr>
      <w:r w:rsidRPr="00A758A7">
        <w:rPr>
          <w:rFonts w:cstheme="minorHAnsi"/>
          <w:lang w:val="fr-FR"/>
        </w:rPr>
        <w:t>L</w:t>
      </w:r>
      <w:r w:rsidR="00BA7A0F" w:rsidRPr="00A758A7">
        <w:rPr>
          <w:rFonts w:cstheme="minorHAnsi"/>
          <w:lang w:val="fr-FR"/>
        </w:rPr>
        <w:t>’</w:t>
      </w:r>
      <w:r w:rsidRPr="00A758A7">
        <w:rPr>
          <w:rFonts w:cstheme="minorHAnsi"/>
          <w:lang w:val="fr-FR"/>
        </w:rPr>
        <w:t>économie du Sénégal n</w:t>
      </w:r>
      <w:r w:rsidR="00BA7A0F" w:rsidRPr="00A758A7">
        <w:rPr>
          <w:rFonts w:cstheme="minorHAnsi"/>
          <w:lang w:val="fr-FR"/>
        </w:rPr>
        <w:t>’</w:t>
      </w:r>
      <w:r w:rsidRPr="00A758A7">
        <w:rPr>
          <w:rFonts w:cstheme="minorHAnsi"/>
          <w:lang w:val="fr-FR"/>
        </w:rPr>
        <w:t>est pas</w:t>
      </w:r>
      <w:r w:rsidR="00870A87" w:rsidRPr="00A758A7">
        <w:rPr>
          <w:rFonts w:cstheme="minorHAnsi"/>
          <w:lang w:val="fr-FR"/>
        </w:rPr>
        <w:t xml:space="preserve"> </w:t>
      </w:r>
      <w:r w:rsidR="002245A9" w:rsidRPr="00A758A7">
        <w:rPr>
          <w:rFonts w:cstheme="minorHAnsi"/>
          <w:lang w:val="fr-FR"/>
        </w:rPr>
        <w:t xml:space="preserve">dépendante </w:t>
      </w:r>
      <w:r w:rsidRPr="00A758A7">
        <w:rPr>
          <w:rFonts w:cstheme="minorHAnsi"/>
          <w:lang w:val="fr-FR"/>
        </w:rPr>
        <w:t>des industries extractives, les recettes de l</w:t>
      </w:r>
      <w:r w:rsidR="00BA7A0F" w:rsidRPr="00A758A7">
        <w:rPr>
          <w:rFonts w:cstheme="minorHAnsi"/>
          <w:lang w:val="fr-FR"/>
        </w:rPr>
        <w:t>’</w:t>
      </w:r>
      <w:r w:rsidRPr="00A758A7">
        <w:rPr>
          <w:rFonts w:cstheme="minorHAnsi"/>
          <w:lang w:val="fr-FR"/>
        </w:rPr>
        <w:t xml:space="preserve">exploitation minière, pétrolière et gazière représentant </w:t>
      </w:r>
      <w:r w:rsidR="002E0D4E" w:rsidRPr="00A758A7">
        <w:rPr>
          <w:rFonts w:cstheme="minorHAnsi"/>
          <w:lang w:val="fr-FR"/>
        </w:rPr>
        <w:t xml:space="preserve">moins de </w:t>
      </w:r>
      <w:r w:rsidRPr="00A758A7">
        <w:rPr>
          <w:rFonts w:cstheme="minorHAnsi"/>
          <w:lang w:val="fr-FR"/>
        </w:rPr>
        <w:t>2</w:t>
      </w:r>
      <w:r w:rsidR="002245A9" w:rsidRPr="00A758A7">
        <w:rPr>
          <w:rFonts w:cstheme="minorHAnsi"/>
          <w:lang w:val="fr-FR"/>
        </w:rPr>
        <w:t> </w:t>
      </w:r>
      <w:r w:rsidRPr="00A758A7">
        <w:rPr>
          <w:rFonts w:cstheme="minorHAnsi"/>
          <w:lang w:val="fr-FR"/>
        </w:rPr>
        <w:t>% des revenus du gouvernement.</w:t>
      </w:r>
      <w:r w:rsidR="00DD5912" w:rsidRPr="00A758A7">
        <w:rPr>
          <w:rFonts w:cstheme="minorHAnsi"/>
          <w:lang w:val="fr-FR"/>
        </w:rPr>
        <w:t xml:space="preserve"> </w:t>
      </w:r>
      <w:r w:rsidR="002245A9" w:rsidRPr="00A758A7">
        <w:rPr>
          <w:rFonts w:cstheme="minorHAnsi"/>
          <w:lang w:val="fr-FR"/>
        </w:rPr>
        <w:t>Pourtant, l</w:t>
      </w:r>
      <w:r w:rsidRPr="00A758A7">
        <w:rPr>
          <w:rFonts w:cstheme="minorHAnsi"/>
          <w:lang w:val="fr-FR"/>
        </w:rPr>
        <w:t>e pays po</w:t>
      </w:r>
      <w:r w:rsidR="00133025" w:rsidRPr="00A758A7">
        <w:rPr>
          <w:rFonts w:cstheme="minorHAnsi"/>
          <w:lang w:val="fr-FR"/>
        </w:rPr>
        <w:t>s</w:t>
      </w:r>
      <w:r w:rsidRPr="00A758A7">
        <w:rPr>
          <w:rFonts w:cstheme="minorHAnsi"/>
          <w:lang w:val="fr-FR"/>
        </w:rPr>
        <w:t>sède d</w:t>
      </w:r>
      <w:r w:rsidR="00BA7A0F" w:rsidRPr="00A758A7">
        <w:rPr>
          <w:rFonts w:cstheme="minorHAnsi"/>
          <w:lang w:val="fr-FR"/>
        </w:rPr>
        <w:t>’</w:t>
      </w:r>
      <w:r w:rsidRPr="00A758A7">
        <w:rPr>
          <w:rFonts w:cstheme="minorHAnsi"/>
          <w:lang w:val="fr-FR"/>
        </w:rPr>
        <w:t>importantes réserves d</w:t>
      </w:r>
      <w:r w:rsidR="00BA7A0F" w:rsidRPr="00A758A7">
        <w:rPr>
          <w:rFonts w:cstheme="minorHAnsi"/>
          <w:lang w:val="fr-FR"/>
        </w:rPr>
        <w:t>’</w:t>
      </w:r>
      <w:r w:rsidRPr="00A758A7">
        <w:rPr>
          <w:rFonts w:cstheme="minorHAnsi"/>
          <w:lang w:val="fr-FR"/>
        </w:rPr>
        <w:t>or, de minerai de fer, d</w:t>
      </w:r>
      <w:r w:rsidR="00BA7A0F" w:rsidRPr="00A758A7">
        <w:rPr>
          <w:rFonts w:cstheme="minorHAnsi"/>
          <w:lang w:val="fr-FR"/>
        </w:rPr>
        <w:t>’</w:t>
      </w:r>
      <w:r w:rsidRPr="00A758A7">
        <w:rPr>
          <w:rFonts w:cstheme="minorHAnsi"/>
          <w:lang w:val="fr-FR"/>
        </w:rPr>
        <w:t>uranium, de cuivre, de chrome et de marbre (Amnesty International, 2014)</w:t>
      </w:r>
      <w:r w:rsidR="00BA7A0F" w:rsidRPr="00A758A7">
        <w:rPr>
          <w:rFonts w:cstheme="minorHAnsi"/>
          <w:lang w:val="fr-FR"/>
        </w:rPr>
        <w:t>.</w:t>
      </w:r>
      <w:r w:rsidR="002245A9" w:rsidRPr="00A758A7">
        <w:rPr>
          <w:rFonts w:cstheme="minorHAnsi"/>
          <w:lang w:val="fr-FR"/>
        </w:rPr>
        <w:t xml:space="preserve"> </w:t>
      </w:r>
      <w:r w:rsidRPr="00A758A7">
        <w:rPr>
          <w:rFonts w:cstheme="minorHAnsi"/>
          <w:lang w:val="fr-FR"/>
        </w:rPr>
        <w:t xml:space="preserve">Le Sénégal </w:t>
      </w:r>
      <w:r w:rsidR="00C0697E" w:rsidRPr="00A758A7">
        <w:rPr>
          <w:rFonts w:cstheme="minorHAnsi"/>
          <w:lang w:val="fr-FR"/>
        </w:rPr>
        <w:t>compte parmi les</w:t>
      </w:r>
      <w:r w:rsidRPr="00A758A7">
        <w:rPr>
          <w:rFonts w:cstheme="minorHAnsi"/>
          <w:lang w:val="fr-FR"/>
        </w:rPr>
        <w:t xml:space="preserve"> grands producteurs mondiaux de phosphate</w:t>
      </w:r>
      <w:r w:rsidR="002245A9" w:rsidRPr="00A758A7">
        <w:rPr>
          <w:rFonts w:cstheme="minorHAnsi"/>
          <w:lang w:val="fr-FR"/>
        </w:rPr>
        <w:t xml:space="preserve">, </w:t>
      </w:r>
      <w:r w:rsidRPr="00A758A7">
        <w:rPr>
          <w:rFonts w:cstheme="minorHAnsi"/>
          <w:lang w:val="fr-FR"/>
        </w:rPr>
        <w:t>avec une production annuelle de 1,4</w:t>
      </w:r>
      <w:r w:rsidR="00C0697E" w:rsidRPr="00A758A7">
        <w:rPr>
          <w:rFonts w:cstheme="minorHAnsi"/>
          <w:lang w:val="fr-FR"/>
        </w:rPr>
        <w:t> </w:t>
      </w:r>
      <w:r w:rsidRPr="00A758A7">
        <w:rPr>
          <w:rFonts w:cstheme="minorHAnsi"/>
          <w:lang w:val="fr-FR"/>
        </w:rPr>
        <w:t>million de tonnes</w:t>
      </w:r>
      <w:r w:rsidR="00C0697E" w:rsidRPr="00A758A7">
        <w:rPr>
          <w:rFonts w:cstheme="minorHAnsi"/>
          <w:lang w:val="fr-FR"/>
        </w:rPr>
        <w:t xml:space="preserve"> </w:t>
      </w:r>
      <w:r w:rsidRPr="00A758A7">
        <w:rPr>
          <w:rFonts w:cstheme="minorHAnsi"/>
          <w:lang w:val="fr-FR"/>
        </w:rPr>
        <w:t>en 2015</w:t>
      </w:r>
      <w:r w:rsidR="008636A5">
        <w:rPr>
          <w:rFonts w:cstheme="minorHAnsi"/>
          <w:lang w:val="fr-FR"/>
        </w:rPr>
        <w:t>,</w:t>
      </w:r>
      <w:r w:rsidR="00BA7A0F" w:rsidRPr="00A758A7">
        <w:rPr>
          <w:rFonts w:cstheme="minorHAnsi"/>
          <w:lang w:val="fr-FR"/>
        </w:rPr>
        <w:t xml:space="preserve"> parallèlemen</w:t>
      </w:r>
      <w:r w:rsidR="00DA155B" w:rsidRPr="00A758A7">
        <w:rPr>
          <w:rFonts w:cstheme="minorHAnsi"/>
          <w:lang w:val="fr-FR"/>
        </w:rPr>
        <w:t xml:space="preserve">t à une </w:t>
      </w:r>
      <w:r w:rsidR="002245A9" w:rsidRPr="00A758A7">
        <w:rPr>
          <w:rFonts w:cstheme="minorHAnsi"/>
          <w:lang w:val="fr-FR"/>
        </w:rPr>
        <w:t xml:space="preserve">petite </w:t>
      </w:r>
      <w:r w:rsidRPr="00A758A7">
        <w:rPr>
          <w:rFonts w:cstheme="minorHAnsi"/>
          <w:lang w:val="fr-FR"/>
        </w:rPr>
        <w:t>production d</w:t>
      </w:r>
      <w:r w:rsidR="00BA7A0F" w:rsidRPr="00A758A7">
        <w:rPr>
          <w:rFonts w:cstheme="minorHAnsi"/>
          <w:lang w:val="fr-FR"/>
        </w:rPr>
        <w:t>’</w:t>
      </w:r>
      <w:r w:rsidRPr="00A758A7">
        <w:rPr>
          <w:rFonts w:cstheme="minorHAnsi"/>
          <w:lang w:val="fr-FR"/>
        </w:rPr>
        <w:t>or, de gaz naturel et de divers matériaux de construction (Banque mondiale, 2016) (USGS, 2016).</w:t>
      </w:r>
      <w:r w:rsidR="00BA7A0F" w:rsidRPr="00A758A7">
        <w:rPr>
          <w:rFonts w:cstheme="minorHAnsi"/>
          <w:lang w:val="fr-FR"/>
        </w:rPr>
        <w:t xml:space="preserve"> </w:t>
      </w:r>
      <w:r w:rsidR="00650B0C" w:rsidRPr="00A758A7">
        <w:rPr>
          <w:rFonts w:cstheme="minorHAnsi"/>
          <w:lang w:val="fr-FR"/>
        </w:rPr>
        <w:t>La ceinture aurifère de roches vertes birimiennes traverse la région de Kédougou</w:t>
      </w:r>
      <w:r w:rsidR="00BA7A0F" w:rsidRPr="00A758A7">
        <w:rPr>
          <w:rFonts w:cstheme="minorHAnsi"/>
          <w:lang w:val="fr-FR"/>
        </w:rPr>
        <w:t xml:space="preserve"> </w:t>
      </w:r>
      <w:r w:rsidR="00650B0C" w:rsidRPr="00A758A7">
        <w:rPr>
          <w:rFonts w:cstheme="minorHAnsi"/>
          <w:lang w:val="fr-FR"/>
        </w:rPr>
        <w:t>au sud-est, qui renferme</w:t>
      </w:r>
      <w:r w:rsidR="00C0697E" w:rsidRPr="00A758A7">
        <w:rPr>
          <w:rFonts w:cstheme="minorHAnsi"/>
          <w:lang w:val="fr-FR"/>
        </w:rPr>
        <w:t xml:space="preserve"> à elle seule</w:t>
      </w:r>
      <w:r w:rsidR="00650B0C" w:rsidRPr="00A758A7">
        <w:rPr>
          <w:rFonts w:cstheme="minorHAnsi"/>
          <w:lang w:val="fr-FR"/>
        </w:rPr>
        <w:t xml:space="preserve"> 10</w:t>
      </w:r>
      <w:r w:rsidR="00246154" w:rsidRPr="00A758A7">
        <w:rPr>
          <w:rFonts w:cstheme="minorHAnsi"/>
          <w:lang w:val="fr-FR"/>
        </w:rPr>
        <w:t> </w:t>
      </w:r>
      <w:r w:rsidR="00650B0C" w:rsidRPr="00A758A7">
        <w:rPr>
          <w:rFonts w:cstheme="minorHAnsi"/>
          <w:lang w:val="fr-FR"/>
        </w:rPr>
        <w:t>millions d</w:t>
      </w:r>
      <w:r w:rsidR="00BA7A0F" w:rsidRPr="00A758A7">
        <w:rPr>
          <w:rFonts w:cstheme="minorHAnsi"/>
          <w:lang w:val="fr-FR"/>
        </w:rPr>
        <w:t>’</w:t>
      </w:r>
      <w:r w:rsidR="00650B0C" w:rsidRPr="00A758A7">
        <w:rPr>
          <w:rFonts w:cstheme="minorHAnsi"/>
          <w:lang w:val="fr-FR"/>
        </w:rPr>
        <w:t>onces de réserves d</w:t>
      </w:r>
      <w:r w:rsidR="00BA7A0F" w:rsidRPr="00A758A7">
        <w:rPr>
          <w:rFonts w:cstheme="minorHAnsi"/>
          <w:lang w:val="fr-FR"/>
        </w:rPr>
        <w:t>’</w:t>
      </w:r>
      <w:r w:rsidR="00650B0C" w:rsidRPr="00A758A7">
        <w:rPr>
          <w:rFonts w:cstheme="minorHAnsi"/>
          <w:lang w:val="fr-FR"/>
        </w:rPr>
        <w:t>or</w:t>
      </w:r>
      <w:r w:rsidR="00246154" w:rsidRPr="00A758A7">
        <w:rPr>
          <w:rFonts w:cstheme="minorHAnsi"/>
          <w:lang w:val="fr-FR"/>
        </w:rPr>
        <w:t xml:space="preserve"> (Amnesty International, 2014).</w:t>
      </w:r>
      <w:r w:rsidR="005E1A2A" w:rsidRPr="00A758A7">
        <w:rPr>
          <w:rFonts w:cstheme="minorHAnsi"/>
          <w:lang w:val="fr-FR"/>
        </w:rPr>
        <w:t xml:space="preserve"> </w:t>
      </w:r>
      <w:r w:rsidR="00870A87" w:rsidRPr="00A758A7">
        <w:rPr>
          <w:rFonts w:cstheme="minorHAnsi"/>
          <w:lang w:val="fr-FR"/>
        </w:rPr>
        <w:t>Le</w:t>
      </w:r>
      <w:r w:rsidR="00246154" w:rsidRPr="00A758A7">
        <w:rPr>
          <w:rFonts w:cstheme="minorHAnsi"/>
          <w:lang w:val="fr-FR"/>
        </w:rPr>
        <w:t xml:space="preserve"> Sénégal dispose </w:t>
      </w:r>
      <w:r w:rsidR="00870A87" w:rsidRPr="00A758A7">
        <w:rPr>
          <w:rFonts w:cstheme="minorHAnsi"/>
          <w:lang w:val="fr-FR"/>
        </w:rPr>
        <w:t xml:space="preserve">également </w:t>
      </w:r>
      <w:r w:rsidR="00246154" w:rsidRPr="00A758A7">
        <w:rPr>
          <w:rFonts w:cstheme="minorHAnsi"/>
          <w:lang w:val="fr-FR"/>
        </w:rPr>
        <w:t>de réserves suffisantes pour devenir un producteur mondial de minéraux lourds</w:t>
      </w:r>
      <w:r w:rsidR="00870A87" w:rsidRPr="00A758A7">
        <w:rPr>
          <w:rFonts w:cstheme="minorHAnsi"/>
          <w:lang w:val="fr-FR"/>
        </w:rPr>
        <w:t xml:space="preserve"> </w:t>
      </w:r>
      <w:r w:rsidR="00246154" w:rsidRPr="00A758A7">
        <w:rPr>
          <w:rFonts w:cstheme="minorHAnsi"/>
          <w:lang w:val="fr-FR"/>
        </w:rPr>
        <w:t>tels que l</w:t>
      </w:r>
      <w:r w:rsidR="00BA7A0F" w:rsidRPr="00A758A7">
        <w:rPr>
          <w:rFonts w:cstheme="minorHAnsi"/>
          <w:lang w:val="fr-FR"/>
        </w:rPr>
        <w:t>’</w:t>
      </w:r>
      <w:r w:rsidR="00246154" w:rsidRPr="00A758A7">
        <w:rPr>
          <w:rFonts w:cstheme="minorHAnsi"/>
          <w:lang w:val="fr-FR"/>
        </w:rPr>
        <w:t>ilménite et le zircon (Banque mondiale, 2016).</w:t>
      </w:r>
      <w:r w:rsidR="00DA5C48" w:rsidRPr="00A758A7">
        <w:rPr>
          <w:rFonts w:cstheme="minorHAnsi"/>
          <w:lang w:val="fr-FR"/>
        </w:rPr>
        <w:t xml:space="preserve"> </w:t>
      </w:r>
      <w:r w:rsidR="00246154" w:rsidRPr="00A758A7">
        <w:rPr>
          <w:rFonts w:cstheme="minorHAnsi"/>
          <w:lang w:val="fr-FR"/>
        </w:rPr>
        <w:t>Le gouvernement a donné la priorité au développement de l</w:t>
      </w:r>
      <w:r w:rsidR="00BA7A0F" w:rsidRPr="00A758A7">
        <w:rPr>
          <w:rFonts w:cstheme="minorHAnsi"/>
          <w:lang w:val="fr-FR"/>
        </w:rPr>
        <w:t>’</w:t>
      </w:r>
      <w:r w:rsidR="00246154" w:rsidRPr="00A758A7">
        <w:rPr>
          <w:rFonts w:cstheme="minorHAnsi"/>
          <w:lang w:val="fr-FR"/>
        </w:rPr>
        <w:t xml:space="preserve">exploitation minière </w:t>
      </w:r>
      <w:r w:rsidR="004E07DD" w:rsidRPr="00A758A7">
        <w:rPr>
          <w:rFonts w:cstheme="minorHAnsi"/>
          <w:lang w:val="fr-FR"/>
        </w:rPr>
        <w:t xml:space="preserve">en faisant adopter </w:t>
      </w:r>
      <w:r w:rsidR="00246154" w:rsidRPr="00A758A7">
        <w:rPr>
          <w:rFonts w:cstheme="minorHAnsi"/>
          <w:lang w:val="fr-FR"/>
        </w:rPr>
        <w:t xml:space="preserve">un nouveau Code minier en octobre 2016 et </w:t>
      </w:r>
      <w:r w:rsidR="004E07DD" w:rsidRPr="00A758A7">
        <w:rPr>
          <w:rFonts w:cstheme="minorHAnsi"/>
          <w:lang w:val="fr-FR"/>
        </w:rPr>
        <w:t>en investissant da</w:t>
      </w:r>
      <w:r w:rsidR="00246154" w:rsidRPr="00A758A7">
        <w:rPr>
          <w:rFonts w:cstheme="minorHAnsi"/>
          <w:lang w:val="fr-FR"/>
        </w:rPr>
        <w:t>ns le</w:t>
      </w:r>
      <w:r w:rsidR="005407EF" w:rsidRPr="00A758A7">
        <w:rPr>
          <w:rFonts w:cstheme="minorHAnsi"/>
          <w:lang w:val="fr-FR"/>
        </w:rPr>
        <w:t>s</w:t>
      </w:r>
      <w:r w:rsidR="00246154" w:rsidRPr="00A758A7">
        <w:rPr>
          <w:rFonts w:cstheme="minorHAnsi"/>
          <w:lang w:val="fr-FR"/>
        </w:rPr>
        <w:t xml:space="preserve"> infrastructures de </w:t>
      </w:r>
      <w:r w:rsidR="004E07DD" w:rsidRPr="00A758A7">
        <w:rPr>
          <w:rFonts w:cstheme="minorHAnsi"/>
          <w:lang w:val="fr-FR"/>
        </w:rPr>
        <w:t>transports</w:t>
      </w:r>
      <w:r w:rsidR="001419E4" w:rsidRPr="00A758A7">
        <w:rPr>
          <w:rFonts w:cstheme="minorHAnsi"/>
          <w:lang w:val="fr-FR"/>
        </w:rPr>
        <w:t xml:space="preserve"> concernées</w:t>
      </w:r>
      <w:r w:rsidR="004E07DD" w:rsidRPr="00A758A7">
        <w:rPr>
          <w:rFonts w:cstheme="minorHAnsi"/>
          <w:lang w:val="fr-FR"/>
        </w:rPr>
        <w:t>.</w:t>
      </w:r>
      <w:r w:rsidR="001419E4" w:rsidRPr="00A758A7">
        <w:rPr>
          <w:rFonts w:cstheme="minorHAnsi"/>
          <w:lang w:val="fr-FR"/>
        </w:rPr>
        <w:t xml:space="preserve"> </w:t>
      </w:r>
      <w:r w:rsidR="005407EF" w:rsidRPr="00A758A7">
        <w:rPr>
          <w:rFonts w:cstheme="minorHAnsi"/>
          <w:lang w:val="fr-FR"/>
        </w:rPr>
        <w:t xml:space="preserve">Le Sénégal possède certains des plus </w:t>
      </w:r>
      <w:r w:rsidR="004E07DD" w:rsidRPr="00A758A7">
        <w:rPr>
          <w:rFonts w:cstheme="minorHAnsi"/>
          <w:lang w:val="fr-FR"/>
        </w:rPr>
        <w:t>grands</w:t>
      </w:r>
      <w:r w:rsidR="005407EF" w:rsidRPr="00A758A7">
        <w:rPr>
          <w:rFonts w:cstheme="minorHAnsi"/>
          <w:lang w:val="fr-FR"/>
        </w:rPr>
        <w:t xml:space="preserve"> gisements d</w:t>
      </w:r>
      <w:r w:rsidR="00BA7A0F" w:rsidRPr="00A758A7">
        <w:rPr>
          <w:rFonts w:cstheme="minorHAnsi"/>
          <w:lang w:val="fr-FR"/>
        </w:rPr>
        <w:t>’</w:t>
      </w:r>
      <w:r w:rsidR="005407EF" w:rsidRPr="00A758A7">
        <w:rPr>
          <w:rFonts w:cstheme="minorHAnsi"/>
          <w:lang w:val="fr-FR"/>
        </w:rPr>
        <w:t>or d</w:t>
      </w:r>
      <w:r w:rsidR="00BA7A0F" w:rsidRPr="00A758A7">
        <w:rPr>
          <w:rFonts w:cstheme="minorHAnsi"/>
          <w:lang w:val="fr-FR"/>
        </w:rPr>
        <w:t>’</w:t>
      </w:r>
      <w:r w:rsidR="005407EF" w:rsidRPr="00A758A7">
        <w:rPr>
          <w:rFonts w:cstheme="minorHAnsi"/>
          <w:lang w:val="fr-FR"/>
        </w:rPr>
        <w:t>Afrique, estimés à 2,24 millions d</w:t>
      </w:r>
      <w:r w:rsidR="00BA7A0F" w:rsidRPr="00A758A7">
        <w:rPr>
          <w:rFonts w:cstheme="minorHAnsi"/>
          <w:lang w:val="fr-FR"/>
        </w:rPr>
        <w:t>’</w:t>
      </w:r>
      <w:r w:rsidR="005407EF" w:rsidRPr="00A758A7">
        <w:rPr>
          <w:rFonts w:cstheme="minorHAnsi"/>
          <w:lang w:val="fr-FR"/>
        </w:rPr>
        <w:t xml:space="preserve">onces, </w:t>
      </w:r>
      <w:r w:rsidR="001419E4" w:rsidRPr="00A758A7">
        <w:rPr>
          <w:rFonts w:cstheme="minorHAnsi"/>
          <w:lang w:val="fr-FR"/>
        </w:rPr>
        <w:t>ainsi que</w:t>
      </w:r>
      <w:r w:rsidR="005407EF" w:rsidRPr="00A758A7">
        <w:rPr>
          <w:rFonts w:cstheme="minorHAnsi"/>
          <w:lang w:val="fr-FR"/>
        </w:rPr>
        <w:t xml:space="preserve"> des réserves de minerai de fer de</w:t>
      </w:r>
      <w:r w:rsidR="001419E4" w:rsidRPr="00A758A7">
        <w:rPr>
          <w:rFonts w:cstheme="minorHAnsi"/>
          <w:lang w:val="fr-FR"/>
        </w:rPr>
        <w:t xml:space="preserve"> haute </w:t>
      </w:r>
      <w:r w:rsidR="005407EF" w:rsidRPr="00A758A7">
        <w:rPr>
          <w:rFonts w:cstheme="minorHAnsi"/>
          <w:lang w:val="fr-FR"/>
        </w:rPr>
        <w:t>qualité</w:t>
      </w:r>
      <w:r w:rsidR="001419E4" w:rsidRPr="00A758A7">
        <w:rPr>
          <w:rFonts w:cstheme="minorHAnsi"/>
          <w:lang w:val="fr-FR"/>
        </w:rPr>
        <w:t xml:space="preserve">, </w:t>
      </w:r>
      <w:r w:rsidR="005407EF" w:rsidRPr="00A758A7">
        <w:rPr>
          <w:rFonts w:cstheme="minorHAnsi"/>
          <w:lang w:val="fr-FR"/>
        </w:rPr>
        <w:t>estimées à 750 millions de tonnes (Lazard Asset Management, 2017) (USGS, 2016).</w:t>
      </w:r>
    </w:p>
    <w:p w:rsidR="00325E55" w:rsidRPr="00A758A7" w:rsidRDefault="00DD5912" w:rsidP="00A33268">
      <w:pPr>
        <w:spacing w:before="240" w:line="240" w:lineRule="auto"/>
        <w:jc w:val="both"/>
        <w:rPr>
          <w:rFonts w:cstheme="minorHAnsi"/>
          <w:lang w:val="fr-FR"/>
        </w:rPr>
      </w:pPr>
      <w:r w:rsidRPr="00A758A7">
        <w:rPr>
          <w:rFonts w:cstheme="minorHAnsi"/>
          <w:lang w:val="fr-FR"/>
        </w:rPr>
        <w:t>Avec des industries extractives</w:t>
      </w:r>
      <w:r w:rsidR="00870A87" w:rsidRPr="00A758A7">
        <w:rPr>
          <w:rFonts w:cstheme="minorHAnsi"/>
          <w:lang w:val="fr-FR"/>
        </w:rPr>
        <w:t xml:space="preserve"> </w:t>
      </w:r>
      <w:r w:rsidRPr="00A758A7">
        <w:rPr>
          <w:rFonts w:cstheme="minorHAnsi"/>
          <w:lang w:val="fr-FR"/>
        </w:rPr>
        <w:t xml:space="preserve">longtemps </w:t>
      </w:r>
      <w:r w:rsidR="00872A55" w:rsidRPr="00A758A7">
        <w:rPr>
          <w:rFonts w:cstheme="minorHAnsi"/>
          <w:lang w:val="fr-FR"/>
        </w:rPr>
        <w:t>dominé</w:t>
      </w:r>
      <w:r w:rsidRPr="00A758A7">
        <w:rPr>
          <w:rFonts w:cstheme="minorHAnsi"/>
          <w:lang w:val="fr-FR"/>
        </w:rPr>
        <w:t>es</w:t>
      </w:r>
      <w:r w:rsidR="00A33268" w:rsidRPr="00A758A7">
        <w:rPr>
          <w:rFonts w:cstheme="minorHAnsi"/>
          <w:lang w:val="fr-FR"/>
        </w:rPr>
        <w:t xml:space="preserve"> </w:t>
      </w:r>
      <w:r w:rsidR="00872A55" w:rsidRPr="00A758A7">
        <w:rPr>
          <w:rFonts w:cstheme="minorHAnsi"/>
          <w:lang w:val="fr-FR"/>
        </w:rPr>
        <w:t>par l</w:t>
      </w:r>
      <w:r w:rsidR="00BA7A0F" w:rsidRPr="00A758A7">
        <w:rPr>
          <w:rFonts w:cstheme="minorHAnsi"/>
          <w:lang w:val="fr-FR"/>
        </w:rPr>
        <w:t>’</w:t>
      </w:r>
      <w:r w:rsidR="00872A55" w:rsidRPr="00A758A7">
        <w:rPr>
          <w:rFonts w:cstheme="minorHAnsi"/>
          <w:lang w:val="fr-FR"/>
        </w:rPr>
        <w:t xml:space="preserve">exploitation minière, le </w:t>
      </w:r>
      <w:r w:rsidR="001419E4" w:rsidRPr="00A758A7">
        <w:rPr>
          <w:rFonts w:cstheme="minorHAnsi"/>
          <w:lang w:val="fr-FR"/>
        </w:rPr>
        <w:t xml:space="preserve">Sénégal </w:t>
      </w:r>
      <w:r w:rsidR="00872A55" w:rsidRPr="00A758A7">
        <w:rPr>
          <w:rFonts w:cstheme="minorHAnsi"/>
          <w:lang w:val="fr-FR"/>
        </w:rPr>
        <w:t xml:space="preserve">ne produit pas de pétrole brut et </w:t>
      </w:r>
      <w:r w:rsidR="00290892" w:rsidRPr="00A758A7">
        <w:rPr>
          <w:rFonts w:cstheme="minorHAnsi"/>
          <w:lang w:val="fr-FR"/>
        </w:rPr>
        <w:t>réserve sa</w:t>
      </w:r>
      <w:r w:rsidR="00872A55" w:rsidRPr="00A758A7">
        <w:rPr>
          <w:rFonts w:cstheme="minorHAnsi"/>
          <w:lang w:val="fr-FR"/>
        </w:rPr>
        <w:t xml:space="preserve"> petite production de gaz à la production (insuffisante) d</w:t>
      </w:r>
      <w:r w:rsidR="00BA7A0F" w:rsidRPr="00A758A7">
        <w:rPr>
          <w:rFonts w:cstheme="minorHAnsi"/>
          <w:lang w:val="fr-FR"/>
        </w:rPr>
        <w:t>’</w:t>
      </w:r>
      <w:r w:rsidR="00872A55" w:rsidRPr="00A758A7">
        <w:rPr>
          <w:rFonts w:cstheme="minorHAnsi"/>
          <w:lang w:val="fr-FR"/>
        </w:rPr>
        <w:t>électricité domestique.</w:t>
      </w:r>
      <w:r w:rsidR="00290892" w:rsidRPr="00A758A7">
        <w:rPr>
          <w:rFonts w:cstheme="minorHAnsi"/>
          <w:lang w:val="fr-FR"/>
        </w:rPr>
        <w:t xml:space="preserve"> </w:t>
      </w:r>
      <w:r w:rsidR="00872A55" w:rsidRPr="00A758A7">
        <w:rPr>
          <w:rFonts w:cstheme="minorHAnsi"/>
          <w:lang w:val="fr-FR"/>
        </w:rPr>
        <w:t xml:space="preserve">Le Sénégal importe du pétrole brut – 1,4 million de tonnes en provenance du Nigéria en 2016 – pour approvisionner </w:t>
      </w:r>
      <w:r w:rsidR="00290892" w:rsidRPr="00A758A7">
        <w:rPr>
          <w:rFonts w:cstheme="minorHAnsi"/>
          <w:lang w:val="fr-FR"/>
        </w:rPr>
        <w:t>l</w:t>
      </w:r>
      <w:r w:rsidR="00872A55" w:rsidRPr="00A758A7">
        <w:rPr>
          <w:rFonts w:cstheme="minorHAnsi"/>
          <w:lang w:val="fr-FR"/>
        </w:rPr>
        <w:t>a raffinerie</w:t>
      </w:r>
      <w:r w:rsidR="00290892" w:rsidRPr="00A758A7">
        <w:rPr>
          <w:rFonts w:cstheme="minorHAnsi"/>
          <w:lang w:val="fr-FR"/>
        </w:rPr>
        <w:t xml:space="preserve"> du pays</w:t>
      </w:r>
      <w:r w:rsidR="00872A55" w:rsidRPr="00A758A7">
        <w:rPr>
          <w:rFonts w:cstheme="minorHAnsi"/>
          <w:lang w:val="fr-FR"/>
        </w:rPr>
        <w:t>, la Société Africaine de Raffinage (République du Sénégal, 2017)</w:t>
      </w:r>
      <w:r w:rsidR="00BA7A0F" w:rsidRPr="00A758A7">
        <w:rPr>
          <w:rFonts w:cstheme="minorHAnsi"/>
          <w:lang w:val="fr-FR"/>
        </w:rPr>
        <w:t xml:space="preserve">. </w:t>
      </w:r>
      <w:r w:rsidR="00872A55" w:rsidRPr="00A758A7">
        <w:rPr>
          <w:rFonts w:cstheme="minorHAnsi"/>
          <w:lang w:val="fr-FR"/>
        </w:rPr>
        <w:t>Bien que l</w:t>
      </w:r>
      <w:r w:rsidR="00BA7A0F" w:rsidRPr="00A758A7">
        <w:rPr>
          <w:rFonts w:cstheme="minorHAnsi"/>
          <w:lang w:val="fr-FR"/>
        </w:rPr>
        <w:t>’</w:t>
      </w:r>
      <w:r w:rsidR="00872A55" w:rsidRPr="00A758A7">
        <w:rPr>
          <w:rFonts w:cstheme="minorHAnsi"/>
          <w:lang w:val="fr-FR"/>
        </w:rPr>
        <w:t>exploration</w:t>
      </w:r>
      <w:r w:rsidR="00A33268" w:rsidRPr="00A758A7">
        <w:rPr>
          <w:rFonts w:cstheme="minorHAnsi"/>
          <w:lang w:val="fr-FR"/>
        </w:rPr>
        <w:t xml:space="preserve"> pétrolière et gazière offshore </w:t>
      </w:r>
      <w:r w:rsidR="00872A55" w:rsidRPr="00A758A7">
        <w:rPr>
          <w:rFonts w:cstheme="minorHAnsi"/>
          <w:lang w:val="fr-FR"/>
        </w:rPr>
        <w:t xml:space="preserve">ait commencé </w:t>
      </w:r>
      <w:r w:rsidR="00A33268" w:rsidRPr="00A758A7">
        <w:rPr>
          <w:rFonts w:cstheme="minorHAnsi"/>
          <w:lang w:val="fr-FR"/>
        </w:rPr>
        <w:t xml:space="preserve">au Sénégal </w:t>
      </w:r>
      <w:r w:rsidR="000649EB" w:rsidRPr="00A758A7">
        <w:rPr>
          <w:rFonts w:cstheme="minorHAnsi"/>
          <w:lang w:val="fr-FR"/>
        </w:rPr>
        <w:t>dans</w:t>
      </w:r>
      <w:r w:rsidR="00872A55" w:rsidRPr="00A758A7">
        <w:rPr>
          <w:rFonts w:cstheme="minorHAnsi"/>
          <w:lang w:val="fr-FR"/>
        </w:rPr>
        <w:t xml:space="preserve"> les années</w:t>
      </w:r>
      <w:r w:rsidR="0049435C">
        <w:rPr>
          <w:rFonts w:cstheme="minorHAnsi"/>
          <w:lang w:val="fr-FR"/>
        </w:rPr>
        <w:t> </w:t>
      </w:r>
      <w:r w:rsidR="00872A55" w:rsidRPr="00A758A7">
        <w:rPr>
          <w:rFonts w:cstheme="minorHAnsi"/>
          <w:lang w:val="fr-FR"/>
        </w:rPr>
        <w:t xml:space="preserve">1950, les grandes découvertes commercialement viables </w:t>
      </w:r>
      <w:r w:rsidR="00A33268" w:rsidRPr="00A758A7">
        <w:rPr>
          <w:rFonts w:cstheme="minorHAnsi"/>
          <w:lang w:val="fr-FR"/>
        </w:rPr>
        <w:t>n</w:t>
      </w:r>
      <w:r w:rsidR="00BA7A0F" w:rsidRPr="00A758A7">
        <w:rPr>
          <w:rFonts w:cstheme="minorHAnsi"/>
          <w:lang w:val="fr-FR"/>
        </w:rPr>
        <w:t>’</w:t>
      </w:r>
      <w:r w:rsidR="00872A55" w:rsidRPr="00A758A7">
        <w:rPr>
          <w:rFonts w:cstheme="minorHAnsi"/>
          <w:lang w:val="fr-FR"/>
        </w:rPr>
        <w:t xml:space="preserve">ont été réalisées </w:t>
      </w:r>
      <w:r w:rsidR="00A33268" w:rsidRPr="00A758A7">
        <w:rPr>
          <w:rFonts w:cstheme="minorHAnsi"/>
          <w:lang w:val="fr-FR"/>
        </w:rPr>
        <w:t>qu</w:t>
      </w:r>
      <w:r w:rsidR="00BA7A0F" w:rsidRPr="00A758A7">
        <w:rPr>
          <w:rFonts w:cstheme="minorHAnsi"/>
          <w:lang w:val="fr-FR"/>
        </w:rPr>
        <w:t>’</w:t>
      </w:r>
      <w:r w:rsidR="00A33268" w:rsidRPr="00A758A7">
        <w:rPr>
          <w:rFonts w:cstheme="minorHAnsi"/>
          <w:lang w:val="fr-FR"/>
        </w:rPr>
        <w:t>en</w:t>
      </w:r>
      <w:r w:rsidR="00872A55" w:rsidRPr="00A758A7">
        <w:rPr>
          <w:rFonts w:cstheme="minorHAnsi"/>
          <w:lang w:val="fr-FR"/>
        </w:rPr>
        <w:t xml:space="preserve"> 2014. L</w:t>
      </w:r>
      <w:r w:rsidR="00290892" w:rsidRPr="00A758A7">
        <w:rPr>
          <w:rFonts w:cstheme="minorHAnsi"/>
          <w:lang w:val="fr-FR"/>
        </w:rPr>
        <w:t xml:space="preserve">’unique </w:t>
      </w:r>
      <w:r w:rsidR="00872A55" w:rsidRPr="00A758A7">
        <w:rPr>
          <w:rFonts w:cstheme="minorHAnsi"/>
          <w:lang w:val="fr-FR"/>
        </w:rPr>
        <w:t>production d</w:t>
      </w:r>
      <w:r w:rsidR="00BA7A0F" w:rsidRPr="00A758A7">
        <w:rPr>
          <w:rFonts w:cstheme="minorHAnsi"/>
          <w:lang w:val="fr-FR"/>
        </w:rPr>
        <w:t>’</w:t>
      </w:r>
      <w:r w:rsidR="00872A55" w:rsidRPr="00A758A7">
        <w:rPr>
          <w:rFonts w:cstheme="minorHAnsi"/>
          <w:lang w:val="fr-FR"/>
        </w:rPr>
        <w:t>hydrocarbures du Sénégal provient de la production de gaz naturel</w:t>
      </w:r>
      <w:r w:rsidR="00290892" w:rsidRPr="00A758A7">
        <w:rPr>
          <w:rFonts w:cstheme="minorHAnsi"/>
          <w:lang w:val="fr-FR"/>
        </w:rPr>
        <w:t xml:space="preserve">, </w:t>
      </w:r>
      <w:r w:rsidR="00872A55" w:rsidRPr="00A758A7">
        <w:rPr>
          <w:rFonts w:cstheme="minorHAnsi"/>
          <w:lang w:val="fr-FR"/>
        </w:rPr>
        <w:t xml:space="preserve">relativement </w:t>
      </w:r>
      <w:r w:rsidR="00290892" w:rsidRPr="00A758A7">
        <w:rPr>
          <w:rFonts w:cstheme="minorHAnsi"/>
          <w:lang w:val="fr-FR"/>
        </w:rPr>
        <w:t xml:space="preserve">faible </w:t>
      </w:r>
      <w:r w:rsidR="00872A55" w:rsidRPr="00A758A7">
        <w:rPr>
          <w:rFonts w:cstheme="minorHAnsi"/>
          <w:lang w:val="fr-FR"/>
        </w:rPr>
        <w:t>(100</w:t>
      </w:r>
      <w:r w:rsidR="000649EB" w:rsidRPr="00A758A7">
        <w:rPr>
          <w:rFonts w:cstheme="minorHAnsi"/>
          <w:lang w:val="fr-FR"/>
        </w:rPr>
        <w:t> </w:t>
      </w:r>
      <w:r w:rsidR="00872A55" w:rsidRPr="00A758A7">
        <w:rPr>
          <w:rFonts w:cstheme="minorHAnsi"/>
          <w:lang w:val="fr-FR"/>
        </w:rPr>
        <w:t>000</w:t>
      </w:r>
      <w:r w:rsidR="000649EB" w:rsidRPr="00A758A7">
        <w:rPr>
          <w:rFonts w:cstheme="minorHAnsi"/>
          <w:lang w:val="fr-FR"/>
        </w:rPr>
        <w:t> </w:t>
      </w:r>
      <w:r w:rsidR="00872A55" w:rsidRPr="00A758A7">
        <w:rPr>
          <w:rFonts w:cstheme="minorHAnsi"/>
          <w:lang w:val="fr-FR"/>
        </w:rPr>
        <w:t>mètres cubes par jour)</w:t>
      </w:r>
      <w:r w:rsidR="00290892" w:rsidRPr="00A758A7">
        <w:rPr>
          <w:rFonts w:cstheme="minorHAnsi"/>
          <w:lang w:val="fr-FR"/>
        </w:rPr>
        <w:t xml:space="preserve">, </w:t>
      </w:r>
      <w:r w:rsidR="000649EB" w:rsidRPr="00A758A7">
        <w:rPr>
          <w:rFonts w:cstheme="minorHAnsi"/>
          <w:lang w:val="fr-FR"/>
        </w:rPr>
        <w:t xml:space="preserve">de </w:t>
      </w:r>
      <w:r w:rsidR="00872A55" w:rsidRPr="00A758A7">
        <w:rPr>
          <w:rFonts w:cstheme="minorHAnsi"/>
          <w:lang w:val="fr-FR"/>
        </w:rPr>
        <w:t>l</w:t>
      </w:r>
      <w:r w:rsidR="00BA7A0F" w:rsidRPr="00A758A7">
        <w:rPr>
          <w:rFonts w:cstheme="minorHAnsi"/>
          <w:lang w:val="fr-FR"/>
        </w:rPr>
        <w:t>’</w:t>
      </w:r>
      <w:r w:rsidR="00872A55" w:rsidRPr="00A758A7">
        <w:rPr>
          <w:rFonts w:cstheme="minorHAnsi"/>
          <w:lang w:val="fr-FR"/>
        </w:rPr>
        <w:t xml:space="preserve">entreprise Fortesa, qui vend la totalité de sa production </w:t>
      </w:r>
      <w:r w:rsidR="00A33268" w:rsidRPr="00A758A7">
        <w:rPr>
          <w:rFonts w:cstheme="minorHAnsi"/>
          <w:lang w:val="fr-FR"/>
        </w:rPr>
        <w:t>sur le marché intérieur</w:t>
      </w:r>
      <w:r w:rsidR="000649EB" w:rsidRPr="00A758A7">
        <w:rPr>
          <w:rFonts w:cstheme="minorHAnsi"/>
          <w:lang w:val="fr-FR"/>
        </w:rPr>
        <w:t xml:space="preserve"> </w:t>
      </w:r>
      <w:r w:rsidR="00E32ABA" w:rsidRPr="00A758A7">
        <w:rPr>
          <w:rFonts w:cstheme="minorHAnsi"/>
          <w:lang w:val="fr-FR"/>
        </w:rPr>
        <w:t>à la Société nationale d</w:t>
      </w:r>
      <w:r w:rsidR="00BA7A0F" w:rsidRPr="00A758A7">
        <w:rPr>
          <w:rFonts w:cstheme="minorHAnsi"/>
          <w:lang w:val="fr-FR"/>
        </w:rPr>
        <w:t>’</w:t>
      </w:r>
      <w:r w:rsidR="00E32ABA" w:rsidRPr="00A758A7">
        <w:rPr>
          <w:rFonts w:cstheme="minorHAnsi"/>
          <w:lang w:val="fr-FR"/>
        </w:rPr>
        <w:t>électricité du Sénégal (S</w:t>
      </w:r>
      <w:r w:rsidR="00BE6C1D" w:rsidRPr="00A758A7">
        <w:rPr>
          <w:rFonts w:cstheme="minorHAnsi"/>
          <w:lang w:val="fr-FR"/>
        </w:rPr>
        <w:t>enelec</w:t>
      </w:r>
      <w:r w:rsidR="00E32ABA" w:rsidRPr="00A758A7">
        <w:rPr>
          <w:rFonts w:cstheme="minorHAnsi"/>
          <w:lang w:val="fr-FR"/>
        </w:rPr>
        <w:t>) et à des utilisateurs industriels</w:t>
      </w:r>
      <w:r w:rsidR="000649EB" w:rsidRPr="00A758A7">
        <w:rPr>
          <w:rFonts w:cstheme="minorHAnsi"/>
          <w:lang w:val="fr-FR"/>
        </w:rPr>
        <w:t xml:space="preserve">, </w:t>
      </w:r>
      <w:r w:rsidR="00E32ABA" w:rsidRPr="00A758A7">
        <w:rPr>
          <w:rFonts w:cstheme="minorHAnsi"/>
          <w:lang w:val="fr-FR"/>
        </w:rPr>
        <w:t>tels que la Société Commerciale du Ciment (S</w:t>
      </w:r>
      <w:r w:rsidR="00BE6C1D" w:rsidRPr="00A758A7">
        <w:rPr>
          <w:rFonts w:cstheme="minorHAnsi"/>
          <w:lang w:val="fr-FR"/>
        </w:rPr>
        <w:t xml:space="preserve">ococim) </w:t>
      </w:r>
      <w:r w:rsidR="00E32ABA" w:rsidRPr="00A758A7">
        <w:rPr>
          <w:rFonts w:cstheme="minorHAnsi"/>
          <w:lang w:val="fr-FR"/>
        </w:rPr>
        <w:t>(République du Sénégal, 2017).</w:t>
      </w:r>
      <w:r w:rsidR="005E1A2A" w:rsidRPr="00A758A7">
        <w:rPr>
          <w:rFonts w:cstheme="minorHAnsi"/>
          <w:lang w:val="fr-FR"/>
        </w:rPr>
        <w:t xml:space="preserve"> </w:t>
      </w:r>
      <w:r w:rsidR="00E32ABA" w:rsidRPr="00A758A7">
        <w:rPr>
          <w:rFonts w:cstheme="minorHAnsi"/>
          <w:lang w:val="fr-FR"/>
        </w:rPr>
        <w:t>Pourtant, depuis novembre 2014, date à laquelle</w:t>
      </w:r>
      <w:r w:rsidR="00092D87" w:rsidRPr="00A758A7">
        <w:rPr>
          <w:rFonts w:cstheme="minorHAnsi"/>
          <w:lang w:val="fr-FR"/>
        </w:rPr>
        <w:t xml:space="preserve"> l’entreprise </w:t>
      </w:r>
      <w:r w:rsidR="00E32ABA" w:rsidRPr="00A758A7">
        <w:rPr>
          <w:rFonts w:cstheme="minorHAnsi"/>
          <w:lang w:val="fr-FR"/>
        </w:rPr>
        <w:t xml:space="preserve">Cairn Energy, basée à </w:t>
      </w:r>
      <w:r w:rsidR="0049435C">
        <w:rPr>
          <w:rFonts w:cstheme="minorHAnsi"/>
          <w:lang w:val="fr-FR"/>
        </w:rPr>
        <w:t>É</w:t>
      </w:r>
      <w:r w:rsidR="00E32ABA" w:rsidRPr="00A758A7">
        <w:rPr>
          <w:rFonts w:cstheme="minorHAnsi"/>
          <w:lang w:val="fr-FR"/>
        </w:rPr>
        <w:t>dimbourg, a acquis trois licences de FAR Ltd</w:t>
      </w:r>
      <w:r w:rsidR="000D40CB">
        <w:rPr>
          <w:rFonts w:cstheme="minorHAnsi"/>
          <w:lang w:val="fr-FR"/>
        </w:rPr>
        <w:t>.</w:t>
      </w:r>
      <w:r w:rsidR="00E32ABA" w:rsidRPr="00A758A7">
        <w:rPr>
          <w:rFonts w:cstheme="minorHAnsi"/>
          <w:lang w:val="fr-FR"/>
        </w:rPr>
        <w:t xml:space="preserve"> et de Petrosen, </w:t>
      </w:r>
      <w:r w:rsidR="000649EB" w:rsidRPr="00A758A7">
        <w:rPr>
          <w:rFonts w:cstheme="minorHAnsi"/>
          <w:lang w:val="fr-FR"/>
        </w:rPr>
        <w:t>l’</w:t>
      </w:r>
      <w:r w:rsidR="00E32ABA" w:rsidRPr="00A758A7">
        <w:rPr>
          <w:rFonts w:cstheme="minorHAnsi"/>
          <w:lang w:val="fr-FR"/>
        </w:rPr>
        <w:t>opérateur</w:t>
      </w:r>
      <w:r w:rsidR="00290892" w:rsidRPr="00A758A7">
        <w:rPr>
          <w:rFonts w:cstheme="minorHAnsi"/>
          <w:lang w:val="fr-FR"/>
        </w:rPr>
        <w:t xml:space="preserve"> </w:t>
      </w:r>
      <w:r w:rsidR="00E32ABA" w:rsidRPr="00A758A7">
        <w:rPr>
          <w:rFonts w:cstheme="minorHAnsi"/>
          <w:lang w:val="fr-FR"/>
        </w:rPr>
        <w:t xml:space="preserve">a annoncé </w:t>
      </w:r>
      <w:r w:rsidR="00092D87" w:rsidRPr="00A758A7">
        <w:rPr>
          <w:rFonts w:cstheme="minorHAnsi"/>
          <w:lang w:val="fr-FR"/>
        </w:rPr>
        <w:t>plusieurs</w:t>
      </w:r>
      <w:r w:rsidR="00E32ABA" w:rsidRPr="00A758A7">
        <w:rPr>
          <w:rFonts w:cstheme="minorHAnsi"/>
          <w:lang w:val="fr-FR"/>
        </w:rPr>
        <w:t xml:space="preserve"> découvertes allant jusqu</w:t>
      </w:r>
      <w:r w:rsidR="00BA7A0F" w:rsidRPr="00A758A7">
        <w:rPr>
          <w:rFonts w:cstheme="minorHAnsi"/>
          <w:lang w:val="fr-FR"/>
        </w:rPr>
        <w:t>’</w:t>
      </w:r>
      <w:r w:rsidR="00E32ABA" w:rsidRPr="00A758A7">
        <w:rPr>
          <w:rFonts w:cstheme="minorHAnsi"/>
          <w:lang w:val="fr-FR"/>
        </w:rPr>
        <w:t xml:space="preserve">à 1,5 milliard de barils </w:t>
      </w:r>
      <w:r w:rsidR="00A33268" w:rsidRPr="00A758A7">
        <w:rPr>
          <w:rFonts w:cstheme="minorHAnsi"/>
          <w:lang w:val="fr-FR"/>
        </w:rPr>
        <w:t>dans</w:t>
      </w:r>
      <w:r w:rsidR="00E32ABA" w:rsidRPr="00A758A7">
        <w:rPr>
          <w:rFonts w:cstheme="minorHAnsi"/>
          <w:lang w:val="fr-FR"/>
        </w:rPr>
        <w:t xml:space="preserve"> les puits offshore les plus profonds du pays (Cairn Energy, 2015)</w:t>
      </w:r>
      <w:r w:rsidR="00F75A74">
        <w:rPr>
          <w:rFonts w:cstheme="minorHAnsi"/>
          <w:lang w:val="fr-FR"/>
        </w:rPr>
        <w:t> </w:t>
      </w:r>
      <w:sdt>
        <w:sdtPr>
          <w:rPr>
            <w:rFonts w:cstheme="minorHAnsi"/>
            <w:lang w:val="fr-FR"/>
          </w:rPr>
          <w:id w:val="13176262"/>
          <w:citation/>
        </w:sdtPr>
        <w:sdtEndPr/>
        <w:sdtContent>
          <w:r w:rsidR="00CA5C88" w:rsidRPr="00A758A7">
            <w:rPr>
              <w:rFonts w:cstheme="minorHAnsi"/>
              <w:lang w:val="fr-FR"/>
            </w:rPr>
            <w:fldChar w:fldCharType="begin"/>
          </w:r>
          <w:r w:rsidR="00E32ABA" w:rsidRPr="00A758A7">
            <w:rPr>
              <w:rFonts w:cstheme="minorHAnsi"/>
              <w:lang w:val="fr-FR"/>
            </w:rPr>
            <w:instrText xml:space="preserve"> CITATION Fin16 \l 1033 </w:instrText>
          </w:r>
          <w:r w:rsidR="00CA5C88" w:rsidRPr="00A758A7">
            <w:rPr>
              <w:rFonts w:cstheme="minorHAnsi"/>
              <w:lang w:val="fr-FR"/>
            </w:rPr>
            <w:fldChar w:fldCharType="separate"/>
          </w:r>
          <w:r w:rsidR="00E32ABA" w:rsidRPr="00A758A7">
            <w:rPr>
              <w:rFonts w:cstheme="minorHAnsi"/>
              <w:lang w:val="fr-FR"/>
            </w:rPr>
            <w:t>(Financial Times, 2016)</w:t>
          </w:r>
          <w:r w:rsidR="00CA5C88" w:rsidRPr="00A758A7">
            <w:rPr>
              <w:rFonts w:cstheme="minorHAnsi"/>
              <w:lang w:val="fr-FR"/>
            </w:rPr>
            <w:fldChar w:fldCharType="end"/>
          </w:r>
        </w:sdtContent>
      </w:sdt>
      <w:r w:rsidR="00F75A74">
        <w:rPr>
          <w:rFonts w:cstheme="minorHAnsi"/>
          <w:lang w:val="fr-FR"/>
        </w:rPr>
        <w:t> </w:t>
      </w:r>
      <w:r w:rsidR="00E32ABA" w:rsidRPr="00A758A7">
        <w:rPr>
          <w:rFonts w:cstheme="minorHAnsi"/>
          <w:lang w:val="fr-FR"/>
        </w:rPr>
        <w:t>(IDA Africa Watch, 2017) (FAR Ltd, 2017).</w:t>
      </w:r>
      <w:r w:rsidR="005E1A2A" w:rsidRPr="00A758A7">
        <w:rPr>
          <w:rFonts w:cstheme="minorHAnsi"/>
          <w:lang w:val="fr-FR"/>
        </w:rPr>
        <w:t xml:space="preserve"> </w:t>
      </w:r>
      <w:r w:rsidR="00E32ABA" w:rsidRPr="00A758A7">
        <w:rPr>
          <w:rFonts w:cstheme="minorHAnsi"/>
          <w:lang w:val="fr-FR"/>
        </w:rPr>
        <w:t>L</w:t>
      </w:r>
      <w:r w:rsidR="00BA7A0F" w:rsidRPr="00A758A7">
        <w:rPr>
          <w:rFonts w:cstheme="minorHAnsi"/>
          <w:lang w:val="fr-FR"/>
        </w:rPr>
        <w:t>’</w:t>
      </w:r>
      <w:r w:rsidR="00E32ABA" w:rsidRPr="00A758A7">
        <w:rPr>
          <w:rFonts w:cstheme="minorHAnsi"/>
          <w:lang w:val="fr-FR"/>
        </w:rPr>
        <w:t>entreprise cotée</w:t>
      </w:r>
      <w:r w:rsidR="00290892" w:rsidRPr="00A758A7">
        <w:rPr>
          <w:rFonts w:cstheme="minorHAnsi"/>
          <w:lang w:val="fr-FR"/>
        </w:rPr>
        <w:t xml:space="preserve"> </w:t>
      </w:r>
      <w:r w:rsidR="00E32ABA" w:rsidRPr="00A758A7">
        <w:rPr>
          <w:rFonts w:cstheme="minorHAnsi"/>
          <w:lang w:val="fr-FR"/>
        </w:rPr>
        <w:t xml:space="preserve">au Royaume-Uni a déclaré que le projet atteindrait le </w:t>
      </w:r>
      <w:r w:rsidR="00BA7A0F" w:rsidRPr="00A758A7">
        <w:rPr>
          <w:rFonts w:cstheme="minorHAnsi"/>
          <w:lang w:val="fr-FR"/>
        </w:rPr>
        <w:t>seuil</w:t>
      </w:r>
      <w:r w:rsidR="00E32ABA" w:rsidRPr="00A758A7">
        <w:rPr>
          <w:rFonts w:cstheme="minorHAnsi"/>
          <w:lang w:val="fr-FR"/>
        </w:rPr>
        <w:t xml:space="preserve"> de rentabilité avec un prix de 35 USD par baril de pétrole (Financial Times, 2016).</w:t>
      </w:r>
      <w:r w:rsidR="005E1A2A" w:rsidRPr="00A758A7">
        <w:rPr>
          <w:rFonts w:cstheme="minorHAnsi"/>
          <w:lang w:val="fr-FR"/>
        </w:rPr>
        <w:t xml:space="preserve"> </w:t>
      </w:r>
    </w:p>
    <w:p w:rsidR="00392B71" w:rsidRPr="00A758A7" w:rsidRDefault="009B3146" w:rsidP="009B3146">
      <w:pPr>
        <w:spacing w:after="0" w:line="240" w:lineRule="auto"/>
        <w:jc w:val="both"/>
        <w:rPr>
          <w:rFonts w:cstheme="minorHAnsi"/>
          <w:lang w:val="fr-FR"/>
        </w:rPr>
      </w:pPr>
      <w:r w:rsidRPr="00A758A7">
        <w:rPr>
          <w:lang w:val="fr-FR"/>
        </w:rPr>
        <w:t>Comme le prévoit le guide de Validation, le Secrétariat international a réalisé la première phase de la Validation, c</w:t>
      </w:r>
      <w:r w:rsidR="00BA7A0F" w:rsidRPr="00A758A7">
        <w:rPr>
          <w:lang w:val="fr-FR"/>
        </w:rPr>
        <w:t>’</w:t>
      </w:r>
      <w:r w:rsidRPr="00A758A7">
        <w:rPr>
          <w:lang w:val="fr-FR"/>
        </w:rPr>
        <w:t>est-à-dire la collecte initiale de données, les consultations avec les parties prenantes et la préparation de son évaluation initiale des progrès accomplis au regard des Exigences de l</w:t>
      </w:r>
      <w:r w:rsidR="00BA7A0F" w:rsidRPr="00A758A7">
        <w:rPr>
          <w:lang w:val="fr-FR"/>
        </w:rPr>
        <w:t>’</w:t>
      </w:r>
      <w:r w:rsidRPr="00A758A7">
        <w:rPr>
          <w:lang w:val="fr-FR"/>
        </w:rPr>
        <w:t>ITIE («</w:t>
      </w:r>
      <w:r w:rsidR="0049435C">
        <w:rPr>
          <w:lang w:val="fr-FR"/>
        </w:rPr>
        <w:t> </w:t>
      </w:r>
      <w:r w:rsidRPr="00A758A7">
        <w:rPr>
          <w:lang w:val="fr-FR"/>
        </w:rPr>
        <w:t>l</w:t>
      </w:r>
      <w:r w:rsidR="00BA7A0F" w:rsidRPr="00A758A7">
        <w:rPr>
          <w:lang w:val="fr-FR"/>
        </w:rPr>
        <w:t>’</w:t>
      </w:r>
      <w:r w:rsidRPr="00A758A7">
        <w:rPr>
          <w:lang w:val="fr-FR"/>
        </w:rPr>
        <w:t>évaluation initiale</w:t>
      </w:r>
      <w:r w:rsidR="0049435C">
        <w:rPr>
          <w:lang w:val="fr-FR"/>
        </w:rPr>
        <w:t> </w:t>
      </w:r>
      <w:r w:rsidRPr="00A758A7">
        <w:rPr>
          <w:lang w:val="fr-FR"/>
        </w:rPr>
        <w:t>»)</w:t>
      </w:r>
      <w:r w:rsidR="00BA7A0F" w:rsidRPr="00A758A7">
        <w:rPr>
          <w:lang w:val="fr-FR"/>
        </w:rPr>
        <w:t>.</w:t>
      </w:r>
      <w:r w:rsidR="00092D87" w:rsidRPr="00A758A7">
        <w:rPr>
          <w:lang w:val="fr-FR"/>
        </w:rPr>
        <w:t xml:space="preserve"> </w:t>
      </w:r>
      <w:r w:rsidRPr="00A758A7">
        <w:rPr>
          <w:lang w:val="fr-FR"/>
        </w:rPr>
        <w:t>Le cabinet Adam Smith International (ASI) a été nommé en tant que Validateur Indépendant pour évaluer dans quelle mesure le travail réalisé par le Secrétariat est conforme au guide de Validation.</w:t>
      </w:r>
      <w:r w:rsidR="00A57147" w:rsidRPr="00A758A7">
        <w:rPr>
          <w:rFonts w:cstheme="minorHAnsi"/>
          <w:lang w:val="fr-FR"/>
        </w:rPr>
        <w:t xml:space="preserve"> </w:t>
      </w:r>
      <w:r w:rsidRPr="00A758A7">
        <w:rPr>
          <w:rFonts w:cstheme="minorHAnsi"/>
          <w:lang w:val="fr-FR"/>
        </w:rPr>
        <w:t>En tant que Validateur, ASI a pour responsabilité principale d</w:t>
      </w:r>
      <w:r w:rsidR="00BA7A0F" w:rsidRPr="00A758A7">
        <w:rPr>
          <w:rFonts w:cstheme="minorHAnsi"/>
          <w:lang w:val="fr-FR"/>
        </w:rPr>
        <w:t>’</w:t>
      </w:r>
      <w:r w:rsidRPr="00A758A7">
        <w:rPr>
          <w:rFonts w:cstheme="minorHAnsi"/>
          <w:lang w:val="fr-FR"/>
        </w:rPr>
        <w:t>examiner l</w:t>
      </w:r>
      <w:r w:rsidR="00BA7A0F" w:rsidRPr="00A758A7">
        <w:rPr>
          <w:rFonts w:cstheme="minorHAnsi"/>
          <w:lang w:val="fr-FR"/>
        </w:rPr>
        <w:t>’</w:t>
      </w:r>
      <w:r w:rsidRPr="00A758A7">
        <w:rPr>
          <w:rFonts w:cstheme="minorHAnsi"/>
          <w:lang w:val="fr-FR"/>
        </w:rPr>
        <w:t>évaluation initiale, de la modifier selon les besoins et de fournir une synthèse de son examen indépendant dans le présent rapport de Validation, pour soumission au Conseil d</w:t>
      </w:r>
      <w:r w:rsidR="00BA7A0F" w:rsidRPr="00A758A7">
        <w:rPr>
          <w:rFonts w:cstheme="minorHAnsi"/>
          <w:lang w:val="fr-FR"/>
        </w:rPr>
        <w:t>’</w:t>
      </w:r>
      <w:r w:rsidRPr="00A758A7">
        <w:rPr>
          <w:rFonts w:cstheme="minorHAnsi"/>
          <w:lang w:val="fr-FR"/>
        </w:rPr>
        <w:t>administration par le biais du Comité de Validation.</w:t>
      </w:r>
      <w:r w:rsidR="004D7FC9" w:rsidRPr="00A758A7">
        <w:rPr>
          <w:rFonts w:cstheme="minorHAnsi"/>
          <w:lang w:val="fr-FR"/>
        </w:rPr>
        <w:t xml:space="preserve"> </w:t>
      </w:r>
    </w:p>
    <w:p w:rsidR="00E75A5A" w:rsidRPr="00A758A7" w:rsidRDefault="00E75A5A" w:rsidP="00F12713">
      <w:pPr>
        <w:spacing w:after="0" w:line="240" w:lineRule="auto"/>
        <w:rPr>
          <w:rFonts w:cstheme="minorHAnsi"/>
          <w:b/>
          <w:color w:val="365F91" w:themeColor="accent1" w:themeShade="BF"/>
          <w:lang w:val="fr-FR"/>
        </w:rPr>
      </w:pPr>
    </w:p>
    <w:p w:rsidR="00171CE0" w:rsidRPr="00A758A7" w:rsidRDefault="009B3146" w:rsidP="00A33268">
      <w:pPr>
        <w:pStyle w:val="Paragraphedeliste"/>
        <w:numPr>
          <w:ilvl w:val="0"/>
          <w:numId w:val="2"/>
        </w:numPr>
        <w:spacing w:after="0" w:line="240" w:lineRule="auto"/>
        <w:ind w:left="851"/>
        <w:rPr>
          <w:rFonts w:cstheme="minorHAnsi"/>
          <w:b/>
          <w:color w:val="365F91" w:themeColor="accent1" w:themeShade="BF"/>
          <w:lang w:val="fr-FR"/>
        </w:rPr>
      </w:pPr>
      <w:r w:rsidRPr="00A758A7">
        <w:rPr>
          <w:rFonts w:cstheme="minorHAnsi"/>
          <w:b/>
          <w:color w:val="365F91" w:themeColor="accent1" w:themeShade="BF"/>
          <w:lang w:val="fr-FR"/>
        </w:rPr>
        <w:t>Travail réalisé par le Validateur Indépendant</w:t>
      </w:r>
    </w:p>
    <w:p w:rsidR="00803CB3" w:rsidRPr="00A758A7" w:rsidRDefault="00803CB3" w:rsidP="00F12713">
      <w:pPr>
        <w:pStyle w:val="Paragraphedeliste"/>
        <w:widowControl w:val="0"/>
        <w:suppressAutoHyphens/>
        <w:spacing w:after="0" w:line="240" w:lineRule="auto"/>
        <w:rPr>
          <w:rFonts w:cstheme="minorHAnsi"/>
          <w:lang w:val="fr-FR"/>
        </w:rPr>
      </w:pPr>
    </w:p>
    <w:p w:rsidR="00BA7A0F" w:rsidRPr="00A758A7" w:rsidRDefault="009B3146" w:rsidP="00FA28A9">
      <w:pPr>
        <w:widowControl w:val="0"/>
        <w:suppressAutoHyphens/>
        <w:spacing w:after="0" w:line="240" w:lineRule="auto"/>
        <w:jc w:val="both"/>
        <w:rPr>
          <w:lang w:val="fr-FR"/>
        </w:rPr>
      </w:pPr>
      <w:r w:rsidRPr="00A758A7">
        <w:rPr>
          <w:lang w:val="fr-FR"/>
        </w:rPr>
        <w:t>L</w:t>
      </w:r>
      <w:r w:rsidR="00BA7A0F" w:rsidRPr="00A758A7">
        <w:rPr>
          <w:lang w:val="fr-FR"/>
        </w:rPr>
        <w:t>’</w:t>
      </w:r>
      <w:r w:rsidRPr="00A758A7">
        <w:rPr>
          <w:lang w:val="fr-FR"/>
        </w:rPr>
        <w:t>évaluation initiale du Secrétariat a été remise à ASI le 27 décembre 2017.</w:t>
      </w:r>
      <w:r w:rsidR="00BA7A0F" w:rsidRPr="00A758A7">
        <w:rPr>
          <w:lang w:val="fr-FR"/>
        </w:rPr>
        <w:t xml:space="preserve"> </w:t>
      </w:r>
      <w:r w:rsidRPr="00A758A7">
        <w:rPr>
          <w:lang w:val="fr-FR"/>
        </w:rPr>
        <w:t xml:space="preserve">Notre équipe de Validation a entrepris cette </w:t>
      </w:r>
      <w:r w:rsidRPr="00A758A7">
        <w:rPr>
          <w:lang w:val="fr-FR"/>
        </w:rPr>
        <w:lastRenderedPageBreak/>
        <w:t>phase du processus de Validation de la façon suivante</w:t>
      </w:r>
      <w:r w:rsidR="0049435C">
        <w:rPr>
          <w:lang w:val="fr-FR"/>
        </w:rPr>
        <w:t> </w:t>
      </w:r>
      <w:r w:rsidRPr="00A758A7">
        <w:rPr>
          <w:lang w:val="fr-FR"/>
        </w:rPr>
        <w:t>:</w:t>
      </w:r>
    </w:p>
    <w:p w:rsidR="00BA7A0F" w:rsidRPr="00A758A7" w:rsidRDefault="009B3146" w:rsidP="00FA28A9">
      <w:pPr>
        <w:widowControl w:val="0"/>
        <w:suppressAutoHyphens/>
        <w:spacing w:after="0" w:line="240" w:lineRule="auto"/>
        <w:jc w:val="both"/>
        <w:rPr>
          <w:rFonts w:eastAsia="Times New Roman" w:cstheme="minorHAnsi"/>
          <w:bCs/>
          <w:lang w:val="fr-FR" w:eastAsia="fr-FR"/>
        </w:rPr>
      </w:pPr>
      <w:r w:rsidRPr="00A758A7">
        <w:rPr>
          <w:rFonts w:eastAsia="Times New Roman" w:cstheme="minorHAnsi"/>
          <w:bCs/>
          <w:lang w:val="fr-FR" w:eastAsia="fr-FR"/>
        </w:rPr>
        <w:t>1) Examen approfondi et notation de l</w:t>
      </w:r>
      <w:r w:rsidR="00BA7A0F" w:rsidRPr="00A758A7">
        <w:rPr>
          <w:rFonts w:eastAsia="Times New Roman" w:cstheme="minorHAnsi"/>
          <w:bCs/>
          <w:lang w:val="fr-FR" w:eastAsia="fr-FR"/>
        </w:rPr>
        <w:t>’</w:t>
      </w:r>
      <w:r w:rsidRPr="00A758A7">
        <w:rPr>
          <w:rFonts w:eastAsia="Times New Roman" w:cstheme="minorHAnsi"/>
          <w:bCs/>
          <w:lang w:val="fr-FR" w:eastAsia="fr-FR"/>
        </w:rPr>
        <w:t>évaluation ITIE par chaque membre de l</w:t>
      </w:r>
      <w:r w:rsidR="00BA7A0F" w:rsidRPr="00A758A7">
        <w:rPr>
          <w:rFonts w:eastAsia="Times New Roman" w:cstheme="minorHAnsi"/>
          <w:bCs/>
          <w:lang w:val="fr-FR" w:eastAsia="fr-FR"/>
        </w:rPr>
        <w:t>’</w:t>
      </w:r>
      <w:r w:rsidRPr="00A758A7">
        <w:rPr>
          <w:rFonts w:eastAsia="Times New Roman" w:cstheme="minorHAnsi"/>
          <w:bCs/>
          <w:lang w:val="fr-FR" w:eastAsia="fr-FR"/>
        </w:rPr>
        <w:t>équipe</w:t>
      </w:r>
      <w:r w:rsidR="0049435C">
        <w:rPr>
          <w:rFonts w:eastAsia="Times New Roman" w:cstheme="minorHAnsi"/>
          <w:bCs/>
          <w:lang w:val="fr-FR" w:eastAsia="fr-FR"/>
        </w:rPr>
        <w:t> </w:t>
      </w:r>
      <w:r w:rsidRPr="00A758A7">
        <w:rPr>
          <w:rFonts w:eastAsia="Times New Roman" w:cstheme="minorHAnsi"/>
          <w:bCs/>
          <w:lang w:val="fr-FR" w:eastAsia="fr-FR"/>
        </w:rPr>
        <w:t>;</w:t>
      </w:r>
    </w:p>
    <w:p w:rsidR="00BA7A0F" w:rsidRPr="00A758A7" w:rsidRDefault="009B3146" w:rsidP="00FA28A9">
      <w:pPr>
        <w:widowControl w:val="0"/>
        <w:suppressAutoHyphens/>
        <w:spacing w:after="0" w:line="240" w:lineRule="auto"/>
        <w:jc w:val="both"/>
        <w:rPr>
          <w:rFonts w:eastAsia="Times New Roman" w:cstheme="minorHAnsi"/>
          <w:bCs/>
          <w:lang w:val="fr-FR" w:eastAsia="fr-FR"/>
        </w:rPr>
      </w:pPr>
      <w:r w:rsidRPr="00A758A7">
        <w:rPr>
          <w:rFonts w:eastAsia="Times New Roman" w:cstheme="minorHAnsi"/>
          <w:bCs/>
          <w:lang w:val="fr-FR" w:eastAsia="fr-FR"/>
        </w:rPr>
        <w:t>2) Examen détaillé et remarques, par le spécialiste du Groupe multipartite, relativement aux dispositions de l</w:t>
      </w:r>
      <w:r w:rsidR="00BA7A0F" w:rsidRPr="00A758A7">
        <w:rPr>
          <w:rFonts w:eastAsia="Times New Roman" w:cstheme="minorHAnsi"/>
          <w:bCs/>
          <w:lang w:val="fr-FR" w:eastAsia="fr-FR"/>
        </w:rPr>
        <w:t>’</w:t>
      </w:r>
      <w:r w:rsidRPr="00A758A7">
        <w:rPr>
          <w:rFonts w:eastAsia="Times New Roman" w:cstheme="minorHAnsi"/>
          <w:bCs/>
          <w:lang w:val="fr-FR" w:eastAsia="fr-FR"/>
        </w:rPr>
        <w:t>Exigence</w:t>
      </w:r>
      <w:r w:rsidR="0049435C">
        <w:rPr>
          <w:rFonts w:eastAsia="Times New Roman" w:cstheme="minorHAnsi"/>
          <w:bCs/>
          <w:lang w:val="fr-FR" w:eastAsia="fr-FR"/>
        </w:rPr>
        <w:t> </w:t>
      </w:r>
      <w:r w:rsidRPr="00A758A7">
        <w:rPr>
          <w:rFonts w:eastAsia="Times New Roman" w:cstheme="minorHAnsi"/>
          <w:bCs/>
          <w:lang w:val="fr-FR" w:eastAsia="fr-FR"/>
        </w:rPr>
        <w:t>1 et du protocole sur la participation de la société civile</w:t>
      </w:r>
      <w:r w:rsidR="0049435C">
        <w:rPr>
          <w:rFonts w:eastAsia="Times New Roman" w:cstheme="minorHAnsi"/>
          <w:bCs/>
          <w:lang w:val="fr-FR" w:eastAsia="fr-FR"/>
        </w:rPr>
        <w:t> </w:t>
      </w:r>
      <w:r w:rsidRPr="00A758A7">
        <w:rPr>
          <w:rFonts w:eastAsia="Times New Roman" w:cstheme="minorHAnsi"/>
          <w:bCs/>
          <w:lang w:val="fr-FR" w:eastAsia="fr-FR"/>
        </w:rPr>
        <w:t xml:space="preserve">; </w:t>
      </w:r>
    </w:p>
    <w:p w:rsidR="00BA7A0F" w:rsidRPr="00A758A7" w:rsidRDefault="009B3146" w:rsidP="00FA28A9">
      <w:pPr>
        <w:widowControl w:val="0"/>
        <w:suppressAutoHyphens/>
        <w:spacing w:after="0" w:line="240" w:lineRule="auto"/>
        <w:jc w:val="both"/>
        <w:rPr>
          <w:rFonts w:eastAsia="Times New Roman" w:cstheme="minorHAnsi"/>
          <w:bCs/>
          <w:lang w:val="fr-FR" w:eastAsia="fr-FR"/>
        </w:rPr>
      </w:pPr>
      <w:r w:rsidRPr="00A758A7">
        <w:rPr>
          <w:rFonts w:eastAsia="Times New Roman" w:cstheme="minorHAnsi"/>
          <w:bCs/>
          <w:lang w:val="fr-FR" w:eastAsia="fr-FR"/>
        </w:rPr>
        <w:t>3) Examen détaillé et remarques, par le spécialiste financier, relativement aux Exigences</w:t>
      </w:r>
      <w:r w:rsidR="0049435C">
        <w:rPr>
          <w:rFonts w:eastAsia="Times New Roman" w:cstheme="minorHAnsi"/>
          <w:bCs/>
          <w:lang w:val="fr-FR" w:eastAsia="fr-FR"/>
        </w:rPr>
        <w:t> </w:t>
      </w:r>
      <w:r w:rsidRPr="00A758A7">
        <w:rPr>
          <w:rFonts w:eastAsia="Times New Roman" w:cstheme="minorHAnsi"/>
          <w:bCs/>
          <w:lang w:val="fr-FR" w:eastAsia="fr-FR"/>
        </w:rPr>
        <w:t>4, 5 et 6</w:t>
      </w:r>
      <w:r w:rsidR="0049435C">
        <w:rPr>
          <w:rFonts w:eastAsia="Times New Roman" w:cstheme="minorHAnsi"/>
          <w:bCs/>
          <w:lang w:val="fr-FR" w:eastAsia="fr-FR"/>
        </w:rPr>
        <w:t> </w:t>
      </w:r>
      <w:r w:rsidRPr="00A758A7">
        <w:rPr>
          <w:rFonts w:eastAsia="Times New Roman" w:cstheme="minorHAnsi"/>
          <w:bCs/>
          <w:lang w:val="fr-FR" w:eastAsia="fr-FR"/>
        </w:rPr>
        <w:t>;</w:t>
      </w:r>
    </w:p>
    <w:p w:rsidR="00E53F90" w:rsidRPr="00A758A7" w:rsidRDefault="009B3146" w:rsidP="00FA28A9">
      <w:pPr>
        <w:widowControl w:val="0"/>
        <w:suppressAutoHyphens/>
        <w:spacing w:after="0" w:line="240" w:lineRule="auto"/>
        <w:jc w:val="both"/>
        <w:rPr>
          <w:rFonts w:eastAsia="Times New Roman" w:cstheme="minorHAnsi"/>
          <w:bCs/>
          <w:color w:val="FF0000"/>
          <w:highlight w:val="yellow"/>
          <w:lang w:val="fr-FR" w:eastAsia="fr-FR"/>
        </w:rPr>
      </w:pPr>
      <w:r w:rsidRPr="00A758A7">
        <w:rPr>
          <w:rFonts w:eastAsia="Times New Roman" w:cstheme="minorHAnsi"/>
          <w:bCs/>
          <w:lang w:val="fr-FR" w:eastAsia="fr-FR"/>
        </w:rPr>
        <w:t>4) Consolidation des conclusions tirées de ces examens, et rédaction du présent projet de rapport de Validation, envoyé le 9 janvier 2018 au Secrétariat international.</w:t>
      </w:r>
    </w:p>
    <w:p w:rsidR="00C71C1F" w:rsidRPr="00A758A7" w:rsidRDefault="00C71C1F" w:rsidP="00FA28A9">
      <w:pPr>
        <w:spacing w:after="0" w:line="240" w:lineRule="auto"/>
        <w:rPr>
          <w:rFonts w:cstheme="minorHAnsi"/>
          <w:b/>
          <w:lang w:val="fr-FR"/>
        </w:rPr>
      </w:pPr>
    </w:p>
    <w:p w:rsidR="00572CE5" w:rsidRPr="00A758A7" w:rsidRDefault="009B3146" w:rsidP="00A33268">
      <w:pPr>
        <w:pStyle w:val="Paragraphedeliste"/>
        <w:numPr>
          <w:ilvl w:val="0"/>
          <w:numId w:val="2"/>
        </w:numPr>
        <w:spacing w:after="0" w:line="240" w:lineRule="auto"/>
        <w:ind w:left="851"/>
        <w:rPr>
          <w:rFonts w:cstheme="minorHAnsi"/>
          <w:b/>
          <w:lang w:val="fr-FR"/>
        </w:rPr>
      </w:pPr>
      <w:r w:rsidRPr="00A758A7">
        <w:rPr>
          <w:rFonts w:cstheme="minorHAnsi"/>
          <w:b/>
          <w:color w:val="365F91" w:themeColor="accent1" w:themeShade="BF"/>
          <w:lang w:val="fr-FR"/>
        </w:rPr>
        <w:t>Remarques sur les limites de cette Validation</w:t>
      </w:r>
    </w:p>
    <w:p w:rsidR="00572CE5" w:rsidRPr="00A758A7" w:rsidRDefault="00572CE5" w:rsidP="00F12713">
      <w:pPr>
        <w:spacing w:after="0" w:line="240" w:lineRule="auto"/>
        <w:rPr>
          <w:rFonts w:cstheme="minorHAnsi"/>
          <w:lang w:val="fr-FR"/>
        </w:rPr>
      </w:pPr>
    </w:p>
    <w:p w:rsidR="00573AAF" w:rsidRPr="00A758A7" w:rsidRDefault="009B3146" w:rsidP="00F12713">
      <w:pPr>
        <w:widowControl w:val="0"/>
        <w:suppressAutoHyphens/>
        <w:spacing w:after="0" w:line="240" w:lineRule="auto"/>
        <w:rPr>
          <w:rFonts w:eastAsia="Times New Roman" w:cstheme="minorHAnsi"/>
          <w:lang w:val="fr-FR"/>
        </w:rPr>
      </w:pPr>
      <w:r w:rsidRPr="00A758A7">
        <w:rPr>
          <w:rFonts w:eastAsia="Times New Roman" w:cstheme="minorHAnsi"/>
          <w:lang w:val="fr-FR"/>
        </w:rPr>
        <w:t>Au terme d</w:t>
      </w:r>
      <w:r w:rsidR="00BA7A0F" w:rsidRPr="00A758A7">
        <w:rPr>
          <w:rFonts w:eastAsia="Times New Roman" w:cstheme="minorHAnsi"/>
          <w:lang w:val="fr-FR"/>
        </w:rPr>
        <w:t>’</w:t>
      </w:r>
      <w:r w:rsidRPr="00A758A7">
        <w:rPr>
          <w:rFonts w:eastAsia="Times New Roman" w:cstheme="minorHAnsi"/>
          <w:lang w:val="fr-FR"/>
        </w:rPr>
        <w:t>un examen attentif de l</w:t>
      </w:r>
      <w:r w:rsidR="00BA7A0F" w:rsidRPr="00A758A7">
        <w:rPr>
          <w:rFonts w:eastAsia="Times New Roman" w:cstheme="minorHAnsi"/>
          <w:lang w:val="fr-FR"/>
        </w:rPr>
        <w:t>’</w:t>
      </w:r>
      <w:r w:rsidRPr="00A758A7">
        <w:rPr>
          <w:rFonts w:eastAsia="Times New Roman" w:cstheme="minorHAnsi"/>
          <w:lang w:val="fr-FR"/>
        </w:rPr>
        <w:t>évaluation initiale du Secrétariat, le Validateur n</w:t>
      </w:r>
      <w:r w:rsidR="00BA7A0F" w:rsidRPr="00A758A7">
        <w:rPr>
          <w:rFonts w:eastAsia="Times New Roman" w:cstheme="minorHAnsi"/>
          <w:lang w:val="fr-FR"/>
        </w:rPr>
        <w:t>’</w:t>
      </w:r>
      <w:r w:rsidRPr="00A758A7">
        <w:rPr>
          <w:rFonts w:eastAsia="Times New Roman" w:cstheme="minorHAnsi"/>
          <w:lang w:val="fr-FR"/>
        </w:rPr>
        <w:t>a pas de remarque à formuler à ce stade sur les limites du processus de Validation.</w:t>
      </w:r>
    </w:p>
    <w:p w:rsidR="00B83C18" w:rsidRPr="00A758A7" w:rsidRDefault="00B83C18" w:rsidP="00F12713">
      <w:pPr>
        <w:widowControl w:val="0"/>
        <w:suppressAutoHyphens/>
        <w:spacing w:after="0" w:line="240" w:lineRule="auto"/>
        <w:rPr>
          <w:rFonts w:eastAsia="Times New Roman" w:cstheme="minorHAnsi"/>
          <w:highlight w:val="yellow"/>
          <w:lang w:val="fr-FR"/>
        </w:rPr>
      </w:pPr>
    </w:p>
    <w:p w:rsidR="00C71C1F" w:rsidRPr="00A758A7" w:rsidRDefault="00C71C1F" w:rsidP="00FA28A9">
      <w:pPr>
        <w:spacing w:after="0" w:line="240" w:lineRule="auto"/>
        <w:rPr>
          <w:rFonts w:cstheme="minorHAnsi"/>
          <w:b/>
          <w:color w:val="365F91" w:themeColor="accent1" w:themeShade="BF"/>
          <w:lang w:val="fr-FR"/>
        </w:rPr>
      </w:pPr>
    </w:p>
    <w:p w:rsidR="00803CB3" w:rsidRPr="00A758A7" w:rsidRDefault="009B3146" w:rsidP="00510B3C">
      <w:pPr>
        <w:pStyle w:val="Paragraphedeliste"/>
        <w:numPr>
          <w:ilvl w:val="0"/>
          <w:numId w:val="2"/>
        </w:numPr>
        <w:spacing w:after="0" w:line="240" w:lineRule="auto"/>
        <w:ind w:left="851"/>
        <w:rPr>
          <w:rFonts w:cstheme="minorHAnsi"/>
          <w:b/>
          <w:color w:val="365F91" w:themeColor="accent1" w:themeShade="BF"/>
          <w:lang w:val="fr-FR"/>
        </w:rPr>
      </w:pPr>
      <w:r w:rsidRPr="00A758A7">
        <w:rPr>
          <w:rFonts w:cstheme="minorHAnsi"/>
          <w:b/>
          <w:color w:val="365F91" w:themeColor="accent1" w:themeShade="BF"/>
          <w:lang w:val="fr-FR"/>
        </w:rPr>
        <w:t>Remarques sur l</w:t>
      </w:r>
      <w:r w:rsidR="00BA7A0F" w:rsidRPr="00A758A7">
        <w:rPr>
          <w:rFonts w:cstheme="minorHAnsi"/>
          <w:b/>
          <w:color w:val="365F91" w:themeColor="accent1" w:themeShade="BF"/>
          <w:lang w:val="fr-FR"/>
        </w:rPr>
        <w:t>’</w:t>
      </w:r>
      <w:r w:rsidRPr="00A758A7">
        <w:rPr>
          <w:rFonts w:cstheme="minorHAnsi"/>
          <w:b/>
          <w:color w:val="365F91" w:themeColor="accent1" w:themeShade="BF"/>
          <w:lang w:val="fr-FR"/>
        </w:rPr>
        <w:t>évaluation initiale du Secrétariat international</w:t>
      </w:r>
      <w:r w:rsidR="00803CB3" w:rsidRPr="00A758A7">
        <w:rPr>
          <w:rFonts w:cstheme="minorHAnsi"/>
          <w:b/>
          <w:color w:val="365F91" w:themeColor="accent1" w:themeShade="BF"/>
          <w:lang w:val="fr-FR"/>
        </w:rPr>
        <w:t xml:space="preserve"> </w:t>
      </w:r>
    </w:p>
    <w:p w:rsidR="00F62BD3" w:rsidRPr="00A758A7" w:rsidRDefault="00F62BD3" w:rsidP="00F12713">
      <w:pPr>
        <w:spacing w:after="0" w:line="240" w:lineRule="auto"/>
        <w:rPr>
          <w:rFonts w:eastAsia="Times New Roman" w:cstheme="minorHAnsi"/>
          <w:lang w:val="fr-FR"/>
        </w:rPr>
      </w:pPr>
    </w:p>
    <w:p w:rsidR="00E719C0" w:rsidRPr="00A758A7" w:rsidRDefault="009B3146" w:rsidP="00FA28A9">
      <w:pPr>
        <w:spacing w:after="0" w:line="240" w:lineRule="auto"/>
        <w:jc w:val="both"/>
        <w:rPr>
          <w:rFonts w:eastAsia="Times New Roman" w:cstheme="minorHAnsi"/>
          <w:lang w:val="fr-FR"/>
        </w:rPr>
      </w:pPr>
      <w:r w:rsidRPr="00A758A7">
        <w:rPr>
          <w:lang w:val="fr-FR"/>
        </w:rPr>
        <w:t>La collecte initiale des données, les consultations avec les parties prenantes et la rédaction de l</w:t>
      </w:r>
      <w:r w:rsidR="00BA7A0F" w:rsidRPr="00A758A7">
        <w:rPr>
          <w:lang w:val="fr-FR"/>
        </w:rPr>
        <w:t>’</w:t>
      </w:r>
      <w:r w:rsidRPr="00A758A7">
        <w:rPr>
          <w:lang w:val="fr-FR"/>
        </w:rPr>
        <w:t>évaluation initiale ont été généralement menées par le Secrétariat international conformément au guide de Validation 2016.</w:t>
      </w:r>
      <w:r w:rsidR="00BA7A0F" w:rsidRPr="00A758A7">
        <w:rPr>
          <w:lang w:val="fr-FR"/>
        </w:rPr>
        <w:t xml:space="preserve"> </w:t>
      </w:r>
      <w:r w:rsidRPr="00A758A7">
        <w:rPr>
          <w:rFonts w:eastAsia="Times New Roman" w:cstheme="minorHAnsi"/>
          <w:lang w:val="fr-FR"/>
        </w:rPr>
        <w:t>La collecte de données a été réalisée en trois étapes. La première étape, à partir d</w:t>
      </w:r>
      <w:r w:rsidR="00BA7A0F" w:rsidRPr="00A758A7">
        <w:rPr>
          <w:rFonts w:eastAsia="Times New Roman" w:cstheme="minorHAnsi"/>
          <w:lang w:val="fr-FR"/>
        </w:rPr>
        <w:t>’</w:t>
      </w:r>
      <w:r w:rsidRPr="00A758A7">
        <w:rPr>
          <w:rFonts w:eastAsia="Times New Roman" w:cstheme="minorHAnsi"/>
          <w:lang w:val="fr-FR"/>
        </w:rPr>
        <w:t>août 2017, a consisté en un examen des documents disponibles relatifs à la conformité du pays à la Norme ITIE, comprenant notamment mais pas exclusivement :</w:t>
      </w:r>
    </w:p>
    <w:p w:rsidR="00E719C0" w:rsidRPr="00A758A7" w:rsidRDefault="009B3146" w:rsidP="00A33268">
      <w:pPr>
        <w:numPr>
          <w:ilvl w:val="0"/>
          <w:numId w:val="8"/>
        </w:numPr>
        <w:spacing w:before="240" w:after="0" w:line="240" w:lineRule="auto"/>
        <w:rPr>
          <w:rFonts w:eastAsia="Times New Roman" w:cstheme="minorHAnsi"/>
          <w:lang w:val="fr-FR"/>
        </w:rPr>
      </w:pPr>
      <w:r w:rsidRPr="00A758A7">
        <w:rPr>
          <w:rFonts w:eastAsia="Times New Roman" w:cstheme="minorHAnsi"/>
          <w:lang w:val="fr-FR"/>
        </w:rPr>
        <w:t>Le plan de travail de l</w:t>
      </w:r>
      <w:r w:rsidR="00BA7A0F" w:rsidRPr="00A758A7">
        <w:rPr>
          <w:rFonts w:eastAsia="Times New Roman" w:cstheme="minorHAnsi"/>
          <w:lang w:val="fr-FR"/>
        </w:rPr>
        <w:t>’</w:t>
      </w:r>
      <w:r w:rsidRPr="00A758A7">
        <w:rPr>
          <w:rFonts w:eastAsia="Times New Roman" w:cstheme="minorHAnsi"/>
          <w:lang w:val="fr-FR"/>
        </w:rPr>
        <w:t>ITIE et d</w:t>
      </w:r>
      <w:r w:rsidR="00BA7A0F" w:rsidRPr="00A758A7">
        <w:rPr>
          <w:rFonts w:eastAsia="Times New Roman" w:cstheme="minorHAnsi"/>
          <w:lang w:val="fr-FR"/>
        </w:rPr>
        <w:t>’</w:t>
      </w:r>
      <w:r w:rsidRPr="00A758A7">
        <w:rPr>
          <w:rFonts w:eastAsia="Times New Roman" w:cstheme="minorHAnsi"/>
          <w:lang w:val="fr-FR"/>
        </w:rPr>
        <w:t>autres documents de planification tels que les budgets et les plans de communication</w:t>
      </w:r>
      <w:r w:rsidR="0049435C">
        <w:rPr>
          <w:rFonts w:eastAsia="Times New Roman" w:cstheme="minorHAnsi"/>
          <w:lang w:val="fr-FR"/>
        </w:rPr>
        <w:t> </w:t>
      </w:r>
      <w:r w:rsidRPr="00A758A7">
        <w:rPr>
          <w:rFonts w:eastAsia="Times New Roman" w:cstheme="minorHAnsi"/>
          <w:lang w:val="fr-FR"/>
        </w:rPr>
        <w:t>;</w:t>
      </w:r>
    </w:p>
    <w:p w:rsidR="00E719C0" w:rsidRPr="00A758A7" w:rsidRDefault="009B3146" w:rsidP="00A33268">
      <w:pPr>
        <w:numPr>
          <w:ilvl w:val="0"/>
          <w:numId w:val="8"/>
        </w:numPr>
        <w:spacing w:after="0" w:line="240" w:lineRule="auto"/>
        <w:rPr>
          <w:rFonts w:eastAsia="Times New Roman" w:cstheme="minorHAnsi"/>
          <w:lang w:val="fr-FR"/>
        </w:rPr>
      </w:pPr>
      <w:r w:rsidRPr="00A758A7">
        <w:rPr>
          <w:rFonts w:eastAsia="Times New Roman" w:cstheme="minorHAnsi"/>
          <w:lang w:val="fr-FR"/>
        </w:rPr>
        <w:t>Les Termes de Référence du Groupe multipartite et les procès-verbaux des réunions du Groupe multipartite</w:t>
      </w:r>
      <w:r w:rsidR="0049435C">
        <w:rPr>
          <w:rFonts w:eastAsia="Times New Roman" w:cstheme="minorHAnsi"/>
          <w:lang w:val="fr-FR"/>
        </w:rPr>
        <w:t> </w:t>
      </w:r>
      <w:r w:rsidRPr="00A758A7">
        <w:rPr>
          <w:rFonts w:eastAsia="Times New Roman" w:cstheme="minorHAnsi"/>
          <w:lang w:val="fr-FR"/>
        </w:rPr>
        <w:t>;</w:t>
      </w:r>
    </w:p>
    <w:p w:rsidR="00E719C0" w:rsidRPr="00A758A7" w:rsidRDefault="009B3146" w:rsidP="00A33268">
      <w:pPr>
        <w:numPr>
          <w:ilvl w:val="0"/>
          <w:numId w:val="8"/>
        </w:numPr>
        <w:spacing w:after="0" w:line="240" w:lineRule="auto"/>
        <w:rPr>
          <w:rFonts w:eastAsia="Times New Roman" w:cstheme="minorHAnsi"/>
          <w:lang w:val="fr-FR"/>
        </w:rPr>
      </w:pPr>
      <w:r w:rsidRPr="00A758A7">
        <w:rPr>
          <w:rFonts w:eastAsia="Times New Roman" w:cstheme="minorHAnsi"/>
          <w:lang w:val="fr-FR"/>
        </w:rPr>
        <w:t>Les Rapports ITIE et les informations supplémentaires telles que les rapports de synthèse et les études de cadrage</w:t>
      </w:r>
      <w:r w:rsidR="0049435C">
        <w:rPr>
          <w:rFonts w:eastAsia="Times New Roman" w:cstheme="minorHAnsi"/>
          <w:lang w:val="fr-FR"/>
        </w:rPr>
        <w:t> </w:t>
      </w:r>
      <w:r w:rsidRPr="00A758A7">
        <w:rPr>
          <w:rFonts w:eastAsia="Times New Roman" w:cstheme="minorHAnsi"/>
          <w:lang w:val="fr-FR"/>
        </w:rPr>
        <w:t>;</w:t>
      </w:r>
    </w:p>
    <w:p w:rsidR="00E719C0" w:rsidRPr="00A758A7" w:rsidRDefault="009B3146" w:rsidP="00A33268">
      <w:pPr>
        <w:numPr>
          <w:ilvl w:val="0"/>
          <w:numId w:val="8"/>
        </w:numPr>
        <w:spacing w:after="0" w:line="240" w:lineRule="auto"/>
        <w:rPr>
          <w:rFonts w:eastAsia="Times New Roman" w:cstheme="minorHAnsi"/>
          <w:lang w:val="fr-FR"/>
        </w:rPr>
      </w:pPr>
      <w:r w:rsidRPr="00A758A7">
        <w:rPr>
          <w:rFonts w:eastAsia="Times New Roman" w:cstheme="minorHAnsi"/>
          <w:lang w:val="fr-FR"/>
        </w:rPr>
        <w:t>Les éléments de communication</w:t>
      </w:r>
      <w:r w:rsidR="0049435C">
        <w:rPr>
          <w:rFonts w:eastAsia="Times New Roman" w:cstheme="minorHAnsi"/>
          <w:lang w:val="fr-FR"/>
        </w:rPr>
        <w:t> </w:t>
      </w:r>
      <w:r w:rsidRPr="00A758A7">
        <w:rPr>
          <w:rFonts w:eastAsia="Times New Roman" w:cstheme="minorHAnsi"/>
          <w:lang w:val="fr-FR"/>
        </w:rPr>
        <w:t>;</w:t>
      </w:r>
    </w:p>
    <w:p w:rsidR="00E719C0" w:rsidRPr="00A758A7" w:rsidRDefault="009B3146" w:rsidP="00A33268">
      <w:pPr>
        <w:numPr>
          <w:ilvl w:val="0"/>
          <w:numId w:val="8"/>
        </w:numPr>
        <w:spacing w:after="0" w:line="240" w:lineRule="auto"/>
        <w:rPr>
          <w:rFonts w:eastAsia="Times New Roman" w:cstheme="minorHAnsi"/>
          <w:lang w:val="fr-FR"/>
        </w:rPr>
      </w:pPr>
      <w:r w:rsidRPr="00A758A7">
        <w:rPr>
          <w:rFonts w:eastAsia="Times New Roman" w:cstheme="minorHAnsi"/>
          <w:lang w:val="fr-FR"/>
        </w:rPr>
        <w:t>Les rapports annuels d</w:t>
      </w:r>
      <w:r w:rsidR="00BA7A0F" w:rsidRPr="00A758A7">
        <w:rPr>
          <w:rFonts w:eastAsia="Times New Roman" w:cstheme="minorHAnsi"/>
          <w:lang w:val="fr-FR"/>
        </w:rPr>
        <w:t>’</w:t>
      </w:r>
      <w:r w:rsidRPr="00A758A7">
        <w:rPr>
          <w:rFonts w:eastAsia="Times New Roman" w:cstheme="minorHAnsi"/>
          <w:lang w:val="fr-FR"/>
        </w:rPr>
        <w:t>avancement ;</w:t>
      </w:r>
    </w:p>
    <w:p w:rsidR="00E719C0" w:rsidRPr="00A758A7" w:rsidRDefault="009B3146" w:rsidP="00A33268">
      <w:pPr>
        <w:numPr>
          <w:ilvl w:val="0"/>
          <w:numId w:val="8"/>
        </w:numPr>
        <w:spacing w:after="0" w:line="240" w:lineRule="auto"/>
        <w:rPr>
          <w:rFonts w:eastAsia="Times New Roman" w:cstheme="minorHAnsi"/>
          <w:lang w:val="fr-FR"/>
        </w:rPr>
      </w:pPr>
      <w:r w:rsidRPr="00A758A7">
        <w:rPr>
          <w:rFonts w:eastAsia="Times New Roman" w:cstheme="minorHAnsi"/>
          <w:lang w:val="fr-FR"/>
        </w:rPr>
        <w:t>Toute autre information pertinente à la Validation.</w:t>
      </w:r>
    </w:p>
    <w:p w:rsidR="00E719C0" w:rsidRPr="00A758A7" w:rsidRDefault="00E719C0" w:rsidP="00F12713">
      <w:pPr>
        <w:spacing w:after="0" w:line="240" w:lineRule="auto"/>
        <w:rPr>
          <w:rFonts w:eastAsia="Times New Roman" w:cstheme="minorHAnsi"/>
          <w:lang w:val="fr-FR"/>
        </w:rPr>
      </w:pPr>
    </w:p>
    <w:p w:rsidR="00E719C0" w:rsidRPr="00A758A7" w:rsidRDefault="00290892" w:rsidP="00FA28A9">
      <w:pPr>
        <w:spacing w:after="0" w:line="240" w:lineRule="auto"/>
        <w:jc w:val="both"/>
        <w:rPr>
          <w:rFonts w:cstheme="minorHAnsi"/>
          <w:lang w:val="fr-FR"/>
        </w:rPr>
      </w:pPr>
      <w:r w:rsidRPr="00A758A7">
        <w:rPr>
          <w:rFonts w:cstheme="minorHAnsi"/>
          <w:lang w:val="fr-FR"/>
        </w:rPr>
        <w:t xml:space="preserve">Deuxièmement, </w:t>
      </w:r>
      <w:r w:rsidR="009B3146" w:rsidRPr="00A758A7">
        <w:rPr>
          <w:rFonts w:cstheme="minorHAnsi"/>
          <w:lang w:val="fr-FR"/>
        </w:rPr>
        <w:t xml:space="preserve">une visite </w:t>
      </w:r>
      <w:r w:rsidR="000F5635" w:rsidRPr="00A758A7">
        <w:rPr>
          <w:rFonts w:cstheme="minorHAnsi"/>
          <w:lang w:val="fr-FR"/>
        </w:rPr>
        <w:t>de</w:t>
      </w:r>
      <w:r w:rsidR="009B3146" w:rsidRPr="00A758A7">
        <w:rPr>
          <w:rFonts w:cstheme="minorHAnsi"/>
          <w:lang w:val="fr-FR"/>
        </w:rPr>
        <w:t xml:space="preserve"> pays </w:t>
      </w:r>
      <w:r w:rsidR="000F5635" w:rsidRPr="00A758A7">
        <w:rPr>
          <w:rFonts w:cstheme="minorHAnsi"/>
          <w:lang w:val="fr-FR"/>
        </w:rPr>
        <w:t xml:space="preserve">a été effectuée du 4 au 9 septembre 2017. Toutes les réunions tenues dans le cadre </w:t>
      </w:r>
      <w:r w:rsidR="0049435C" w:rsidRPr="00A758A7">
        <w:rPr>
          <w:rFonts w:cstheme="minorHAnsi"/>
          <w:lang w:val="fr-FR"/>
        </w:rPr>
        <w:t>de</w:t>
      </w:r>
      <w:r w:rsidR="000F5635" w:rsidRPr="00A758A7">
        <w:rPr>
          <w:rFonts w:cstheme="minorHAnsi"/>
          <w:lang w:val="fr-FR"/>
        </w:rPr>
        <w:t xml:space="preserve"> cette visite se sont déroulées à Dakar.</w:t>
      </w:r>
      <w:r w:rsidR="000D12CD" w:rsidRPr="00A758A7">
        <w:rPr>
          <w:rFonts w:cstheme="minorHAnsi"/>
          <w:lang w:val="fr-FR"/>
        </w:rPr>
        <w:t xml:space="preserve"> </w:t>
      </w:r>
      <w:r w:rsidR="000F5635" w:rsidRPr="00A758A7">
        <w:rPr>
          <w:lang w:val="fr-FR"/>
        </w:rPr>
        <w:t>Le Secrétariat a rencontré le Groupe multipartite et ses membres, l</w:t>
      </w:r>
      <w:r w:rsidR="00BA7A0F" w:rsidRPr="00A758A7">
        <w:rPr>
          <w:lang w:val="fr-FR"/>
        </w:rPr>
        <w:t>’</w:t>
      </w:r>
      <w:r w:rsidR="000F5635" w:rsidRPr="00A758A7">
        <w:rPr>
          <w:lang w:val="fr-FR"/>
        </w:rPr>
        <w:t>Administrateur Indépendant et d</w:t>
      </w:r>
      <w:r w:rsidR="00BA7A0F" w:rsidRPr="00A758A7">
        <w:rPr>
          <w:lang w:val="fr-FR"/>
        </w:rPr>
        <w:t>’</w:t>
      </w:r>
      <w:r w:rsidR="00927231" w:rsidRPr="00A758A7">
        <w:rPr>
          <w:lang w:val="fr-FR"/>
        </w:rPr>
        <w:t xml:space="preserve">autres parties prenantes clés, </w:t>
      </w:r>
      <w:r w:rsidR="000F5635" w:rsidRPr="00A758A7">
        <w:rPr>
          <w:lang w:val="fr-FR"/>
        </w:rPr>
        <w:t>y compris des groupes de parties prenantes qui sont représentés au Groupe multipartite sans toutefois y participer directement.</w:t>
      </w:r>
    </w:p>
    <w:p w:rsidR="00E719C0" w:rsidRPr="00A758A7" w:rsidRDefault="00E719C0" w:rsidP="00FA28A9">
      <w:pPr>
        <w:spacing w:after="0" w:line="240" w:lineRule="auto"/>
        <w:jc w:val="both"/>
        <w:rPr>
          <w:rFonts w:cstheme="minorHAnsi"/>
          <w:lang w:val="fr-FR"/>
        </w:rPr>
      </w:pPr>
    </w:p>
    <w:p w:rsidR="006B688F" w:rsidRPr="00A758A7" w:rsidRDefault="000F5635" w:rsidP="00FA28A9">
      <w:pPr>
        <w:spacing w:after="0" w:line="240" w:lineRule="auto"/>
        <w:jc w:val="both"/>
        <w:rPr>
          <w:rFonts w:cstheme="minorHAnsi"/>
          <w:lang w:val="fr-FR"/>
        </w:rPr>
      </w:pPr>
      <w:r w:rsidRPr="00A758A7">
        <w:rPr>
          <w:lang w:val="fr-FR"/>
        </w:rPr>
        <w:t xml:space="preserve">Enfin, le Secrétariat international a préparé un rapport </w:t>
      </w:r>
      <w:r w:rsidR="005D72F2">
        <w:rPr>
          <w:lang w:val="fr-FR"/>
        </w:rPr>
        <w:t>établ</w:t>
      </w:r>
      <w:r w:rsidRPr="00A758A7">
        <w:rPr>
          <w:lang w:val="fr-FR"/>
        </w:rPr>
        <w:t>i</w:t>
      </w:r>
      <w:r w:rsidR="005D72F2">
        <w:rPr>
          <w:lang w:val="fr-FR"/>
        </w:rPr>
        <w:t>s</w:t>
      </w:r>
      <w:r w:rsidRPr="00A758A7">
        <w:rPr>
          <w:lang w:val="fr-FR"/>
        </w:rPr>
        <w:t>sant une évaluation initiale des progrès réalisés par rapport aux différentes Exigences, conformément au guide de Validation.</w:t>
      </w:r>
      <w:r w:rsidR="000D12CD" w:rsidRPr="00A758A7">
        <w:rPr>
          <w:lang w:val="fr-FR"/>
        </w:rPr>
        <w:t xml:space="preserve"> </w:t>
      </w:r>
      <w:r w:rsidR="00B83A36" w:rsidRPr="00A758A7">
        <w:rPr>
          <w:lang w:val="fr-FR"/>
        </w:rPr>
        <w:t xml:space="preserve">Cette </w:t>
      </w:r>
      <w:r w:rsidRPr="00A758A7">
        <w:rPr>
          <w:lang w:val="fr-FR"/>
        </w:rPr>
        <w:t>évaluation initiale n</w:t>
      </w:r>
      <w:r w:rsidR="00290892" w:rsidRPr="00A758A7">
        <w:rPr>
          <w:lang w:val="fr-FR"/>
        </w:rPr>
        <w:t xml:space="preserve">e </w:t>
      </w:r>
      <w:r w:rsidR="00B83A36" w:rsidRPr="00A758A7">
        <w:rPr>
          <w:lang w:val="fr-FR"/>
        </w:rPr>
        <w:t>comporte</w:t>
      </w:r>
      <w:r w:rsidR="00290892" w:rsidRPr="00A758A7">
        <w:rPr>
          <w:lang w:val="fr-FR"/>
        </w:rPr>
        <w:t xml:space="preserve"> pas </w:t>
      </w:r>
      <w:r w:rsidRPr="00A758A7">
        <w:rPr>
          <w:lang w:val="fr-FR"/>
        </w:rPr>
        <w:t>d</w:t>
      </w:r>
      <w:r w:rsidR="00BA7A0F" w:rsidRPr="00A758A7">
        <w:rPr>
          <w:lang w:val="fr-FR"/>
        </w:rPr>
        <w:t>’</w:t>
      </w:r>
      <w:r w:rsidRPr="00A758A7">
        <w:rPr>
          <w:lang w:val="fr-FR"/>
        </w:rPr>
        <w:t>évaluation globale de la conformité</w:t>
      </w:r>
      <w:r w:rsidR="00BA7A0F" w:rsidRPr="00A758A7">
        <w:rPr>
          <w:lang w:val="fr-FR"/>
        </w:rPr>
        <w:t>.</w:t>
      </w:r>
      <w:r w:rsidR="00B83A36" w:rsidRPr="00A758A7">
        <w:rPr>
          <w:lang w:val="fr-FR"/>
        </w:rPr>
        <w:t xml:space="preserve"> </w:t>
      </w:r>
      <w:r w:rsidRPr="00A758A7">
        <w:rPr>
          <w:lang w:val="fr-FR"/>
        </w:rPr>
        <w:t>Le rapport, dont un exemplaire a été remis au Coordinateur National, a été transmis au Validateur.</w:t>
      </w:r>
      <w:r w:rsidR="006B688F" w:rsidRPr="00A758A7">
        <w:rPr>
          <w:rFonts w:cstheme="minorHAnsi"/>
          <w:lang w:val="fr-FR"/>
        </w:rPr>
        <w:t xml:space="preserve"> </w:t>
      </w:r>
    </w:p>
    <w:p w:rsidR="00BE48E7" w:rsidRPr="00A758A7" w:rsidRDefault="00BE48E7" w:rsidP="00F12713">
      <w:pPr>
        <w:spacing w:after="0" w:line="240" w:lineRule="auto"/>
        <w:rPr>
          <w:rFonts w:cstheme="minorHAnsi"/>
          <w:lang w:val="fr-FR"/>
        </w:rPr>
      </w:pPr>
    </w:p>
    <w:p w:rsidR="007C0497" w:rsidRPr="00A758A7" w:rsidRDefault="007C0497" w:rsidP="00F12713">
      <w:pPr>
        <w:spacing w:after="0" w:line="240" w:lineRule="auto"/>
        <w:rPr>
          <w:rFonts w:eastAsia="Calibri" w:cstheme="minorHAnsi"/>
          <w:color w:val="FF0000"/>
          <w:lang w:val="fr-FR" w:bidi="en-US"/>
        </w:rPr>
      </w:pPr>
    </w:p>
    <w:p w:rsidR="00FA28A9" w:rsidRPr="00A758A7" w:rsidRDefault="00FA28A9" w:rsidP="00F12713">
      <w:pPr>
        <w:spacing w:after="0" w:line="240" w:lineRule="auto"/>
        <w:rPr>
          <w:rFonts w:cstheme="minorHAnsi"/>
          <w:b/>
          <w:color w:val="365F91" w:themeColor="accent1" w:themeShade="BF"/>
          <w:lang w:val="fr-FR"/>
        </w:rPr>
      </w:pPr>
      <w:r w:rsidRPr="00A758A7">
        <w:rPr>
          <w:rFonts w:cstheme="minorHAnsi"/>
          <w:b/>
          <w:color w:val="365F91" w:themeColor="accent1" w:themeShade="BF"/>
          <w:lang w:val="fr-FR"/>
        </w:rPr>
        <w:t>3</w:t>
      </w:r>
      <w:r w:rsidR="00803CB3" w:rsidRPr="00A758A7">
        <w:rPr>
          <w:rFonts w:cstheme="minorHAnsi"/>
          <w:b/>
          <w:color w:val="365F91" w:themeColor="accent1" w:themeShade="BF"/>
          <w:lang w:val="fr-FR"/>
        </w:rPr>
        <w:t xml:space="preserve">. </w:t>
      </w:r>
      <w:r w:rsidR="00803CB3" w:rsidRPr="00A758A7">
        <w:rPr>
          <w:rFonts w:cstheme="minorHAnsi"/>
          <w:b/>
          <w:color w:val="365F91" w:themeColor="accent1" w:themeShade="BF"/>
          <w:lang w:val="fr-FR"/>
        </w:rPr>
        <w:tab/>
      </w:r>
      <w:r w:rsidR="000F5635" w:rsidRPr="00A758A7">
        <w:rPr>
          <w:b/>
          <w:color w:val="365F91" w:themeColor="accent1" w:themeShade="BF"/>
          <w:lang w:val="fr-FR"/>
        </w:rPr>
        <w:t>REMARQUES GÉNÉRALES</w:t>
      </w:r>
    </w:p>
    <w:p w:rsidR="00F46036" w:rsidRPr="00A758A7" w:rsidRDefault="00F46036" w:rsidP="00F12713">
      <w:pPr>
        <w:spacing w:after="0" w:line="240" w:lineRule="auto"/>
        <w:rPr>
          <w:rFonts w:cstheme="minorHAnsi"/>
          <w:b/>
          <w:color w:val="365F91" w:themeColor="accent1" w:themeShade="BF"/>
          <w:lang w:val="fr-FR"/>
        </w:rPr>
      </w:pPr>
    </w:p>
    <w:p w:rsidR="007C0497" w:rsidRPr="00A758A7" w:rsidRDefault="000F5635" w:rsidP="00927231">
      <w:pPr>
        <w:pStyle w:val="Paragraphedeliste"/>
        <w:numPr>
          <w:ilvl w:val="0"/>
          <w:numId w:val="1"/>
        </w:numPr>
        <w:spacing w:after="0" w:line="240" w:lineRule="auto"/>
        <w:rPr>
          <w:rFonts w:cstheme="minorHAnsi"/>
          <w:b/>
          <w:color w:val="365F91" w:themeColor="accent1" w:themeShade="BF"/>
          <w:lang w:val="fr-FR"/>
        </w:rPr>
      </w:pPr>
      <w:r w:rsidRPr="00A758A7">
        <w:rPr>
          <w:rFonts w:cstheme="minorHAnsi"/>
          <w:b/>
          <w:color w:val="365F91" w:themeColor="accent1" w:themeShade="BF"/>
          <w:lang w:val="fr-FR"/>
        </w:rPr>
        <w:t>Avancement de la mise en œuvre de l</w:t>
      </w:r>
      <w:r w:rsidR="00BA7A0F" w:rsidRPr="00A758A7">
        <w:rPr>
          <w:rFonts w:cstheme="minorHAnsi"/>
          <w:b/>
          <w:color w:val="365F91" w:themeColor="accent1" w:themeShade="BF"/>
          <w:lang w:val="fr-FR"/>
        </w:rPr>
        <w:t>’</w:t>
      </w:r>
      <w:r w:rsidRPr="00A758A7">
        <w:rPr>
          <w:rFonts w:cstheme="minorHAnsi"/>
          <w:b/>
          <w:color w:val="365F91" w:themeColor="accent1" w:themeShade="BF"/>
          <w:lang w:val="fr-FR"/>
        </w:rPr>
        <w:t>ITIE</w:t>
      </w:r>
      <w:r w:rsidR="007C0497" w:rsidRPr="00A758A7">
        <w:rPr>
          <w:rFonts w:cstheme="minorHAnsi"/>
          <w:b/>
          <w:color w:val="365F91" w:themeColor="accent1" w:themeShade="BF"/>
          <w:lang w:val="fr-FR"/>
        </w:rPr>
        <w:t xml:space="preserve"> </w:t>
      </w:r>
    </w:p>
    <w:p w:rsidR="007C0497" w:rsidRPr="00A758A7" w:rsidRDefault="007C0497" w:rsidP="00F12713">
      <w:pPr>
        <w:spacing w:after="0" w:line="240" w:lineRule="auto"/>
        <w:rPr>
          <w:rFonts w:cstheme="minorHAnsi"/>
          <w:color w:val="FF0000"/>
          <w:lang w:val="fr-FR"/>
        </w:rPr>
      </w:pPr>
    </w:p>
    <w:p w:rsidR="00325E55" w:rsidRPr="00A758A7" w:rsidRDefault="001E6EDA" w:rsidP="00FA28A9">
      <w:pPr>
        <w:spacing w:after="0" w:line="240" w:lineRule="auto"/>
        <w:jc w:val="both"/>
        <w:rPr>
          <w:rFonts w:cstheme="minorHAnsi"/>
          <w:lang w:val="fr-FR"/>
        </w:rPr>
      </w:pPr>
      <w:r w:rsidRPr="00A758A7">
        <w:rPr>
          <w:rFonts w:cstheme="minorHAnsi"/>
          <w:lang w:val="fr-FR"/>
        </w:rPr>
        <w:t>Le Sénégal présente un cas dynamique et créatif de mise en œuvre de l</w:t>
      </w:r>
      <w:r w:rsidR="00BA7A0F" w:rsidRPr="00A758A7">
        <w:rPr>
          <w:rFonts w:cstheme="minorHAnsi"/>
          <w:lang w:val="fr-FR"/>
        </w:rPr>
        <w:t>’</w:t>
      </w:r>
      <w:r w:rsidRPr="00A758A7">
        <w:rPr>
          <w:rFonts w:cstheme="minorHAnsi"/>
          <w:lang w:val="fr-FR"/>
        </w:rPr>
        <w:t>ITIE, avec un Groupe multipartite diligent, innovant et actif qui</w:t>
      </w:r>
      <w:r w:rsidR="002E0D4E" w:rsidRPr="00A758A7">
        <w:rPr>
          <w:rFonts w:cstheme="minorHAnsi"/>
          <w:lang w:val="fr-FR"/>
        </w:rPr>
        <w:t xml:space="preserve"> </w:t>
      </w:r>
      <w:r w:rsidR="001E3077" w:rsidRPr="00A758A7">
        <w:rPr>
          <w:rFonts w:cstheme="minorHAnsi"/>
          <w:lang w:val="fr-FR"/>
        </w:rPr>
        <w:t>en</w:t>
      </w:r>
      <w:r w:rsidR="00BF57A9">
        <w:rPr>
          <w:rFonts w:cstheme="minorHAnsi"/>
          <w:lang w:val="fr-FR"/>
        </w:rPr>
        <w:t>gage</w:t>
      </w:r>
      <w:r w:rsidR="001E3077" w:rsidRPr="00A758A7">
        <w:rPr>
          <w:rFonts w:cstheme="minorHAnsi"/>
          <w:lang w:val="fr-FR"/>
        </w:rPr>
        <w:t xml:space="preserve"> </w:t>
      </w:r>
      <w:r w:rsidR="00927231" w:rsidRPr="00A758A7">
        <w:rPr>
          <w:rFonts w:cstheme="minorHAnsi"/>
          <w:lang w:val="fr-FR"/>
        </w:rPr>
        <w:t>des discussions stratégiques</w:t>
      </w:r>
      <w:r w:rsidR="001E3077" w:rsidRPr="00A758A7">
        <w:rPr>
          <w:rFonts w:cstheme="minorHAnsi"/>
          <w:lang w:val="fr-FR"/>
        </w:rPr>
        <w:t>,</w:t>
      </w:r>
      <w:r w:rsidR="00927231" w:rsidRPr="00A758A7">
        <w:rPr>
          <w:rFonts w:cstheme="minorHAnsi"/>
          <w:lang w:val="fr-FR"/>
        </w:rPr>
        <w:t xml:space="preserve"> articulant</w:t>
      </w:r>
      <w:r w:rsidRPr="00A758A7">
        <w:rPr>
          <w:rFonts w:cstheme="minorHAnsi"/>
          <w:lang w:val="fr-FR"/>
        </w:rPr>
        <w:t xml:space="preserve"> l</w:t>
      </w:r>
      <w:r w:rsidR="00BA7A0F" w:rsidRPr="00A758A7">
        <w:rPr>
          <w:rFonts w:cstheme="minorHAnsi"/>
          <w:lang w:val="fr-FR"/>
        </w:rPr>
        <w:t>’</w:t>
      </w:r>
      <w:r w:rsidRPr="00A758A7">
        <w:rPr>
          <w:rFonts w:cstheme="minorHAnsi"/>
          <w:lang w:val="fr-FR"/>
        </w:rPr>
        <w:t xml:space="preserve">ITIE aux priorités nationales </w:t>
      </w:r>
      <w:r w:rsidR="002E0D4E" w:rsidRPr="00A758A7">
        <w:rPr>
          <w:rFonts w:cstheme="minorHAnsi"/>
          <w:lang w:val="fr-FR"/>
        </w:rPr>
        <w:t>du</w:t>
      </w:r>
      <w:r w:rsidRPr="00A758A7">
        <w:rPr>
          <w:rFonts w:cstheme="minorHAnsi"/>
          <w:lang w:val="fr-FR"/>
        </w:rPr>
        <w:t xml:space="preserve"> secteur extractif</w:t>
      </w:r>
      <w:r w:rsidR="002E0D4E" w:rsidRPr="00A758A7">
        <w:rPr>
          <w:rFonts w:cstheme="minorHAnsi"/>
          <w:lang w:val="fr-FR"/>
        </w:rPr>
        <w:t>,</w:t>
      </w:r>
      <w:r w:rsidR="00B83A36" w:rsidRPr="00A758A7">
        <w:rPr>
          <w:rFonts w:cstheme="minorHAnsi"/>
          <w:lang w:val="fr-FR"/>
        </w:rPr>
        <w:t xml:space="preserve"> </w:t>
      </w:r>
      <w:r w:rsidR="00BF57A9">
        <w:rPr>
          <w:rFonts w:cstheme="minorHAnsi"/>
          <w:lang w:val="fr-FR"/>
        </w:rPr>
        <w:t>tout en participant aux</w:t>
      </w:r>
      <w:r w:rsidR="001E3077" w:rsidRPr="00A758A7">
        <w:rPr>
          <w:rFonts w:cstheme="minorHAnsi"/>
          <w:lang w:val="fr-FR"/>
        </w:rPr>
        <w:t xml:space="preserve"> détails</w:t>
      </w:r>
      <w:r w:rsidRPr="00A758A7">
        <w:rPr>
          <w:rFonts w:cstheme="minorHAnsi"/>
          <w:lang w:val="fr-FR"/>
        </w:rPr>
        <w:t xml:space="preserve"> techniques du rapportage</w:t>
      </w:r>
      <w:r w:rsidR="00BA7A0F" w:rsidRPr="00A758A7">
        <w:rPr>
          <w:rFonts w:cstheme="minorHAnsi"/>
          <w:lang w:val="fr-FR"/>
        </w:rPr>
        <w:t>.</w:t>
      </w:r>
      <w:r w:rsidR="002E0D4E" w:rsidRPr="00A758A7">
        <w:rPr>
          <w:rFonts w:cstheme="minorHAnsi"/>
          <w:lang w:val="fr-FR"/>
        </w:rPr>
        <w:t xml:space="preserve"> </w:t>
      </w:r>
      <w:r w:rsidRPr="00A758A7">
        <w:rPr>
          <w:rFonts w:cstheme="minorHAnsi"/>
          <w:lang w:val="fr-FR"/>
        </w:rPr>
        <w:t xml:space="preserve">Bien que les industries extractives représentent </w:t>
      </w:r>
      <w:r w:rsidR="002E0D4E" w:rsidRPr="00A758A7">
        <w:rPr>
          <w:rFonts w:cstheme="minorHAnsi"/>
          <w:lang w:val="fr-FR"/>
        </w:rPr>
        <w:t>moins de</w:t>
      </w:r>
      <w:r w:rsidRPr="00A758A7">
        <w:rPr>
          <w:rFonts w:cstheme="minorHAnsi"/>
          <w:lang w:val="fr-FR"/>
        </w:rPr>
        <w:t xml:space="preserve"> 2 % du produit </w:t>
      </w:r>
      <w:r w:rsidR="00FC7379">
        <w:rPr>
          <w:rFonts w:cstheme="minorHAnsi"/>
          <w:lang w:val="fr-FR"/>
        </w:rPr>
        <w:t>intérieur</w:t>
      </w:r>
      <w:r w:rsidRPr="00A758A7">
        <w:rPr>
          <w:rFonts w:cstheme="minorHAnsi"/>
          <w:lang w:val="fr-FR"/>
        </w:rPr>
        <w:t xml:space="preserve"> brut (PIB), les trois groupes de parties prenantes </w:t>
      </w:r>
      <w:r w:rsidR="00927231" w:rsidRPr="00A758A7">
        <w:rPr>
          <w:rFonts w:cstheme="minorHAnsi"/>
          <w:lang w:val="fr-FR"/>
        </w:rPr>
        <w:t>ont utilisé l</w:t>
      </w:r>
      <w:r w:rsidR="00BA7A0F" w:rsidRPr="00A758A7">
        <w:rPr>
          <w:rFonts w:cstheme="minorHAnsi"/>
          <w:lang w:val="fr-FR"/>
        </w:rPr>
        <w:t>’</w:t>
      </w:r>
      <w:r w:rsidRPr="00A758A7">
        <w:rPr>
          <w:rFonts w:cstheme="minorHAnsi"/>
          <w:lang w:val="fr-FR"/>
        </w:rPr>
        <w:t>ITIE</w:t>
      </w:r>
      <w:r w:rsidR="00927231" w:rsidRPr="00A758A7">
        <w:rPr>
          <w:rFonts w:cstheme="minorHAnsi"/>
          <w:lang w:val="fr-FR"/>
        </w:rPr>
        <w:t xml:space="preserve"> </w:t>
      </w:r>
      <w:r w:rsidR="0027720B" w:rsidRPr="00A758A7">
        <w:rPr>
          <w:rFonts w:cstheme="minorHAnsi"/>
          <w:lang w:val="fr-FR"/>
        </w:rPr>
        <w:t>pour</w:t>
      </w:r>
      <w:r w:rsidRPr="00A758A7">
        <w:rPr>
          <w:rFonts w:cstheme="minorHAnsi"/>
          <w:lang w:val="fr-FR"/>
        </w:rPr>
        <w:t xml:space="preserve"> fournir des informations</w:t>
      </w:r>
      <w:r w:rsidR="00927231" w:rsidRPr="00A758A7">
        <w:rPr>
          <w:rFonts w:cstheme="minorHAnsi"/>
          <w:lang w:val="fr-FR"/>
        </w:rPr>
        <w:t xml:space="preserve"> sur le secteur minier</w:t>
      </w:r>
      <w:r w:rsidR="0027720B" w:rsidRPr="00A758A7">
        <w:rPr>
          <w:rFonts w:cstheme="minorHAnsi"/>
          <w:lang w:val="fr-FR"/>
        </w:rPr>
        <w:t xml:space="preserve">, </w:t>
      </w:r>
      <w:r w:rsidR="002E0D4E" w:rsidRPr="00A758A7">
        <w:rPr>
          <w:rFonts w:cstheme="minorHAnsi"/>
          <w:lang w:val="fr-FR"/>
        </w:rPr>
        <w:t>qui n’étaient pas accessibles auparavant</w:t>
      </w:r>
      <w:r w:rsidR="0027720B" w:rsidRPr="00A758A7">
        <w:rPr>
          <w:rFonts w:cstheme="minorHAnsi"/>
          <w:lang w:val="fr-FR"/>
        </w:rPr>
        <w:t xml:space="preserve">, </w:t>
      </w:r>
      <w:r w:rsidR="00927231" w:rsidRPr="00A758A7">
        <w:rPr>
          <w:rFonts w:cstheme="minorHAnsi"/>
          <w:lang w:val="fr-FR"/>
        </w:rPr>
        <w:t>et</w:t>
      </w:r>
      <w:r w:rsidRPr="00A758A7">
        <w:rPr>
          <w:rFonts w:cstheme="minorHAnsi"/>
          <w:lang w:val="fr-FR"/>
        </w:rPr>
        <w:t xml:space="preserve"> comme </w:t>
      </w:r>
      <w:r w:rsidR="00927231" w:rsidRPr="00A758A7">
        <w:rPr>
          <w:rFonts w:cstheme="minorHAnsi"/>
          <w:lang w:val="fr-FR"/>
        </w:rPr>
        <w:t xml:space="preserve">un </w:t>
      </w:r>
      <w:r w:rsidRPr="00A758A7">
        <w:rPr>
          <w:rFonts w:cstheme="minorHAnsi"/>
          <w:lang w:val="fr-FR"/>
        </w:rPr>
        <w:t xml:space="preserve">moyen de supervision multipartite des réformes </w:t>
      </w:r>
      <w:r w:rsidR="0027720B" w:rsidRPr="00A758A7">
        <w:rPr>
          <w:rFonts w:cstheme="minorHAnsi"/>
          <w:lang w:val="fr-FR"/>
        </w:rPr>
        <w:t>précédant</w:t>
      </w:r>
      <w:r w:rsidRPr="00A758A7">
        <w:rPr>
          <w:rFonts w:cstheme="minorHAnsi"/>
          <w:lang w:val="fr-FR"/>
        </w:rPr>
        <w:t xml:space="preserve"> l</w:t>
      </w:r>
      <w:r w:rsidR="0027720B" w:rsidRPr="00A758A7">
        <w:rPr>
          <w:rFonts w:cstheme="minorHAnsi"/>
          <w:lang w:val="fr-FR"/>
        </w:rPr>
        <w:t xml:space="preserve">’importante </w:t>
      </w:r>
      <w:r w:rsidRPr="00A758A7">
        <w:rPr>
          <w:rFonts w:cstheme="minorHAnsi"/>
          <w:lang w:val="fr-FR"/>
        </w:rPr>
        <w:t xml:space="preserve">production pétrolière et gazière prévue </w:t>
      </w:r>
      <w:r w:rsidR="00D234A2" w:rsidRPr="00A758A7">
        <w:rPr>
          <w:rFonts w:cstheme="minorHAnsi"/>
          <w:lang w:val="fr-FR"/>
        </w:rPr>
        <w:t>pour le</w:t>
      </w:r>
      <w:r w:rsidRPr="00A758A7">
        <w:rPr>
          <w:rFonts w:cstheme="minorHAnsi"/>
          <w:lang w:val="fr-FR"/>
        </w:rPr>
        <w:t xml:space="preserve"> tournant de la décennie</w:t>
      </w:r>
      <w:r w:rsidR="00A467C6" w:rsidRPr="00A758A7">
        <w:rPr>
          <w:rFonts w:cstheme="minorHAnsi"/>
          <w:lang w:val="fr-FR"/>
        </w:rPr>
        <w:t xml:space="preserve">. </w:t>
      </w:r>
      <w:r w:rsidRPr="00A758A7">
        <w:rPr>
          <w:rFonts w:cstheme="minorHAnsi"/>
          <w:lang w:val="fr-FR"/>
        </w:rPr>
        <w:t xml:space="preserve">Le secteur </w:t>
      </w:r>
      <w:r w:rsidRPr="00A758A7">
        <w:rPr>
          <w:rFonts w:cstheme="minorHAnsi"/>
          <w:lang w:val="fr-FR"/>
        </w:rPr>
        <w:lastRenderedPageBreak/>
        <w:t xml:space="preserve">minier sénégalais a </w:t>
      </w:r>
      <w:r w:rsidR="0027720B" w:rsidRPr="00A758A7">
        <w:rPr>
          <w:rFonts w:cstheme="minorHAnsi"/>
          <w:lang w:val="fr-FR"/>
        </w:rPr>
        <w:t>traditionnellement</w:t>
      </w:r>
      <w:r w:rsidR="00D234A2" w:rsidRPr="00A758A7">
        <w:rPr>
          <w:rFonts w:cstheme="minorHAnsi"/>
          <w:lang w:val="fr-FR"/>
        </w:rPr>
        <w:t xml:space="preserve"> </w:t>
      </w:r>
      <w:r w:rsidRPr="00A758A7">
        <w:rPr>
          <w:rFonts w:cstheme="minorHAnsi"/>
          <w:lang w:val="fr-FR"/>
        </w:rPr>
        <w:t>été controversé</w:t>
      </w:r>
      <w:r w:rsidR="00D234A2" w:rsidRPr="00A758A7">
        <w:rPr>
          <w:rFonts w:cstheme="minorHAnsi"/>
          <w:lang w:val="fr-FR"/>
        </w:rPr>
        <w:t>,</w:t>
      </w:r>
      <w:r w:rsidRPr="00A758A7">
        <w:rPr>
          <w:rFonts w:cstheme="minorHAnsi"/>
          <w:lang w:val="fr-FR"/>
        </w:rPr>
        <w:t xml:space="preserve"> compte tenu des inquiétudes des communautés</w:t>
      </w:r>
      <w:r w:rsidR="00FE1CFB" w:rsidRPr="00A758A7">
        <w:rPr>
          <w:rFonts w:cstheme="minorHAnsi"/>
          <w:lang w:val="fr-FR"/>
        </w:rPr>
        <w:t xml:space="preserve"> d</w:t>
      </w:r>
      <w:r w:rsidR="00BA7A0F" w:rsidRPr="00A758A7">
        <w:rPr>
          <w:rFonts w:cstheme="minorHAnsi"/>
          <w:lang w:val="fr-FR"/>
        </w:rPr>
        <w:t>’</w:t>
      </w:r>
      <w:r w:rsidR="00FE1CFB" w:rsidRPr="00A758A7">
        <w:rPr>
          <w:rFonts w:cstheme="minorHAnsi"/>
          <w:lang w:val="fr-FR"/>
        </w:rPr>
        <w:t xml:space="preserve">accueil </w:t>
      </w:r>
      <w:r w:rsidRPr="00A758A7">
        <w:rPr>
          <w:rFonts w:cstheme="minorHAnsi"/>
          <w:lang w:val="fr-FR"/>
        </w:rPr>
        <w:t>concernant l</w:t>
      </w:r>
      <w:r w:rsidR="00BA7A0F" w:rsidRPr="00A758A7">
        <w:rPr>
          <w:rFonts w:cstheme="minorHAnsi"/>
          <w:lang w:val="fr-FR"/>
        </w:rPr>
        <w:t>’</w:t>
      </w:r>
      <w:r w:rsidRPr="00A758A7">
        <w:rPr>
          <w:rFonts w:cstheme="minorHAnsi"/>
          <w:lang w:val="fr-FR"/>
        </w:rPr>
        <w:t>impact économique et environnemental de l</w:t>
      </w:r>
      <w:r w:rsidR="00BA7A0F" w:rsidRPr="00A758A7">
        <w:rPr>
          <w:rFonts w:cstheme="minorHAnsi"/>
          <w:lang w:val="fr-FR"/>
        </w:rPr>
        <w:t>’</w:t>
      </w:r>
      <w:r w:rsidRPr="00A758A7">
        <w:rPr>
          <w:rFonts w:cstheme="minorHAnsi"/>
          <w:lang w:val="fr-FR"/>
        </w:rPr>
        <w:t>exploitation minière</w:t>
      </w:r>
      <w:r w:rsidR="00FE1CFB" w:rsidRPr="00A758A7">
        <w:rPr>
          <w:rFonts w:cstheme="minorHAnsi"/>
          <w:lang w:val="fr-FR"/>
        </w:rPr>
        <w:t>.</w:t>
      </w:r>
      <w:r w:rsidR="0027720B" w:rsidRPr="00A758A7">
        <w:rPr>
          <w:rFonts w:cstheme="minorHAnsi"/>
          <w:lang w:val="fr-FR"/>
        </w:rPr>
        <w:t xml:space="preserve"> </w:t>
      </w:r>
      <w:r w:rsidR="00D234A2" w:rsidRPr="00A758A7">
        <w:rPr>
          <w:rFonts w:cstheme="minorHAnsi"/>
          <w:lang w:val="fr-FR"/>
        </w:rPr>
        <w:t>Quant</w:t>
      </w:r>
      <w:r w:rsidR="0027720B" w:rsidRPr="00A758A7">
        <w:rPr>
          <w:rFonts w:cstheme="minorHAnsi"/>
          <w:lang w:val="fr-FR"/>
        </w:rPr>
        <w:t xml:space="preserve"> </w:t>
      </w:r>
      <w:r w:rsidR="00D234A2" w:rsidRPr="00A758A7">
        <w:rPr>
          <w:rFonts w:cstheme="minorHAnsi"/>
          <w:lang w:val="fr-FR"/>
        </w:rPr>
        <w:t>à l</w:t>
      </w:r>
      <w:r w:rsidR="00BA7A0F" w:rsidRPr="00A758A7">
        <w:rPr>
          <w:rFonts w:cstheme="minorHAnsi"/>
          <w:lang w:val="fr-FR"/>
        </w:rPr>
        <w:t>’</w:t>
      </w:r>
      <w:r w:rsidRPr="00A758A7">
        <w:rPr>
          <w:rFonts w:cstheme="minorHAnsi"/>
          <w:lang w:val="fr-FR"/>
        </w:rPr>
        <w:t xml:space="preserve">industrie </w:t>
      </w:r>
      <w:r w:rsidR="00D234A2" w:rsidRPr="00A758A7">
        <w:rPr>
          <w:rFonts w:cstheme="minorHAnsi"/>
          <w:lang w:val="fr-FR"/>
        </w:rPr>
        <w:t>naissante du pétrole et du gaz, elle</w:t>
      </w:r>
      <w:r w:rsidRPr="00A758A7">
        <w:rPr>
          <w:rFonts w:cstheme="minorHAnsi"/>
          <w:lang w:val="fr-FR"/>
        </w:rPr>
        <w:t xml:space="preserve"> </w:t>
      </w:r>
      <w:r w:rsidR="00D234A2" w:rsidRPr="00A758A7">
        <w:rPr>
          <w:rFonts w:cstheme="minorHAnsi"/>
          <w:lang w:val="fr-FR"/>
        </w:rPr>
        <w:t xml:space="preserve">a </w:t>
      </w:r>
      <w:r w:rsidR="00A467C6" w:rsidRPr="00A758A7">
        <w:rPr>
          <w:rFonts w:cstheme="minorHAnsi"/>
          <w:lang w:val="fr-FR"/>
        </w:rPr>
        <w:t xml:space="preserve">suscité un </w:t>
      </w:r>
      <w:r w:rsidRPr="00A758A7">
        <w:rPr>
          <w:rFonts w:cstheme="minorHAnsi"/>
          <w:lang w:val="fr-FR"/>
        </w:rPr>
        <w:t>débat public vigoureux au cours des trois dernières années</w:t>
      </w:r>
      <w:r w:rsidR="0027720B" w:rsidRPr="00A758A7">
        <w:rPr>
          <w:rFonts w:cstheme="minorHAnsi"/>
          <w:lang w:val="fr-FR"/>
        </w:rPr>
        <w:t xml:space="preserve">, </w:t>
      </w:r>
      <w:r w:rsidR="00D234A2" w:rsidRPr="00A758A7">
        <w:rPr>
          <w:rFonts w:cstheme="minorHAnsi"/>
          <w:lang w:val="fr-FR"/>
        </w:rPr>
        <w:t>concernant</w:t>
      </w:r>
      <w:r w:rsidRPr="00A758A7">
        <w:rPr>
          <w:rFonts w:cstheme="minorHAnsi"/>
          <w:lang w:val="fr-FR"/>
        </w:rPr>
        <w:t xml:space="preserve"> les procédures d</w:t>
      </w:r>
      <w:r w:rsidR="00BA7A0F" w:rsidRPr="00A758A7">
        <w:rPr>
          <w:rFonts w:cstheme="minorHAnsi"/>
          <w:lang w:val="fr-FR"/>
        </w:rPr>
        <w:t>’</w:t>
      </w:r>
      <w:r w:rsidR="00FE1CFB" w:rsidRPr="00A758A7">
        <w:rPr>
          <w:rFonts w:cstheme="minorHAnsi"/>
          <w:lang w:val="fr-FR"/>
        </w:rPr>
        <w:t>octroi des licences</w:t>
      </w:r>
      <w:r w:rsidRPr="00A758A7">
        <w:rPr>
          <w:rFonts w:cstheme="minorHAnsi"/>
          <w:lang w:val="fr-FR"/>
        </w:rPr>
        <w:t>, l</w:t>
      </w:r>
      <w:r w:rsidR="00FE1CFB" w:rsidRPr="00A758A7">
        <w:rPr>
          <w:rFonts w:cstheme="minorHAnsi"/>
          <w:lang w:val="fr-FR"/>
        </w:rPr>
        <w:t>a participation</w:t>
      </w:r>
      <w:r w:rsidRPr="00A758A7">
        <w:rPr>
          <w:rFonts w:cstheme="minorHAnsi"/>
          <w:lang w:val="fr-FR"/>
        </w:rPr>
        <w:t xml:space="preserve"> </w:t>
      </w:r>
      <w:r w:rsidR="00FE1CFB" w:rsidRPr="00A758A7">
        <w:rPr>
          <w:rFonts w:cstheme="minorHAnsi"/>
          <w:lang w:val="fr-FR"/>
        </w:rPr>
        <w:t>de la population</w:t>
      </w:r>
      <w:r w:rsidRPr="00A758A7">
        <w:rPr>
          <w:rFonts w:cstheme="minorHAnsi"/>
          <w:lang w:val="fr-FR"/>
        </w:rPr>
        <w:t xml:space="preserve"> et la gestion fiscale</w:t>
      </w:r>
      <w:r w:rsidR="00FE1CFB" w:rsidRPr="00A758A7">
        <w:rPr>
          <w:rFonts w:cstheme="minorHAnsi"/>
          <w:lang w:val="fr-FR"/>
        </w:rPr>
        <w:t xml:space="preserve"> de</w:t>
      </w:r>
      <w:r w:rsidR="00D234A2" w:rsidRPr="00A758A7">
        <w:rPr>
          <w:rFonts w:cstheme="minorHAnsi"/>
          <w:lang w:val="fr-FR"/>
        </w:rPr>
        <w:t xml:space="preserve"> la manne de</w:t>
      </w:r>
      <w:r w:rsidR="00FE1CFB" w:rsidRPr="00A758A7">
        <w:rPr>
          <w:rFonts w:cstheme="minorHAnsi"/>
          <w:lang w:val="fr-FR"/>
        </w:rPr>
        <w:t xml:space="preserve"> revenus </w:t>
      </w:r>
      <w:r w:rsidR="00D234A2" w:rsidRPr="00A758A7">
        <w:rPr>
          <w:rFonts w:cstheme="minorHAnsi"/>
          <w:lang w:val="fr-FR"/>
        </w:rPr>
        <w:t>prévue.</w:t>
      </w:r>
      <w:r w:rsidR="00FA28A9" w:rsidRPr="00A758A7">
        <w:rPr>
          <w:rFonts w:cstheme="minorHAnsi"/>
          <w:lang w:val="fr-FR"/>
        </w:rPr>
        <w:t xml:space="preserve"> </w:t>
      </w:r>
      <w:r w:rsidR="003C1F17" w:rsidRPr="00A758A7">
        <w:rPr>
          <w:rFonts w:cstheme="minorHAnsi"/>
          <w:lang w:val="fr-FR"/>
        </w:rPr>
        <w:t>Le Sénégal a utilisé la mise en œuvre de l</w:t>
      </w:r>
      <w:r w:rsidR="00BA7A0F" w:rsidRPr="00A758A7">
        <w:rPr>
          <w:rFonts w:cstheme="minorHAnsi"/>
          <w:lang w:val="fr-FR"/>
        </w:rPr>
        <w:t>’</w:t>
      </w:r>
      <w:r w:rsidR="003C1F17" w:rsidRPr="00A758A7">
        <w:rPr>
          <w:rFonts w:cstheme="minorHAnsi"/>
          <w:lang w:val="fr-FR"/>
        </w:rPr>
        <w:t>ITIE pour divulguer la plupart des contrats miniers, pétroliers et gaziers</w:t>
      </w:r>
      <w:r w:rsidR="0049435C">
        <w:rPr>
          <w:rFonts w:cstheme="minorHAnsi"/>
          <w:lang w:val="fr-FR"/>
        </w:rPr>
        <w:t> </w:t>
      </w:r>
      <w:r w:rsidR="003C1F17" w:rsidRPr="00A758A7">
        <w:rPr>
          <w:rFonts w:cstheme="minorHAnsi"/>
          <w:lang w:val="fr-FR"/>
        </w:rPr>
        <w:t xml:space="preserve">; réformer la législation </w:t>
      </w:r>
      <w:r w:rsidR="00A467C6" w:rsidRPr="00A758A7">
        <w:rPr>
          <w:rFonts w:cstheme="minorHAnsi"/>
          <w:lang w:val="fr-FR"/>
        </w:rPr>
        <w:t xml:space="preserve">du </w:t>
      </w:r>
      <w:r w:rsidR="003C1F17" w:rsidRPr="00A758A7">
        <w:rPr>
          <w:rFonts w:cstheme="minorHAnsi"/>
          <w:lang w:val="fr-FR"/>
        </w:rPr>
        <w:t>secteur</w:t>
      </w:r>
      <w:r w:rsidR="00A467C6" w:rsidRPr="00A758A7">
        <w:rPr>
          <w:rFonts w:cstheme="minorHAnsi"/>
          <w:lang w:val="fr-FR"/>
        </w:rPr>
        <w:t xml:space="preserve"> extractif</w:t>
      </w:r>
      <w:r w:rsidR="003C1F17" w:rsidRPr="00A758A7">
        <w:rPr>
          <w:rFonts w:cstheme="minorHAnsi"/>
          <w:lang w:val="fr-FR"/>
        </w:rPr>
        <w:t xml:space="preserve"> (à travers le Code minier de 2016 et les réformes </w:t>
      </w:r>
      <w:r w:rsidR="00D234A2" w:rsidRPr="00A758A7">
        <w:rPr>
          <w:rFonts w:cstheme="minorHAnsi"/>
          <w:lang w:val="fr-FR"/>
        </w:rPr>
        <w:t xml:space="preserve">prévues </w:t>
      </w:r>
      <w:r w:rsidR="003C1F17" w:rsidRPr="00A758A7">
        <w:rPr>
          <w:rFonts w:cstheme="minorHAnsi"/>
          <w:lang w:val="fr-FR"/>
        </w:rPr>
        <w:t>du Code pétrolier de 1998)</w:t>
      </w:r>
      <w:r w:rsidR="0049435C">
        <w:rPr>
          <w:rFonts w:cstheme="minorHAnsi"/>
          <w:lang w:val="fr-FR"/>
        </w:rPr>
        <w:t> </w:t>
      </w:r>
      <w:r w:rsidR="003C1F17" w:rsidRPr="00A758A7">
        <w:rPr>
          <w:rFonts w:cstheme="minorHAnsi"/>
          <w:lang w:val="fr-FR"/>
        </w:rPr>
        <w:t xml:space="preserve">; </w:t>
      </w:r>
      <w:r w:rsidR="00660F4A" w:rsidRPr="00A758A7">
        <w:rPr>
          <w:rFonts w:cstheme="minorHAnsi"/>
          <w:lang w:val="fr-FR"/>
        </w:rPr>
        <w:t>accompagner</w:t>
      </w:r>
      <w:r w:rsidR="003C1F17" w:rsidRPr="00A758A7">
        <w:rPr>
          <w:rFonts w:cstheme="minorHAnsi"/>
          <w:lang w:val="fr-FR"/>
        </w:rPr>
        <w:t xml:space="preserve"> la mise en œuvre des transferts infranationaux</w:t>
      </w:r>
      <w:r w:rsidR="0027720B" w:rsidRPr="00A758A7">
        <w:rPr>
          <w:rFonts w:cstheme="minorHAnsi"/>
          <w:lang w:val="fr-FR"/>
        </w:rPr>
        <w:t> </w:t>
      </w:r>
      <w:r w:rsidR="003C1F17" w:rsidRPr="00A758A7">
        <w:rPr>
          <w:rFonts w:cstheme="minorHAnsi"/>
          <w:lang w:val="fr-FR"/>
        </w:rPr>
        <w:t xml:space="preserve">et améliorer le suivi des dépenses sociales obligatoires, sans </w:t>
      </w:r>
      <w:r w:rsidR="00A467C6" w:rsidRPr="00A758A7">
        <w:rPr>
          <w:rFonts w:cstheme="minorHAnsi"/>
          <w:lang w:val="fr-FR"/>
        </w:rPr>
        <w:t xml:space="preserve">oublier </w:t>
      </w:r>
      <w:r w:rsidR="003C1F17" w:rsidRPr="00A758A7">
        <w:rPr>
          <w:rFonts w:cstheme="minorHAnsi"/>
          <w:lang w:val="fr-FR"/>
        </w:rPr>
        <w:t>les réformes non moins tangibles apportées aux systèmes internes des organismes publics.</w:t>
      </w:r>
      <w:r w:rsidR="00FA28A9" w:rsidRPr="00A758A7">
        <w:rPr>
          <w:rFonts w:cstheme="minorHAnsi"/>
          <w:lang w:val="fr-FR"/>
        </w:rPr>
        <w:t xml:space="preserve"> </w:t>
      </w:r>
      <w:r w:rsidR="003C1F17" w:rsidRPr="00A758A7">
        <w:rPr>
          <w:rFonts w:cstheme="minorHAnsi"/>
          <w:lang w:val="fr-FR"/>
        </w:rPr>
        <w:t>La participation du Groupe multipartite à la formulation de</w:t>
      </w:r>
      <w:r w:rsidR="00660F4A" w:rsidRPr="00A758A7">
        <w:rPr>
          <w:rFonts w:cstheme="minorHAnsi"/>
          <w:lang w:val="fr-FR"/>
        </w:rPr>
        <w:t>s</w:t>
      </w:r>
      <w:r w:rsidR="003C1F17" w:rsidRPr="00A758A7">
        <w:rPr>
          <w:rFonts w:cstheme="minorHAnsi"/>
          <w:lang w:val="fr-FR"/>
        </w:rPr>
        <w:t xml:space="preserve"> recommandations et au suivi actif de leur mise en œuvre a permis à l</w:t>
      </w:r>
      <w:r w:rsidR="00BA7A0F" w:rsidRPr="00A758A7">
        <w:rPr>
          <w:rFonts w:cstheme="minorHAnsi"/>
          <w:lang w:val="fr-FR"/>
        </w:rPr>
        <w:t>’</w:t>
      </w:r>
      <w:r w:rsidR="003C1F17" w:rsidRPr="00A758A7">
        <w:rPr>
          <w:rFonts w:cstheme="minorHAnsi"/>
          <w:lang w:val="fr-FR"/>
        </w:rPr>
        <w:t>ITIE d</w:t>
      </w:r>
      <w:r w:rsidR="00BA7A0F" w:rsidRPr="00A758A7">
        <w:rPr>
          <w:rFonts w:cstheme="minorHAnsi"/>
          <w:lang w:val="fr-FR"/>
        </w:rPr>
        <w:t>’</w:t>
      </w:r>
      <w:r w:rsidR="003C1F17" w:rsidRPr="00A758A7">
        <w:rPr>
          <w:rFonts w:cstheme="minorHAnsi"/>
          <w:lang w:val="fr-FR"/>
        </w:rPr>
        <w:t>avoir un impact tangible, dès le premier Rapport ITIE</w:t>
      </w:r>
      <w:r w:rsidR="00660F4A" w:rsidRPr="00A758A7">
        <w:rPr>
          <w:rFonts w:cstheme="minorHAnsi"/>
          <w:lang w:val="fr-FR"/>
        </w:rPr>
        <w:t>,</w:t>
      </w:r>
      <w:r w:rsidR="003C1F17" w:rsidRPr="00A758A7">
        <w:rPr>
          <w:rFonts w:cstheme="minorHAnsi"/>
          <w:lang w:val="fr-FR"/>
        </w:rPr>
        <w:t xml:space="preserve"> </w:t>
      </w:r>
      <w:r w:rsidR="0027720B" w:rsidRPr="00A758A7">
        <w:rPr>
          <w:rFonts w:cstheme="minorHAnsi"/>
          <w:lang w:val="fr-FR"/>
        </w:rPr>
        <w:t>particulièrement</w:t>
      </w:r>
      <w:r w:rsidR="003C1F17" w:rsidRPr="00A758A7">
        <w:rPr>
          <w:rFonts w:cstheme="minorHAnsi"/>
          <w:lang w:val="fr-FR"/>
        </w:rPr>
        <w:t xml:space="preserve"> en matière de réforme des systèmes gouvernementaux. </w:t>
      </w:r>
    </w:p>
    <w:p w:rsidR="00172322" w:rsidRPr="00A758A7" w:rsidRDefault="00172322" w:rsidP="00F12713">
      <w:pPr>
        <w:spacing w:after="0" w:line="240" w:lineRule="auto"/>
        <w:rPr>
          <w:rFonts w:cstheme="minorHAnsi"/>
          <w:color w:val="FF0000"/>
          <w:lang w:val="fr-FR"/>
        </w:rPr>
      </w:pPr>
    </w:p>
    <w:p w:rsidR="00406FF1" w:rsidRPr="00A758A7" w:rsidRDefault="003C1F17" w:rsidP="00660F4A">
      <w:pPr>
        <w:pStyle w:val="Paragraphedeliste"/>
        <w:numPr>
          <w:ilvl w:val="0"/>
          <w:numId w:val="1"/>
        </w:numPr>
        <w:spacing w:after="0" w:line="240" w:lineRule="auto"/>
        <w:rPr>
          <w:rFonts w:cstheme="minorHAnsi"/>
          <w:b/>
          <w:color w:val="365F91" w:themeColor="accent1" w:themeShade="BF"/>
          <w:lang w:val="fr-FR"/>
        </w:rPr>
      </w:pPr>
      <w:r w:rsidRPr="00A758A7">
        <w:rPr>
          <w:rFonts w:cstheme="minorHAnsi"/>
          <w:b/>
          <w:color w:val="365F91" w:themeColor="accent1" w:themeShade="BF"/>
          <w:lang w:val="fr-FR"/>
        </w:rPr>
        <w:t>Impact de la mise en œuvre de l</w:t>
      </w:r>
      <w:r w:rsidR="00BA7A0F" w:rsidRPr="00A758A7">
        <w:rPr>
          <w:rFonts w:cstheme="minorHAnsi"/>
          <w:b/>
          <w:color w:val="365F91" w:themeColor="accent1" w:themeShade="BF"/>
          <w:lang w:val="fr-FR"/>
        </w:rPr>
        <w:t>’</w:t>
      </w:r>
      <w:r w:rsidRPr="00A758A7">
        <w:rPr>
          <w:rFonts w:cstheme="minorHAnsi"/>
          <w:b/>
          <w:color w:val="365F91" w:themeColor="accent1" w:themeShade="BF"/>
          <w:lang w:val="fr-FR"/>
        </w:rPr>
        <w:t>ITIE</w:t>
      </w:r>
    </w:p>
    <w:p w:rsidR="005625E1" w:rsidRPr="00A758A7" w:rsidRDefault="005625E1" w:rsidP="00F12713">
      <w:pPr>
        <w:spacing w:after="0" w:line="240" w:lineRule="auto"/>
        <w:rPr>
          <w:rFonts w:cstheme="minorHAnsi"/>
          <w:color w:val="FF0000"/>
          <w:lang w:val="fr-FR"/>
        </w:rPr>
      </w:pPr>
    </w:p>
    <w:p w:rsidR="001E3077" w:rsidRPr="00A758A7" w:rsidRDefault="008636A5" w:rsidP="00FA28A9">
      <w:pPr>
        <w:spacing w:after="0" w:line="240" w:lineRule="auto"/>
        <w:jc w:val="both"/>
        <w:rPr>
          <w:rFonts w:cstheme="minorHAnsi"/>
          <w:lang w:val="fr-FR"/>
        </w:rPr>
      </w:pPr>
      <w:r>
        <w:rPr>
          <w:rFonts w:cstheme="minorHAnsi"/>
          <w:lang w:val="fr-FR"/>
        </w:rPr>
        <w:t xml:space="preserve">Le </w:t>
      </w:r>
      <w:r w:rsidR="00DD5912" w:rsidRPr="00A758A7">
        <w:rPr>
          <w:rFonts w:cstheme="minorHAnsi"/>
          <w:lang w:val="fr-FR"/>
        </w:rPr>
        <w:t xml:space="preserve">succès du </w:t>
      </w:r>
      <w:r w:rsidR="00465978" w:rsidRPr="00A758A7">
        <w:rPr>
          <w:rFonts w:cstheme="minorHAnsi"/>
          <w:lang w:val="fr-FR"/>
        </w:rPr>
        <w:t xml:space="preserve">Sénégal </w:t>
      </w:r>
      <w:r w:rsidR="00DD5912" w:rsidRPr="00A758A7">
        <w:rPr>
          <w:rFonts w:cstheme="minorHAnsi"/>
          <w:lang w:val="fr-FR"/>
        </w:rPr>
        <w:t>dans son utilisation de</w:t>
      </w:r>
      <w:r w:rsidR="00465978" w:rsidRPr="00A758A7">
        <w:rPr>
          <w:rFonts w:cstheme="minorHAnsi"/>
          <w:lang w:val="fr-FR"/>
        </w:rPr>
        <w:t xml:space="preserve"> l’ITIE </w:t>
      </w:r>
      <w:r w:rsidR="00DD5912" w:rsidRPr="00A758A7">
        <w:rPr>
          <w:rFonts w:cstheme="minorHAnsi"/>
          <w:lang w:val="fr-FR"/>
        </w:rPr>
        <w:t xml:space="preserve">comme </w:t>
      </w:r>
      <w:r w:rsidR="00465978" w:rsidRPr="00A758A7">
        <w:rPr>
          <w:rFonts w:cstheme="minorHAnsi"/>
          <w:lang w:val="fr-FR"/>
        </w:rPr>
        <w:t xml:space="preserve">instrument </w:t>
      </w:r>
      <w:r w:rsidR="00DD5912" w:rsidRPr="00A758A7">
        <w:rPr>
          <w:rFonts w:cstheme="minorHAnsi"/>
          <w:lang w:val="fr-FR"/>
        </w:rPr>
        <w:t xml:space="preserve">de </w:t>
      </w:r>
      <w:r w:rsidR="00465978" w:rsidRPr="00A758A7">
        <w:rPr>
          <w:rFonts w:cstheme="minorHAnsi"/>
          <w:lang w:val="fr-FR"/>
        </w:rPr>
        <w:t>réforme</w:t>
      </w:r>
      <w:r>
        <w:rPr>
          <w:rFonts w:cstheme="minorHAnsi"/>
          <w:lang w:val="fr-FR"/>
        </w:rPr>
        <w:t xml:space="preserve"> repose sur</w:t>
      </w:r>
      <w:r w:rsidR="00465978" w:rsidRPr="00A758A7">
        <w:rPr>
          <w:rFonts w:cstheme="minorHAnsi"/>
          <w:lang w:val="fr-FR"/>
        </w:rPr>
        <w:t xml:space="preserve"> l</w:t>
      </w:r>
      <w:r w:rsidR="003C1F17" w:rsidRPr="00A758A7">
        <w:rPr>
          <w:rFonts w:cstheme="minorHAnsi"/>
          <w:lang w:val="fr-FR"/>
        </w:rPr>
        <w:t xml:space="preserve">a </w:t>
      </w:r>
      <w:r w:rsidR="00BF57A9">
        <w:rPr>
          <w:rFonts w:cstheme="minorHAnsi"/>
          <w:lang w:val="fr-FR"/>
        </w:rPr>
        <w:t xml:space="preserve">forte </w:t>
      </w:r>
      <w:r w:rsidR="003C1F17" w:rsidRPr="00A758A7">
        <w:rPr>
          <w:rFonts w:cstheme="minorHAnsi"/>
          <w:lang w:val="fr-FR"/>
        </w:rPr>
        <w:t>participation</w:t>
      </w:r>
      <w:r w:rsidR="003F652D" w:rsidRPr="00A758A7">
        <w:rPr>
          <w:rFonts w:cstheme="minorHAnsi"/>
          <w:lang w:val="fr-FR"/>
        </w:rPr>
        <w:t xml:space="preserve"> </w:t>
      </w:r>
      <w:r w:rsidR="003C1F17" w:rsidRPr="00A758A7">
        <w:rPr>
          <w:rFonts w:cstheme="minorHAnsi"/>
          <w:lang w:val="fr-FR"/>
        </w:rPr>
        <w:t>de</w:t>
      </w:r>
      <w:r w:rsidR="003F652D" w:rsidRPr="00A758A7">
        <w:rPr>
          <w:rFonts w:cstheme="minorHAnsi"/>
          <w:lang w:val="fr-FR"/>
        </w:rPr>
        <w:t xml:space="preserve">s </w:t>
      </w:r>
      <w:r w:rsidR="003C1F17" w:rsidRPr="00A758A7">
        <w:rPr>
          <w:rFonts w:cstheme="minorHAnsi"/>
          <w:lang w:val="fr-FR"/>
        </w:rPr>
        <w:t>trois principaux collèges</w:t>
      </w:r>
      <w:r w:rsidR="00465978" w:rsidRPr="00A758A7">
        <w:rPr>
          <w:rFonts w:cstheme="minorHAnsi"/>
          <w:lang w:val="fr-FR"/>
        </w:rPr>
        <w:t xml:space="preserve">. </w:t>
      </w:r>
      <w:r w:rsidR="00745496" w:rsidRPr="00A758A7">
        <w:rPr>
          <w:rFonts w:cstheme="minorHAnsi"/>
          <w:lang w:val="fr-FR"/>
        </w:rPr>
        <w:t>Depuis que le Sénégal a obtenu le statut de pays candidat à l</w:t>
      </w:r>
      <w:r w:rsidR="00BA7A0F" w:rsidRPr="00A758A7">
        <w:rPr>
          <w:rFonts w:cstheme="minorHAnsi"/>
          <w:lang w:val="fr-FR"/>
        </w:rPr>
        <w:t>’</w:t>
      </w:r>
      <w:r w:rsidR="00745496" w:rsidRPr="00A758A7">
        <w:rPr>
          <w:rFonts w:cstheme="minorHAnsi"/>
          <w:lang w:val="fr-FR"/>
        </w:rPr>
        <w:t>TIE en 2013, le gouvernement a soutenu l</w:t>
      </w:r>
      <w:r w:rsidR="00BA7A0F" w:rsidRPr="00A758A7">
        <w:rPr>
          <w:rFonts w:cstheme="minorHAnsi"/>
          <w:lang w:val="fr-FR"/>
        </w:rPr>
        <w:t>’</w:t>
      </w:r>
      <w:r w:rsidR="00745496" w:rsidRPr="00A758A7">
        <w:rPr>
          <w:rFonts w:cstheme="minorHAnsi"/>
          <w:lang w:val="fr-FR"/>
        </w:rPr>
        <w:t xml:space="preserve">ITIE </w:t>
      </w:r>
      <w:r w:rsidR="00973553" w:rsidRPr="00A758A7">
        <w:rPr>
          <w:rFonts w:cstheme="minorHAnsi"/>
          <w:lang w:val="fr-FR"/>
        </w:rPr>
        <w:t>par le biais de</w:t>
      </w:r>
      <w:r w:rsidR="00745496" w:rsidRPr="00A758A7">
        <w:rPr>
          <w:rFonts w:cstheme="minorHAnsi"/>
          <w:lang w:val="fr-FR"/>
        </w:rPr>
        <w:t xml:space="preserve"> déclarations publiques, </w:t>
      </w:r>
      <w:r w:rsidR="00973553" w:rsidRPr="00A758A7">
        <w:rPr>
          <w:rFonts w:cstheme="minorHAnsi"/>
          <w:lang w:val="fr-FR"/>
        </w:rPr>
        <w:t>d’</w:t>
      </w:r>
      <w:r w:rsidR="00745496" w:rsidRPr="00A758A7">
        <w:rPr>
          <w:rFonts w:cstheme="minorHAnsi"/>
          <w:lang w:val="fr-FR"/>
        </w:rPr>
        <w:t xml:space="preserve">un cadre juridique favorable et de financements </w:t>
      </w:r>
      <w:r w:rsidR="003F652D" w:rsidRPr="00A758A7">
        <w:rPr>
          <w:rFonts w:cstheme="minorHAnsi"/>
          <w:lang w:val="fr-FR"/>
        </w:rPr>
        <w:t xml:space="preserve">pour </w:t>
      </w:r>
      <w:r w:rsidR="00745496" w:rsidRPr="00A758A7">
        <w:rPr>
          <w:rFonts w:cstheme="minorHAnsi"/>
          <w:lang w:val="fr-FR"/>
        </w:rPr>
        <w:t>l</w:t>
      </w:r>
      <w:r w:rsidR="00BA7A0F" w:rsidRPr="00A758A7">
        <w:rPr>
          <w:rFonts w:cstheme="minorHAnsi"/>
          <w:lang w:val="fr-FR"/>
        </w:rPr>
        <w:t>’</w:t>
      </w:r>
      <w:r w:rsidR="00745496" w:rsidRPr="00A758A7">
        <w:rPr>
          <w:rFonts w:cstheme="minorHAnsi"/>
          <w:lang w:val="fr-FR"/>
        </w:rPr>
        <w:t>ITIE.</w:t>
      </w:r>
      <w:r w:rsidR="00FA28A9" w:rsidRPr="00A758A7">
        <w:rPr>
          <w:rFonts w:cstheme="minorHAnsi"/>
          <w:lang w:val="fr-FR"/>
        </w:rPr>
        <w:t xml:space="preserve"> </w:t>
      </w:r>
      <w:r w:rsidR="00465978" w:rsidRPr="00A758A7">
        <w:rPr>
          <w:rFonts w:cstheme="minorHAnsi"/>
          <w:lang w:val="fr-FR"/>
        </w:rPr>
        <w:t>Bien que</w:t>
      </w:r>
      <w:r w:rsidR="00745496" w:rsidRPr="00A758A7">
        <w:rPr>
          <w:rFonts w:cstheme="minorHAnsi"/>
          <w:lang w:val="fr-FR"/>
        </w:rPr>
        <w:t xml:space="preserve"> les procédures de nomination </w:t>
      </w:r>
      <w:r w:rsidR="003F652D" w:rsidRPr="00A758A7">
        <w:rPr>
          <w:rFonts w:cstheme="minorHAnsi"/>
          <w:lang w:val="fr-FR"/>
        </w:rPr>
        <w:t>au sein de chaque</w:t>
      </w:r>
      <w:r w:rsidR="00745496" w:rsidRPr="00A758A7">
        <w:rPr>
          <w:rFonts w:cstheme="minorHAnsi"/>
          <w:lang w:val="fr-FR"/>
        </w:rPr>
        <w:t xml:space="preserve"> collège</w:t>
      </w:r>
      <w:r w:rsidR="003F652D" w:rsidRPr="00A758A7">
        <w:rPr>
          <w:rFonts w:cstheme="minorHAnsi"/>
          <w:lang w:val="fr-FR"/>
        </w:rPr>
        <w:t xml:space="preserve"> soient </w:t>
      </w:r>
      <w:r w:rsidR="00745496" w:rsidRPr="00A758A7">
        <w:rPr>
          <w:rFonts w:cstheme="minorHAnsi"/>
          <w:lang w:val="fr-FR"/>
        </w:rPr>
        <w:t xml:space="preserve">restées quelque peu informelles, </w:t>
      </w:r>
      <w:r w:rsidR="003F652D" w:rsidRPr="00A758A7">
        <w:rPr>
          <w:rFonts w:cstheme="minorHAnsi"/>
          <w:lang w:val="fr-FR"/>
        </w:rPr>
        <w:t xml:space="preserve">le caractère </w:t>
      </w:r>
      <w:r w:rsidR="00745496" w:rsidRPr="00A758A7">
        <w:rPr>
          <w:rFonts w:cstheme="minorHAnsi"/>
          <w:lang w:val="fr-FR"/>
        </w:rPr>
        <w:t>multipartite de l</w:t>
      </w:r>
      <w:r w:rsidR="00BA7A0F" w:rsidRPr="00A758A7">
        <w:rPr>
          <w:rFonts w:cstheme="minorHAnsi"/>
          <w:lang w:val="fr-FR"/>
        </w:rPr>
        <w:t>’</w:t>
      </w:r>
      <w:r w:rsidR="00745496" w:rsidRPr="00A758A7">
        <w:rPr>
          <w:rFonts w:cstheme="minorHAnsi"/>
          <w:lang w:val="fr-FR"/>
        </w:rPr>
        <w:t>ITIE</w:t>
      </w:r>
      <w:r w:rsidR="003F652D" w:rsidRPr="00A758A7">
        <w:rPr>
          <w:rFonts w:cstheme="minorHAnsi"/>
          <w:lang w:val="fr-FR"/>
        </w:rPr>
        <w:t xml:space="preserve"> </w:t>
      </w:r>
      <w:r w:rsidR="00745496" w:rsidRPr="00A758A7">
        <w:rPr>
          <w:rFonts w:cstheme="minorHAnsi"/>
          <w:lang w:val="fr-FR"/>
        </w:rPr>
        <w:t xml:space="preserve">Sénégal </w:t>
      </w:r>
      <w:r w:rsidR="00660F4A" w:rsidRPr="00A758A7">
        <w:rPr>
          <w:rFonts w:cstheme="minorHAnsi"/>
          <w:lang w:val="fr-FR"/>
        </w:rPr>
        <w:t xml:space="preserve">manifeste son dynamisme </w:t>
      </w:r>
      <w:r w:rsidR="003F652D" w:rsidRPr="00A758A7">
        <w:rPr>
          <w:rFonts w:cstheme="minorHAnsi"/>
          <w:lang w:val="fr-FR"/>
        </w:rPr>
        <w:t xml:space="preserve">par </w:t>
      </w:r>
      <w:r w:rsidR="00660F4A" w:rsidRPr="00A758A7">
        <w:rPr>
          <w:rFonts w:cstheme="minorHAnsi"/>
          <w:lang w:val="fr-FR"/>
        </w:rPr>
        <w:t>les</w:t>
      </w:r>
      <w:r w:rsidR="00745496" w:rsidRPr="00A758A7">
        <w:rPr>
          <w:rFonts w:cstheme="minorHAnsi"/>
          <w:lang w:val="fr-FR"/>
        </w:rPr>
        <w:t xml:space="preserve"> consultations régulières </w:t>
      </w:r>
      <w:r w:rsidR="003F652D" w:rsidRPr="00A758A7">
        <w:rPr>
          <w:rFonts w:cstheme="minorHAnsi"/>
          <w:lang w:val="fr-FR"/>
        </w:rPr>
        <w:t xml:space="preserve">des </w:t>
      </w:r>
      <w:r w:rsidR="00745496" w:rsidRPr="00A758A7">
        <w:rPr>
          <w:rFonts w:cstheme="minorHAnsi"/>
          <w:lang w:val="fr-FR"/>
        </w:rPr>
        <w:t>membres du Groupe multipartite</w:t>
      </w:r>
      <w:r w:rsidR="003F652D" w:rsidRPr="00A758A7">
        <w:rPr>
          <w:rFonts w:cstheme="minorHAnsi"/>
          <w:lang w:val="fr-FR"/>
        </w:rPr>
        <w:t xml:space="preserve"> avec leur collège,</w:t>
      </w:r>
      <w:r w:rsidR="00745496" w:rsidRPr="00A758A7">
        <w:rPr>
          <w:rFonts w:cstheme="minorHAnsi"/>
          <w:lang w:val="fr-FR"/>
        </w:rPr>
        <w:t xml:space="preserve"> </w:t>
      </w:r>
      <w:r w:rsidR="003F652D" w:rsidRPr="00A758A7">
        <w:rPr>
          <w:rFonts w:cstheme="minorHAnsi"/>
          <w:lang w:val="fr-FR"/>
        </w:rPr>
        <w:t xml:space="preserve">ainsi que par </w:t>
      </w:r>
      <w:r w:rsidR="00745496" w:rsidRPr="00A758A7">
        <w:rPr>
          <w:rFonts w:cstheme="minorHAnsi"/>
          <w:lang w:val="fr-FR"/>
        </w:rPr>
        <w:t xml:space="preserve">la </w:t>
      </w:r>
      <w:r w:rsidR="00BF57A9">
        <w:rPr>
          <w:rFonts w:cstheme="minorHAnsi"/>
          <w:lang w:val="fr-FR"/>
        </w:rPr>
        <w:t>forte</w:t>
      </w:r>
      <w:r w:rsidR="003F652D" w:rsidRPr="00A758A7">
        <w:rPr>
          <w:rFonts w:cstheme="minorHAnsi"/>
          <w:lang w:val="fr-FR"/>
        </w:rPr>
        <w:t xml:space="preserve"> </w:t>
      </w:r>
      <w:r w:rsidR="00745496" w:rsidRPr="00A758A7">
        <w:rPr>
          <w:rFonts w:cstheme="minorHAnsi"/>
          <w:lang w:val="fr-FR"/>
        </w:rPr>
        <w:t>participation de cha</w:t>
      </w:r>
      <w:r w:rsidR="003F652D" w:rsidRPr="00A758A7">
        <w:rPr>
          <w:rFonts w:cstheme="minorHAnsi"/>
          <w:lang w:val="fr-FR"/>
        </w:rPr>
        <w:t>que</w:t>
      </w:r>
      <w:r w:rsidR="00745496" w:rsidRPr="00A758A7">
        <w:rPr>
          <w:rFonts w:cstheme="minorHAnsi"/>
          <w:lang w:val="fr-FR"/>
        </w:rPr>
        <w:t xml:space="preserve"> collège aux activités de diffusion et de sensibilisation.</w:t>
      </w:r>
      <w:r w:rsidR="00973553" w:rsidRPr="00A758A7">
        <w:rPr>
          <w:rFonts w:cstheme="minorHAnsi"/>
          <w:lang w:val="fr-FR"/>
        </w:rPr>
        <w:t xml:space="preserve"> </w:t>
      </w:r>
      <w:r w:rsidR="00745496" w:rsidRPr="00A758A7">
        <w:rPr>
          <w:rFonts w:cstheme="minorHAnsi"/>
          <w:lang w:val="fr-FR"/>
        </w:rPr>
        <w:t>Cha</w:t>
      </w:r>
      <w:r w:rsidR="00973553" w:rsidRPr="00A758A7">
        <w:rPr>
          <w:rFonts w:cstheme="minorHAnsi"/>
          <w:lang w:val="fr-FR"/>
        </w:rPr>
        <w:t>cun des</w:t>
      </w:r>
      <w:r w:rsidR="00745496" w:rsidRPr="00A758A7">
        <w:rPr>
          <w:rFonts w:cstheme="minorHAnsi"/>
          <w:lang w:val="fr-FR"/>
        </w:rPr>
        <w:t xml:space="preserve"> collège</w:t>
      </w:r>
      <w:r w:rsidR="00973553" w:rsidRPr="00A758A7">
        <w:rPr>
          <w:rFonts w:cstheme="minorHAnsi"/>
          <w:lang w:val="fr-FR"/>
        </w:rPr>
        <w:t>s</w:t>
      </w:r>
      <w:r w:rsidR="00745496" w:rsidRPr="00A758A7">
        <w:rPr>
          <w:rFonts w:cstheme="minorHAnsi"/>
          <w:lang w:val="fr-FR"/>
        </w:rPr>
        <w:t xml:space="preserve"> s</w:t>
      </w:r>
      <w:r w:rsidR="00BA7A0F" w:rsidRPr="00A758A7">
        <w:rPr>
          <w:rFonts w:cstheme="minorHAnsi"/>
          <w:lang w:val="fr-FR"/>
        </w:rPr>
        <w:t>’</w:t>
      </w:r>
      <w:r w:rsidR="00745496" w:rsidRPr="00A758A7">
        <w:rPr>
          <w:rFonts w:cstheme="minorHAnsi"/>
          <w:lang w:val="fr-FR"/>
        </w:rPr>
        <w:t>est montré proactif en veillant à ce qu</w:t>
      </w:r>
      <w:r w:rsidR="00BA7A0F" w:rsidRPr="00A758A7">
        <w:rPr>
          <w:rFonts w:cstheme="minorHAnsi"/>
          <w:lang w:val="fr-FR"/>
        </w:rPr>
        <w:t>’</w:t>
      </w:r>
      <w:r w:rsidR="00745496" w:rsidRPr="00A758A7">
        <w:rPr>
          <w:rFonts w:cstheme="minorHAnsi"/>
          <w:lang w:val="fr-FR"/>
        </w:rPr>
        <w:t>un échantillon représentatif de ses membres soit représenté au</w:t>
      </w:r>
      <w:r w:rsidR="00660F4A" w:rsidRPr="00A758A7">
        <w:rPr>
          <w:rFonts w:cstheme="minorHAnsi"/>
          <w:lang w:val="fr-FR"/>
        </w:rPr>
        <w:t xml:space="preserve"> </w:t>
      </w:r>
      <w:r w:rsidR="00745496" w:rsidRPr="00A758A7">
        <w:rPr>
          <w:rFonts w:cstheme="minorHAnsi"/>
          <w:lang w:val="fr-FR"/>
        </w:rPr>
        <w:t>Groupe multipartite</w:t>
      </w:r>
      <w:r w:rsidR="003F652D" w:rsidRPr="00A758A7">
        <w:rPr>
          <w:rFonts w:cstheme="minorHAnsi"/>
          <w:lang w:val="fr-FR"/>
        </w:rPr>
        <w:t xml:space="preserve">, </w:t>
      </w:r>
      <w:r w:rsidR="00660F4A" w:rsidRPr="00A758A7">
        <w:rPr>
          <w:rFonts w:cstheme="minorHAnsi"/>
          <w:lang w:val="fr-FR"/>
        </w:rPr>
        <w:t>notamment</w:t>
      </w:r>
      <w:r w:rsidR="00745496" w:rsidRPr="00A758A7">
        <w:rPr>
          <w:rFonts w:cstheme="minorHAnsi"/>
          <w:lang w:val="fr-FR"/>
        </w:rPr>
        <w:t xml:space="preserve"> </w:t>
      </w:r>
      <w:r w:rsidR="003F652D" w:rsidRPr="00A758A7">
        <w:rPr>
          <w:rFonts w:cstheme="minorHAnsi"/>
          <w:lang w:val="fr-FR"/>
        </w:rPr>
        <w:t xml:space="preserve">en garantissant </w:t>
      </w:r>
      <w:r w:rsidR="00745496" w:rsidRPr="00A758A7">
        <w:rPr>
          <w:rFonts w:cstheme="minorHAnsi"/>
          <w:lang w:val="fr-FR"/>
        </w:rPr>
        <w:t xml:space="preserve">une répartition géographique équilibrée </w:t>
      </w:r>
      <w:r w:rsidR="00660F4A" w:rsidRPr="00A758A7">
        <w:rPr>
          <w:rFonts w:cstheme="minorHAnsi"/>
          <w:lang w:val="fr-FR"/>
        </w:rPr>
        <w:t>en ce qui concerne les</w:t>
      </w:r>
      <w:r w:rsidR="00745496" w:rsidRPr="00A758A7">
        <w:rPr>
          <w:rFonts w:cstheme="minorHAnsi"/>
          <w:lang w:val="fr-FR"/>
        </w:rPr>
        <w:t xml:space="preserve"> représentants des organisations de la société civile</w:t>
      </w:r>
      <w:r w:rsidR="00660F4A" w:rsidRPr="00A758A7">
        <w:rPr>
          <w:rFonts w:cstheme="minorHAnsi"/>
          <w:lang w:val="fr-FR"/>
        </w:rPr>
        <w:t>,</w:t>
      </w:r>
      <w:r w:rsidR="00745496" w:rsidRPr="00A758A7">
        <w:rPr>
          <w:rFonts w:cstheme="minorHAnsi"/>
          <w:lang w:val="fr-FR"/>
        </w:rPr>
        <w:t xml:space="preserve"> </w:t>
      </w:r>
      <w:r w:rsidR="003F652D" w:rsidRPr="00A758A7">
        <w:rPr>
          <w:rFonts w:cstheme="minorHAnsi"/>
          <w:lang w:val="fr-FR"/>
        </w:rPr>
        <w:t xml:space="preserve">et </w:t>
      </w:r>
      <w:r w:rsidR="00745496" w:rsidRPr="00A758A7">
        <w:rPr>
          <w:rFonts w:cstheme="minorHAnsi"/>
          <w:lang w:val="fr-FR"/>
        </w:rPr>
        <w:t>un échantillon représentatif des types et phases d</w:t>
      </w:r>
      <w:r w:rsidR="00BA7A0F" w:rsidRPr="00A758A7">
        <w:rPr>
          <w:rFonts w:cstheme="minorHAnsi"/>
          <w:lang w:val="fr-FR"/>
        </w:rPr>
        <w:t>’</w:t>
      </w:r>
      <w:r w:rsidR="00745496" w:rsidRPr="00A758A7">
        <w:rPr>
          <w:rFonts w:cstheme="minorHAnsi"/>
          <w:lang w:val="fr-FR"/>
        </w:rPr>
        <w:t>expl</w:t>
      </w:r>
      <w:r w:rsidR="005A3C82" w:rsidRPr="00A758A7">
        <w:rPr>
          <w:rFonts w:cstheme="minorHAnsi"/>
          <w:lang w:val="fr-FR"/>
        </w:rPr>
        <w:t>oitation minérale (exploration et</w:t>
      </w:r>
      <w:r w:rsidR="00745496" w:rsidRPr="00A758A7">
        <w:rPr>
          <w:rFonts w:cstheme="minorHAnsi"/>
          <w:lang w:val="fr-FR"/>
        </w:rPr>
        <w:t xml:space="preserve"> production)</w:t>
      </w:r>
      <w:r w:rsidR="003F652D" w:rsidRPr="00A758A7">
        <w:rPr>
          <w:rFonts w:cstheme="minorHAnsi"/>
          <w:lang w:val="fr-FR"/>
        </w:rPr>
        <w:t xml:space="preserve"> </w:t>
      </w:r>
      <w:r w:rsidR="00660F4A" w:rsidRPr="00A758A7">
        <w:rPr>
          <w:rFonts w:cstheme="minorHAnsi"/>
          <w:lang w:val="fr-FR"/>
        </w:rPr>
        <w:t xml:space="preserve">en ce qui concerne </w:t>
      </w:r>
      <w:r w:rsidR="00745496" w:rsidRPr="00A758A7">
        <w:rPr>
          <w:rFonts w:cstheme="minorHAnsi"/>
          <w:lang w:val="fr-FR"/>
        </w:rPr>
        <w:t>l</w:t>
      </w:r>
      <w:r w:rsidR="005A3C82" w:rsidRPr="00A758A7">
        <w:rPr>
          <w:rFonts w:cstheme="minorHAnsi"/>
          <w:lang w:val="fr-FR"/>
        </w:rPr>
        <w:t xml:space="preserve">es représentants </w:t>
      </w:r>
      <w:r w:rsidR="00745496" w:rsidRPr="00A758A7">
        <w:rPr>
          <w:rFonts w:cstheme="minorHAnsi"/>
          <w:lang w:val="fr-FR"/>
        </w:rPr>
        <w:t>d</w:t>
      </w:r>
      <w:r w:rsidR="00660F4A" w:rsidRPr="00A758A7">
        <w:rPr>
          <w:rFonts w:cstheme="minorHAnsi"/>
          <w:lang w:val="fr-FR"/>
        </w:rPr>
        <w:t>u collège des</w:t>
      </w:r>
      <w:r w:rsidR="00745496" w:rsidRPr="00A758A7">
        <w:rPr>
          <w:rFonts w:cstheme="minorHAnsi"/>
          <w:lang w:val="fr-FR"/>
        </w:rPr>
        <w:t xml:space="preserve"> entreprises</w:t>
      </w:r>
      <w:r w:rsidR="00BA7A0F" w:rsidRPr="00A758A7">
        <w:rPr>
          <w:rFonts w:cstheme="minorHAnsi"/>
          <w:lang w:val="fr-FR"/>
        </w:rPr>
        <w:t xml:space="preserve">. </w:t>
      </w:r>
      <w:r w:rsidR="00745496" w:rsidRPr="00A758A7">
        <w:rPr>
          <w:rFonts w:cstheme="minorHAnsi"/>
          <w:lang w:val="fr-FR"/>
        </w:rPr>
        <w:t>Le Groupe multipartite s</w:t>
      </w:r>
      <w:r w:rsidR="00BA7A0F" w:rsidRPr="00A758A7">
        <w:rPr>
          <w:rFonts w:cstheme="minorHAnsi"/>
          <w:lang w:val="fr-FR"/>
        </w:rPr>
        <w:t>’</w:t>
      </w:r>
      <w:r w:rsidR="00745496" w:rsidRPr="00A758A7">
        <w:rPr>
          <w:rFonts w:cstheme="minorHAnsi"/>
          <w:lang w:val="fr-FR"/>
        </w:rPr>
        <w:t>est réuni fréquemment</w:t>
      </w:r>
      <w:r w:rsidR="00202B47" w:rsidRPr="00A758A7">
        <w:rPr>
          <w:rFonts w:cstheme="minorHAnsi"/>
          <w:lang w:val="fr-FR"/>
        </w:rPr>
        <w:t xml:space="preserve">, </w:t>
      </w:r>
      <w:r w:rsidR="00745496" w:rsidRPr="00A758A7">
        <w:rPr>
          <w:rFonts w:cstheme="minorHAnsi"/>
          <w:lang w:val="fr-FR"/>
        </w:rPr>
        <w:t>plus de 26 fois en quatre ans</w:t>
      </w:r>
      <w:r w:rsidR="00202B47" w:rsidRPr="00A758A7">
        <w:rPr>
          <w:rFonts w:cstheme="minorHAnsi"/>
          <w:lang w:val="fr-FR"/>
        </w:rPr>
        <w:t xml:space="preserve">, </w:t>
      </w:r>
      <w:r w:rsidR="005A3C82" w:rsidRPr="00A758A7">
        <w:rPr>
          <w:rFonts w:cstheme="minorHAnsi"/>
          <w:lang w:val="fr-FR"/>
        </w:rPr>
        <w:t xml:space="preserve">et a </w:t>
      </w:r>
      <w:r w:rsidR="00BF57A9">
        <w:rPr>
          <w:rFonts w:cstheme="minorHAnsi"/>
          <w:lang w:val="fr-FR"/>
        </w:rPr>
        <w:t>dûment gardé les procès-verbaux de ses débats</w:t>
      </w:r>
      <w:r w:rsidR="00745496" w:rsidRPr="00A758A7">
        <w:rPr>
          <w:rFonts w:cstheme="minorHAnsi"/>
          <w:lang w:val="fr-FR"/>
        </w:rPr>
        <w:t>.</w:t>
      </w:r>
      <w:r w:rsidR="00FA28A9" w:rsidRPr="00A758A7">
        <w:rPr>
          <w:rFonts w:cstheme="minorHAnsi"/>
          <w:lang w:val="fr-FR"/>
        </w:rPr>
        <w:t xml:space="preserve"> </w:t>
      </w:r>
      <w:r w:rsidR="00202B47" w:rsidRPr="00A758A7">
        <w:rPr>
          <w:rFonts w:cstheme="minorHAnsi"/>
          <w:lang w:val="fr-FR"/>
        </w:rPr>
        <w:t xml:space="preserve">La </w:t>
      </w:r>
      <w:r w:rsidR="00BF57A9">
        <w:rPr>
          <w:rFonts w:cstheme="minorHAnsi"/>
          <w:lang w:val="fr-FR"/>
        </w:rPr>
        <w:t xml:space="preserve">forte </w:t>
      </w:r>
      <w:r w:rsidR="00202B47" w:rsidRPr="00A758A7">
        <w:rPr>
          <w:rFonts w:cstheme="minorHAnsi"/>
          <w:lang w:val="fr-FR"/>
        </w:rPr>
        <w:t xml:space="preserve">participation du Groupe multipartite </w:t>
      </w:r>
      <w:r w:rsidR="00973553" w:rsidRPr="00A758A7">
        <w:rPr>
          <w:rFonts w:cstheme="minorHAnsi"/>
          <w:lang w:val="fr-FR"/>
        </w:rPr>
        <w:t>aux</w:t>
      </w:r>
      <w:r w:rsidR="005A3C82" w:rsidRPr="00A758A7">
        <w:rPr>
          <w:rFonts w:cstheme="minorHAnsi"/>
          <w:lang w:val="fr-FR"/>
        </w:rPr>
        <w:t xml:space="preserve"> </w:t>
      </w:r>
      <w:r w:rsidR="00202B47" w:rsidRPr="00A758A7">
        <w:rPr>
          <w:rFonts w:cstheme="minorHAnsi"/>
          <w:lang w:val="fr-FR"/>
        </w:rPr>
        <w:t>aspects techniques d</w:t>
      </w:r>
      <w:r w:rsidR="001E3077" w:rsidRPr="00A758A7">
        <w:rPr>
          <w:rFonts w:cstheme="minorHAnsi"/>
          <w:lang w:val="fr-FR"/>
        </w:rPr>
        <w:t>u rapportage</w:t>
      </w:r>
      <w:r w:rsidR="00202B47" w:rsidRPr="00A758A7">
        <w:rPr>
          <w:rFonts w:cstheme="minorHAnsi"/>
          <w:lang w:val="fr-FR"/>
        </w:rPr>
        <w:t xml:space="preserve"> se reflète dans l</w:t>
      </w:r>
      <w:r w:rsidR="00BA7A0F" w:rsidRPr="00A758A7">
        <w:rPr>
          <w:rFonts w:cstheme="minorHAnsi"/>
          <w:lang w:val="fr-FR"/>
        </w:rPr>
        <w:t>’</w:t>
      </w:r>
      <w:r w:rsidR="00202B47" w:rsidRPr="00A758A7">
        <w:rPr>
          <w:rFonts w:cstheme="minorHAnsi"/>
          <w:lang w:val="fr-FR"/>
        </w:rPr>
        <w:t xml:space="preserve">amélioration </w:t>
      </w:r>
      <w:r w:rsidR="001E3077" w:rsidRPr="00A758A7">
        <w:rPr>
          <w:rFonts w:cstheme="minorHAnsi"/>
          <w:lang w:val="fr-FR"/>
        </w:rPr>
        <w:t>sensible</w:t>
      </w:r>
      <w:r w:rsidR="00202B47" w:rsidRPr="00A758A7">
        <w:rPr>
          <w:rFonts w:cstheme="minorHAnsi"/>
          <w:lang w:val="fr-FR"/>
        </w:rPr>
        <w:t xml:space="preserve"> que représente le deuxième Rapport ITIE (2014) par rapport au premier (2013), n</w:t>
      </w:r>
      <w:r w:rsidR="001E3077" w:rsidRPr="00A758A7">
        <w:rPr>
          <w:rFonts w:cstheme="minorHAnsi"/>
          <w:lang w:val="fr-FR"/>
        </w:rPr>
        <w:t>otamment pour</w:t>
      </w:r>
      <w:r w:rsidR="00202B47" w:rsidRPr="00A758A7">
        <w:rPr>
          <w:rFonts w:cstheme="minorHAnsi"/>
          <w:lang w:val="fr-FR"/>
        </w:rPr>
        <w:t xml:space="preserve"> l</w:t>
      </w:r>
      <w:r w:rsidR="00BA7A0F" w:rsidRPr="00A758A7">
        <w:rPr>
          <w:rFonts w:cstheme="minorHAnsi"/>
          <w:lang w:val="fr-FR"/>
        </w:rPr>
        <w:t>’</w:t>
      </w:r>
      <w:r w:rsidR="00202B47" w:rsidRPr="00A758A7">
        <w:rPr>
          <w:rFonts w:cstheme="minorHAnsi"/>
          <w:lang w:val="fr-FR"/>
        </w:rPr>
        <w:t>exhaustivité et la fiabilité des données</w:t>
      </w:r>
      <w:r w:rsidR="005A3C82" w:rsidRPr="00A758A7">
        <w:rPr>
          <w:rFonts w:cstheme="minorHAnsi"/>
          <w:lang w:val="fr-FR"/>
        </w:rPr>
        <w:t xml:space="preserve">. </w:t>
      </w:r>
    </w:p>
    <w:p w:rsidR="001E3077" w:rsidRPr="00A758A7" w:rsidRDefault="001E3077" w:rsidP="00FA28A9">
      <w:pPr>
        <w:spacing w:after="0" w:line="240" w:lineRule="auto"/>
        <w:jc w:val="both"/>
        <w:rPr>
          <w:rFonts w:cstheme="minorHAnsi"/>
          <w:lang w:val="fr-FR"/>
        </w:rPr>
      </w:pPr>
    </w:p>
    <w:p w:rsidR="00DE717E" w:rsidRPr="00A758A7" w:rsidRDefault="00660F4A" w:rsidP="00FA28A9">
      <w:pPr>
        <w:spacing w:after="0" w:line="240" w:lineRule="auto"/>
        <w:jc w:val="both"/>
        <w:rPr>
          <w:rFonts w:cstheme="minorHAnsi"/>
          <w:lang w:val="fr-FR"/>
        </w:rPr>
      </w:pPr>
      <w:r w:rsidRPr="00A758A7">
        <w:rPr>
          <w:rFonts w:cstheme="minorHAnsi"/>
          <w:lang w:val="fr-FR"/>
        </w:rPr>
        <w:t>La capacité de l</w:t>
      </w:r>
      <w:r w:rsidR="00BA7A0F" w:rsidRPr="00A758A7">
        <w:rPr>
          <w:rFonts w:cstheme="minorHAnsi"/>
          <w:lang w:val="fr-FR"/>
        </w:rPr>
        <w:t>’</w:t>
      </w:r>
      <w:r w:rsidRPr="00A758A7">
        <w:rPr>
          <w:rFonts w:cstheme="minorHAnsi"/>
          <w:lang w:val="fr-FR"/>
        </w:rPr>
        <w:t xml:space="preserve">ITIE Sénégal à réconcilier </w:t>
      </w:r>
      <w:r w:rsidR="001D270E" w:rsidRPr="00A758A7">
        <w:rPr>
          <w:rFonts w:cstheme="minorHAnsi"/>
          <w:lang w:val="fr-FR"/>
        </w:rPr>
        <w:t xml:space="preserve">un </w:t>
      </w:r>
      <w:r w:rsidRPr="00A758A7">
        <w:rPr>
          <w:rFonts w:cstheme="minorHAnsi"/>
          <w:lang w:val="fr-FR"/>
        </w:rPr>
        <w:t>paiement exceptionnel</w:t>
      </w:r>
      <w:r w:rsidR="001D270E" w:rsidRPr="00A758A7">
        <w:rPr>
          <w:rFonts w:cstheme="minorHAnsi"/>
          <w:lang w:val="fr-FR"/>
        </w:rPr>
        <w:t xml:space="preserve"> </w:t>
      </w:r>
      <w:r w:rsidR="005A3C82" w:rsidRPr="00A758A7">
        <w:rPr>
          <w:rFonts w:cstheme="minorHAnsi"/>
          <w:lang w:val="fr-FR"/>
        </w:rPr>
        <w:t xml:space="preserve">très important </w:t>
      </w:r>
      <w:r w:rsidR="001D270E" w:rsidRPr="00A758A7">
        <w:rPr>
          <w:rFonts w:cstheme="minorHAnsi"/>
          <w:lang w:val="fr-FR"/>
        </w:rPr>
        <w:t>provenant</w:t>
      </w:r>
      <w:r w:rsidRPr="00A758A7">
        <w:rPr>
          <w:rFonts w:cstheme="minorHAnsi"/>
          <w:lang w:val="fr-FR"/>
        </w:rPr>
        <w:t xml:space="preserve"> de l</w:t>
      </w:r>
      <w:r w:rsidR="001D270E" w:rsidRPr="00A758A7">
        <w:rPr>
          <w:rFonts w:cstheme="minorHAnsi"/>
          <w:lang w:val="fr-FR"/>
        </w:rPr>
        <w:t>a société</w:t>
      </w:r>
      <w:r w:rsidRPr="00A758A7">
        <w:rPr>
          <w:rFonts w:cstheme="minorHAnsi"/>
          <w:lang w:val="fr-FR"/>
        </w:rPr>
        <w:t xml:space="preserve"> Mittal Steel Holding AG en 2014-2015 (représentant environ 45 % des revenus extractifs du gouvernement en 2014) a été limitée par l</w:t>
      </w:r>
      <w:r w:rsidR="001D270E" w:rsidRPr="00A758A7">
        <w:rPr>
          <w:rFonts w:cstheme="minorHAnsi"/>
          <w:lang w:val="fr-FR"/>
        </w:rPr>
        <w:t>e contentieux lié à</w:t>
      </w:r>
      <w:r w:rsidRPr="00A758A7">
        <w:rPr>
          <w:rFonts w:cstheme="minorHAnsi"/>
          <w:lang w:val="fr-FR"/>
        </w:rPr>
        <w:t xml:space="preserve"> la sortie </w:t>
      </w:r>
      <w:r w:rsidR="001D270E" w:rsidRPr="00A758A7">
        <w:rPr>
          <w:rFonts w:cstheme="minorHAnsi"/>
          <w:lang w:val="fr-FR"/>
        </w:rPr>
        <w:t>du Sénégal</w:t>
      </w:r>
      <w:r w:rsidR="00A758A7">
        <w:rPr>
          <w:rFonts w:cstheme="minorHAnsi"/>
          <w:lang w:val="fr-FR"/>
        </w:rPr>
        <w:t>,</w:t>
      </w:r>
      <w:r w:rsidR="001D270E" w:rsidRPr="00A758A7">
        <w:rPr>
          <w:rFonts w:cstheme="minorHAnsi"/>
          <w:lang w:val="fr-FR"/>
        </w:rPr>
        <w:t xml:space="preserve"> </w:t>
      </w:r>
      <w:r w:rsidRPr="00A758A7">
        <w:rPr>
          <w:rFonts w:cstheme="minorHAnsi"/>
          <w:lang w:val="fr-FR"/>
        </w:rPr>
        <w:t>en 2013</w:t>
      </w:r>
      <w:r w:rsidR="00A758A7">
        <w:rPr>
          <w:rFonts w:cstheme="minorHAnsi"/>
          <w:lang w:val="fr-FR"/>
        </w:rPr>
        <w:t>,</w:t>
      </w:r>
      <w:r w:rsidR="001E3077" w:rsidRPr="00A758A7">
        <w:rPr>
          <w:rFonts w:cstheme="minorHAnsi"/>
          <w:lang w:val="fr-FR"/>
        </w:rPr>
        <w:t xml:space="preserve"> de</w:t>
      </w:r>
      <w:r w:rsidR="00A758A7">
        <w:rPr>
          <w:rFonts w:cstheme="minorHAnsi"/>
          <w:lang w:val="fr-FR"/>
        </w:rPr>
        <w:t xml:space="preserve"> </w:t>
      </w:r>
      <w:r w:rsidR="001E3077" w:rsidRPr="00A758A7">
        <w:rPr>
          <w:rFonts w:cstheme="minorHAnsi"/>
          <w:lang w:val="fr-FR"/>
        </w:rPr>
        <w:t>cette société</w:t>
      </w:r>
      <w:r w:rsidRPr="00A758A7">
        <w:rPr>
          <w:rFonts w:cstheme="minorHAnsi"/>
          <w:lang w:val="fr-FR"/>
        </w:rPr>
        <w:t>.</w:t>
      </w:r>
      <w:r w:rsidR="001419E4" w:rsidRPr="00A758A7">
        <w:rPr>
          <w:rFonts w:cstheme="minorHAnsi"/>
          <w:lang w:val="fr-FR"/>
        </w:rPr>
        <w:t xml:space="preserve"> </w:t>
      </w:r>
      <w:r w:rsidR="005A3C82" w:rsidRPr="00A758A7">
        <w:rPr>
          <w:rFonts w:cstheme="minorHAnsi"/>
          <w:lang w:val="fr-FR"/>
        </w:rPr>
        <w:t>Toutefois, l</w:t>
      </w:r>
      <w:r w:rsidR="00BA7A0F" w:rsidRPr="00A758A7">
        <w:rPr>
          <w:rFonts w:cstheme="minorHAnsi"/>
          <w:lang w:val="fr-FR"/>
        </w:rPr>
        <w:t>’</w:t>
      </w:r>
      <w:r w:rsidR="0091506F" w:rsidRPr="00A758A7">
        <w:rPr>
          <w:rFonts w:cstheme="minorHAnsi"/>
          <w:lang w:val="fr-FR"/>
        </w:rPr>
        <w:t>objectif général de divulgation exhaustive des taxes et des recettes a été atteint grâce à la divulgation complète des revenus reçus</w:t>
      </w:r>
      <w:r w:rsidR="006E1FBF" w:rsidRPr="00A758A7">
        <w:rPr>
          <w:rFonts w:cstheme="minorHAnsi"/>
          <w:lang w:val="fr-FR"/>
        </w:rPr>
        <w:t xml:space="preserve"> par le gouvernement</w:t>
      </w:r>
      <w:r w:rsidR="0091506F" w:rsidRPr="00A758A7">
        <w:rPr>
          <w:rFonts w:cstheme="minorHAnsi"/>
          <w:lang w:val="fr-FR"/>
        </w:rPr>
        <w:t>, à la transparence du Groupe multipartite quant à l</w:t>
      </w:r>
      <w:r w:rsidR="00BA7A0F" w:rsidRPr="00A758A7">
        <w:rPr>
          <w:rFonts w:cstheme="minorHAnsi"/>
          <w:lang w:val="fr-FR"/>
        </w:rPr>
        <w:t>’</w:t>
      </w:r>
      <w:r w:rsidR="0091506F" w:rsidRPr="00A758A7">
        <w:rPr>
          <w:rFonts w:cstheme="minorHAnsi"/>
          <w:lang w:val="fr-FR"/>
        </w:rPr>
        <w:t>exclusion de ce revenu</w:t>
      </w:r>
      <w:r w:rsidR="006E1FBF" w:rsidRPr="00A758A7">
        <w:rPr>
          <w:rFonts w:cstheme="minorHAnsi"/>
          <w:lang w:val="fr-FR"/>
        </w:rPr>
        <w:t xml:space="preserve"> exceptionnel </w:t>
      </w:r>
      <w:r w:rsidR="0091506F" w:rsidRPr="00A758A7">
        <w:rPr>
          <w:rFonts w:cstheme="minorHAnsi"/>
          <w:lang w:val="fr-FR"/>
        </w:rPr>
        <w:t>du</w:t>
      </w:r>
      <w:r w:rsidR="006E1FBF" w:rsidRPr="00A758A7">
        <w:rPr>
          <w:rFonts w:cstheme="minorHAnsi"/>
          <w:lang w:val="fr-FR"/>
        </w:rPr>
        <w:t xml:space="preserve"> </w:t>
      </w:r>
      <w:r w:rsidR="002E4EA9" w:rsidRPr="00A758A7">
        <w:rPr>
          <w:rFonts w:cstheme="minorHAnsi"/>
          <w:lang w:val="fr-FR"/>
        </w:rPr>
        <w:t xml:space="preserve">périmètre </w:t>
      </w:r>
      <w:r w:rsidR="001D270E" w:rsidRPr="00A758A7">
        <w:rPr>
          <w:rFonts w:cstheme="minorHAnsi"/>
          <w:lang w:val="fr-FR"/>
        </w:rPr>
        <w:t>d</w:t>
      </w:r>
      <w:r w:rsidR="00BA7A0F" w:rsidRPr="00A758A7">
        <w:rPr>
          <w:rFonts w:cstheme="minorHAnsi"/>
          <w:lang w:val="fr-FR"/>
        </w:rPr>
        <w:t>’</w:t>
      </w:r>
      <w:r w:rsidR="001D270E" w:rsidRPr="00A758A7">
        <w:rPr>
          <w:rFonts w:cstheme="minorHAnsi"/>
          <w:lang w:val="fr-FR"/>
        </w:rPr>
        <w:t>application de la</w:t>
      </w:r>
      <w:r w:rsidR="002E4EA9" w:rsidRPr="00A758A7">
        <w:rPr>
          <w:rFonts w:cstheme="minorHAnsi"/>
          <w:lang w:val="fr-FR"/>
        </w:rPr>
        <w:t xml:space="preserve"> </w:t>
      </w:r>
      <w:r w:rsidR="005A3C82" w:rsidRPr="00A758A7">
        <w:rPr>
          <w:rFonts w:cstheme="minorHAnsi"/>
          <w:lang w:val="fr-FR"/>
        </w:rPr>
        <w:t>ré</w:t>
      </w:r>
      <w:r w:rsidR="002E4EA9" w:rsidRPr="00A758A7">
        <w:rPr>
          <w:rFonts w:cstheme="minorHAnsi"/>
          <w:lang w:val="fr-FR"/>
        </w:rPr>
        <w:t>c</w:t>
      </w:r>
      <w:r w:rsidR="001D270E" w:rsidRPr="00A758A7">
        <w:rPr>
          <w:rFonts w:cstheme="minorHAnsi"/>
          <w:lang w:val="fr-FR"/>
        </w:rPr>
        <w:t>onciliation</w:t>
      </w:r>
      <w:r w:rsidR="002E4EA9" w:rsidRPr="00A758A7">
        <w:rPr>
          <w:rFonts w:cstheme="minorHAnsi"/>
          <w:lang w:val="fr-FR"/>
        </w:rPr>
        <w:t>,</w:t>
      </w:r>
      <w:r w:rsidR="0091506F" w:rsidRPr="00A758A7">
        <w:rPr>
          <w:rFonts w:cstheme="minorHAnsi"/>
          <w:lang w:val="fr-FR"/>
        </w:rPr>
        <w:t xml:space="preserve"> </w:t>
      </w:r>
      <w:r w:rsidR="006E1FBF" w:rsidRPr="00A758A7">
        <w:rPr>
          <w:rFonts w:cstheme="minorHAnsi"/>
          <w:lang w:val="fr-FR"/>
        </w:rPr>
        <w:t>ainsi qu</w:t>
      </w:r>
      <w:r w:rsidR="00BA7A0F" w:rsidRPr="00A758A7">
        <w:rPr>
          <w:rFonts w:cstheme="minorHAnsi"/>
          <w:lang w:val="fr-FR"/>
        </w:rPr>
        <w:t>’</w:t>
      </w:r>
      <w:r w:rsidR="006E1FBF" w:rsidRPr="00A758A7">
        <w:rPr>
          <w:rFonts w:cstheme="minorHAnsi"/>
          <w:lang w:val="fr-FR"/>
        </w:rPr>
        <w:t>à la preuve de ce paiement</w:t>
      </w:r>
      <w:r w:rsidR="0091506F" w:rsidRPr="00A758A7">
        <w:rPr>
          <w:rFonts w:cstheme="minorHAnsi"/>
          <w:lang w:val="fr-FR"/>
        </w:rPr>
        <w:t xml:space="preserve"> dans les états financiers audités de </w:t>
      </w:r>
      <w:r w:rsidR="005A3C82" w:rsidRPr="00A758A7">
        <w:rPr>
          <w:rFonts w:cstheme="minorHAnsi"/>
          <w:lang w:val="fr-FR"/>
        </w:rPr>
        <w:t xml:space="preserve">la </w:t>
      </w:r>
      <w:r w:rsidR="002E4EA9" w:rsidRPr="00A758A7">
        <w:rPr>
          <w:rFonts w:cstheme="minorHAnsi"/>
          <w:lang w:val="fr-FR"/>
        </w:rPr>
        <w:t>société</w:t>
      </w:r>
      <w:r w:rsidR="005A3C82" w:rsidRPr="00A758A7">
        <w:rPr>
          <w:rFonts w:cstheme="minorHAnsi"/>
          <w:lang w:val="fr-FR"/>
        </w:rPr>
        <w:t xml:space="preserve"> concernée</w:t>
      </w:r>
      <w:r w:rsidR="00BA7A0F" w:rsidRPr="00A758A7">
        <w:rPr>
          <w:rFonts w:cstheme="minorHAnsi"/>
          <w:lang w:val="fr-FR"/>
        </w:rPr>
        <w:t xml:space="preserve">. </w:t>
      </w:r>
      <w:r w:rsidR="005A3C82" w:rsidRPr="00A758A7">
        <w:rPr>
          <w:rFonts w:cstheme="minorHAnsi"/>
          <w:lang w:val="fr-FR"/>
        </w:rPr>
        <w:t>É</w:t>
      </w:r>
      <w:r w:rsidR="002E4EA9" w:rsidRPr="00A758A7">
        <w:rPr>
          <w:rFonts w:cstheme="minorHAnsi"/>
          <w:lang w:val="fr-FR"/>
        </w:rPr>
        <w:t>tant donné l</w:t>
      </w:r>
      <w:r w:rsidR="006E1FBF" w:rsidRPr="00A758A7">
        <w:rPr>
          <w:rFonts w:cstheme="minorHAnsi"/>
          <w:lang w:val="fr-FR"/>
        </w:rPr>
        <w:t xml:space="preserve">e caractère exceptionnel de ce paiement </w:t>
      </w:r>
      <w:r w:rsidR="005A3C82" w:rsidRPr="00A758A7">
        <w:rPr>
          <w:rFonts w:cstheme="minorHAnsi"/>
          <w:lang w:val="fr-FR"/>
        </w:rPr>
        <w:t>issu</w:t>
      </w:r>
      <w:r w:rsidR="002E4EA9" w:rsidRPr="00A758A7">
        <w:rPr>
          <w:rFonts w:cstheme="minorHAnsi"/>
          <w:lang w:val="fr-FR"/>
        </w:rPr>
        <w:t xml:space="preserve"> d</w:t>
      </w:r>
      <w:r w:rsidR="00BA7A0F" w:rsidRPr="00A758A7">
        <w:rPr>
          <w:rFonts w:cstheme="minorHAnsi"/>
          <w:lang w:val="fr-FR"/>
        </w:rPr>
        <w:t>’</w:t>
      </w:r>
      <w:r w:rsidR="006E1FBF" w:rsidRPr="00A758A7">
        <w:rPr>
          <w:rFonts w:cstheme="minorHAnsi"/>
          <w:lang w:val="fr-FR"/>
        </w:rPr>
        <w:t>une procédure d</w:t>
      </w:r>
      <w:r w:rsidR="00BA7A0F" w:rsidRPr="00A758A7">
        <w:rPr>
          <w:rFonts w:cstheme="minorHAnsi"/>
          <w:lang w:val="fr-FR"/>
        </w:rPr>
        <w:t>’</w:t>
      </w:r>
      <w:r w:rsidR="006E1FBF" w:rsidRPr="00A758A7">
        <w:rPr>
          <w:rFonts w:cstheme="minorHAnsi"/>
          <w:lang w:val="fr-FR"/>
        </w:rPr>
        <w:t>arbitrage, l</w:t>
      </w:r>
      <w:r w:rsidR="00BA7A0F" w:rsidRPr="00A758A7">
        <w:rPr>
          <w:rFonts w:cstheme="minorHAnsi"/>
          <w:lang w:val="fr-FR"/>
        </w:rPr>
        <w:t>’</w:t>
      </w:r>
      <w:r w:rsidR="006E1FBF" w:rsidRPr="00A758A7">
        <w:rPr>
          <w:rFonts w:cstheme="minorHAnsi"/>
          <w:lang w:val="fr-FR"/>
        </w:rPr>
        <w:t xml:space="preserve">ITIE Sénégal ne devrait pas </w:t>
      </w:r>
      <w:r w:rsidR="002E4EA9" w:rsidRPr="00A758A7">
        <w:rPr>
          <w:rFonts w:cstheme="minorHAnsi"/>
          <w:lang w:val="fr-FR"/>
        </w:rPr>
        <w:t xml:space="preserve">être confrontée à </w:t>
      </w:r>
      <w:r w:rsidR="006E1FBF" w:rsidRPr="00A758A7">
        <w:rPr>
          <w:rFonts w:cstheme="minorHAnsi"/>
          <w:lang w:val="fr-FR"/>
        </w:rPr>
        <w:t>de tels d</w:t>
      </w:r>
      <w:r w:rsidR="002E4EA9" w:rsidRPr="00A758A7">
        <w:rPr>
          <w:rFonts w:cstheme="minorHAnsi"/>
          <w:lang w:val="fr-FR"/>
        </w:rPr>
        <w:t>éfis</w:t>
      </w:r>
      <w:r w:rsidR="006E1FBF" w:rsidRPr="00A758A7">
        <w:rPr>
          <w:rFonts w:cstheme="minorHAnsi"/>
          <w:lang w:val="fr-FR"/>
        </w:rPr>
        <w:t xml:space="preserve"> de rapportage à l</w:t>
      </w:r>
      <w:r w:rsidR="00BA7A0F" w:rsidRPr="00A758A7">
        <w:rPr>
          <w:rFonts w:cstheme="minorHAnsi"/>
          <w:lang w:val="fr-FR"/>
        </w:rPr>
        <w:t>’</w:t>
      </w:r>
      <w:r w:rsidR="006E1FBF" w:rsidRPr="00A758A7">
        <w:rPr>
          <w:rFonts w:cstheme="minorHAnsi"/>
          <w:lang w:val="fr-FR"/>
        </w:rPr>
        <w:t>avenir.</w:t>
      </w:r>
      <w:r w:rsidR="00FA28A9" w:rsidRPr="00A758A7">
        <w:rPr>
          <w:rFonts w:cstheme="minorHAnsi"/>
          <w:lang w:val="fr-FR"/>
        </w:rPr>
        <w:t xml:space="preserve"> </w:t>
      </w:r>
      <w:r w:rsidR="006E1FBF" w:rsidRPr="00A758A7">
        <w:rPr>
          <w:rFonts w:cstheme="minorHAnsi"/>
          <w:lang w:val="fr-FR"/>
        </w:rPr>
        <w:t>Si l</w:t>
      </w:r>
      <w:r w:rsidR="00BA7A0F" w:rsidRPr="00A758A7">
        <w:rPr>
          <w:rFonts w:cstheme="minorHAnsi"/>
          <w:lang w:val="fr-FR"/>
        </w:rPr>
        <w:t>’</w:t>
      </w:r>
      <w:r w:rsidR="006E1FBF" w:rsidRPr="00A758A7">
        <w:rPr>
          <w:rFonts w:cstheme="minorHAnsi"/>
          <w:lang w:val="fr-FR"/>
        </w:rPr>
        <w:t xml:space="preserve">ITIE Sénégal a rencontré des difficultés mineures pour combler les lacunes </w:t>
      </w:r>
      <w:r w:rsidR="002E4EA9" w:rsidRPr="00A758A7">
        <w:rPr>
          <w:rFonts w:cstheme="minorHAnsi"/>
          <w:lang w:val="fr-FR"/>
        </w:rPr>
        <w:t xml:space="preserve">relevées </w:t>
      </w:r>
      <w:r w:rsidR="006E1FBF" w:rsidRPr="00A758A7">
        <w:rPr>
          <w:rFonts w:cstheme="minorHAnsi"/>
          <w:lang w:val="fr-FR"/>
        </w:rPr>
        <w:t>dans les informations de base sur les secteurs minier, pétrolier et gazier, telles que les valeurs de production et les chiffres de l</w:t>
      </w:r>
      <w:r w:rsidR="00BA7A0F" w:rsidRPr="00A758A7">
        <w:rPr>
          <w:rFonts w:cstheme="minorHAnsi"/>
          <w:lang w:val="fr-FR"/>
        </w:rPr>
        <w:t>’</w:t>
      </w:r>
      <w:r w:rsidR="006E1FBF" w:rsidRPr="00A758A7">
        <w:rPr>
          <w:rFonts w:cstheme="minorHAnsi"/>
          <w:lang w:val="fr-FR"/>
        </w:rPr>
        <w:t xml:space="preserve">emploi, cela reflète </w:t>
      </w:r>
      <w:r w:rsidR="00A758A7">
        <w:rPr>
          <w:rFonts w:cstheme="minorHAnsi"/>
          <w:lang w:val="fr-FR"/>
        </w:rPr>
        <w:t>la rareté de</w:t>
      </w:r>
      <w:r w:rsidR="00065BCF" w:rsidRPr="00A758A7">
        <w:rPr>
          <w:rFonts w:cstheme="minorHAnsi"/>
          <w:lang w:val="fr-FR"/>
        </w:rPr>
        <w:t xml:space="preserve"> ces </w:t>
      </w:r>
      <w:r w:rsidR="006E1FBF" w:rsidRPr="00A758A7">
        <w:rPr>
          <w:rFonts w:cstheme="minorHAnsi"/>
          <w:lang w:val="fr-FR"/>
        </w:rPr>
        <w:t>informations de base</w:t>
      </w:r>
      <w:r w:rsidR="00065BCF" w:rsidRPr="00A758A7">
        <w:rPr>
          <w:rFonts w:cstheme="minorHAnsi"/>
          <w:lang w:val="fr-FR"/>
        </w:rPr>
        <w:t xml:space="preserve"> </w:t>
      </w:r>
      <w:r w:rsidR="006E1FBF" w:rsidRPr="00A758A7">
        <w:rPr>
          <w:rFonts w:cstheme="minorHAnsi"/>
          <w:lang w:val="fr-FR"/>
        </w:rPr>
        <w:t>avant</w:t>
      </w:r>
      <w:r w:rsidR="00B87516" w:rsidRPr="00A758A7">
        <w:rPr>
          <w:rFonts w:cstheme="minorHAnsi"/>
          <w:lang w:val="fr-FR"/>
        </w:rPr>
        <w:t xml:space="preserve"> </w:t>
      </w:r>
      <w:r w:rsidR="007F3972" w:rsidRPr="00A758A7">
        <w:rPr>
          <w:rFonts w:cstheme="minorHAnsi"/>
          <w:lang w:val="fr-FR"/>
        </w:rPr>
        <w:t>la mise en</w:t>
      </w:r>
      <w:r w:rsidR="00B87516" w:rsidRPr="00A758A7">
        <w:rPr>
          <w:rFonts w:cstheme="minorHAnsi"/>
          <w:lang w:val="fr-FR"/>
        </w:rPr>
        <w:t xml:space="preserve"> </w:t>
      </w:r>
      <w:r w:rsidR="006E1FBF" w:rsidRPr="00A758A7">
        <w:rPr>
          <w:rFonts w:cstheme="minorHAnsi"/>
          <w:lang w:val="fr-FR"/>
        </w:rPr>
        <w:t>œuvre</w:t>
      </w:r>
      <w:r w:rsidR="00B87516" w:rsidRPr="00A758A7">
        <w:rPr>
          <w:rFonts w:cstheme="minorHAnsi"/>
          <w:lang w:val="fr-FR"/>
        </w:rPr>
        <w:t xml:space="preserve"> </w:t>
      </w:r>
      <w:r w:rsidR="007F3972" w:rsidRPr="00A758A7">
        <w:rPr>
          <w:rFonts w:cstheme="minorHAnsi"/>
          <w:lang w:val="fr-FR"/>
        </w:rPr>
        <w:t xml:space="preserve">de </w:t>
      </w:r>
      <w:r w:rsidR="006E1FBF" w:rsidRPr="00A758A7">
        <w:rPr>
          <w:rFonts w:cstheme="minorHAnsi"/>
          <w:lang w:val="fr-FR"/>
        </w:rPr>
        <w:t>l</w:t>
      </w:r>
      <w:r w:rsidR="00BA7A0F" w:rsidRPr="00A758A7">
        <w:rPr>
          <w:rFonts w:cstheme="minorHAnsi"/>
          <w:lang w:val="fr-FR"/>
        </w:rPr>
        <w:t>’</w:t>
      </w:r>
      <w:r w:rsidR="006E1FBF" w:rsidRPr="00A758A7">
        <w:rPr>
          <w:rFonts w:cstheme="minorHAnsi"/>
          <w:lang w:val="fr-FR"/>
        </w:rPr>
        <w:t>ITIE</w:t>
      </w:r>
      <w:r w:rsidR="007F3972" w:rsidRPr="00A758A7">
        <w:rPr>
          <w:rFonts w:cstheme="minorHAnsi"/>
          <w:lang w:val="fr-FR"/>
        </w:rPr>
        <w:t xml:space="preserve"> par le Sénégal</w:t>
      </w:r>
      <w:r w:rsidR="006E1FBF" w:rsidRPr="00A758A7">
        <w:rPr>
          <w:rFonts w:cstheme="minorHAnsi"/>
          <w:lang w:val="fr-FR"/>
        </w:rPr>
        <w:t>.</w:t>
      </w:r>
    </w:p>
    <w:p w:rsidR="00DE717E" w:rsidRPr="00A758A7" w:rsidRDefault="00DE717E" w:rsidP="00AA1BCE">
      <w:pPr>
        <w:spacing w:after="0" w:line="240" w:lineRule="auto"/>
        <w:rPr>
          <w:rFonts w:cstheme="minorHAnsi"/>
          <w:lang w:val="fr-FR"/>
        </w:rPr>
      </w:pPr>
    </w:p>
    <w:p w:rsidR="00056339" w:rsidRPr="00A758A7" w:rsidRDefault="00C71C1F" w:rsidP="002E4EA9">
      <w:pPr>
        <w:spacing w:line="280" w:lineRule="auto"/>
        <w:rPr>
          <w:rFonts w:cstheme="minorHAnsi"/>
          <w:b/>
          <w:color w:val="365F91" w:themeColor="accent1" w:themeShade="BF"/>
          <w:lang w:val="fr-FR"/>
        </w:rPr>
      </w:pPr>
      <w:r w:rsidRPr="00A758A7">
        <w:rPr>
          <w:rFonts w:cstheme="minorHAnsi"/>
          <w:color w:val="FF0000"/>
          <w:lang w:val="fr-FR"/>
        </w:rPr>
        <w:br w:type="page"/>
      </w:r>
      <w:r w:rsidR="00F14A7D" w:rsidRPr="00A758A7">
        <w:rPr>
          <w:rFonts w:cstheme="minorHAnsi"/>
          <w:b/>
          <w:color w:val="365F91" w:themeColor="accent1" w:themeShade="BF"/>
          <w:lang w:val="fr-FR"/>
        </w:rPr>
        <w:lastRenderedPageBreak/>
        <w:t>L</w:t>
      </w:r>
      <w:r w:rsidR="00BA7A0F" w:rsidRPr="00A758A7">
        <w:rPr>
          <w:rFonts w:cstheme="minorHAnsi"/>
          <w:b/>
          <w:color w:val="365F91" w:themeColor="accent1" w:themeShade="BF"/>
          <w:lang w:val="fr-FR"/>
        </w:rPr>
        <w:t>’</w:t>
      </w:r>
      <w:r w:rsidR="00F14A7D" w:rsidRPr="00A758A7">
        <w:rPr>
          <w:rFonts w:cstheme="minorHAnsi"/>
          <w:b/>
          <w:color w:val="365F91" w:themeColor="accent1" w:themeShade="BF"/>
          <w:lang w:val="fr-FR"/>
        </w:rPr>
        <w:t>évaluation de la conformité réalisée par le Validateur Indépendant</w:t>
      </w:r>
      <w:r w:rsidR="002D2440" w:rsidRPr="00A758A7">
        <w:rPr>
          <w:rFonts w:cstheme="minorHAnsi"/>
          <w:b/>
          <w:color w:val="365F91" w:themeColor="accent1" w:themeShade="BF"/>
          <w:lang w:val="fr-FR"/>
        </w:rPr>
        <w:t xml:space="preserve"> </w:t>
      </w:r>
    </w:p>
    <w:p w:rsidR="007F1C2E" w:rsidRPr="00A758A7" w:rsidRDefault="00F14A7D" w:rsidP="00F12713">
      <w:pPr>
        <w:spacing w:after="0" w:line="240" w:lineRule="auto"/>
        <w:rPr>
          <w:rFonts w:eastAsia="Calibri" w:cstheme="minorHAnsi"/>
          <w:i/>
          <w:color w:val="365F91" w:themeColor="accent1" w:themeShade="BF"/>
          <w:lang w:val="fr-FR"/>
        </w:rPr>
      </w:pPr>
      <w:r w:rsidRPr="00A758A7">
        <w:rPr>
          <w:rFonts w:eastAsia="Calibri" w:cstheme="minorHAnsi"/>
          <w:i/>
          <w:color w:val="365F91" w:themeColor="accent1" w:themeShade="BF"/>
          <w:lang w:val="fr-FR"/>
        </w:rPr>
        <w:t>Figure</w:t>
      </w:r>
      <w:r w:rsidR="0049435C">
        <w:rPr>
          <w:rFonts w:eastAsia="Calibri" w:cstheme="minorHAnsi"/>
          <w:i/>
          <w:color w:val="365F91" w:themeColor="accent1" w:themeShade="BF"/>
          <w:lang w:val="fr-FR"/>
        </w:rPr>
        <w:t> </w:t>
      </w:r>
      <w:r w:rsidRPr="00A758A7">
        <w:rPr>
          <w:rFonts w:eastAsia="Calibri" w:cstheme="minorHAnsi"/>
          <w:i/>
          <w:color w:val="365F91" w:themeColor="accent1" w:themeShade="BF"/>
          <w:lang w:val="fr-FR"/>
        </w:rPr>
        <w:t>1 – Évaluation du Validateur</w:t>
      </w:r>
    </w:p>
    <w:tbl>
      <w:tblPr>
        <w:tblW w:w="9067" w:type="dxa"/>
        <w:tblInd w:w="-15" w:type="dxa"/>
        <w:tblLayout w:type="fixed"/>
        <w:tblLook w:val="04A0" w:firstRow="1" w:lastRow="0" w:firstColumn="1" w:lastColumn="0" w:noHBand="0" w:noVBand="1"/>
      </w:tblPr>
      <w:tblGrid>
        <w:gridCol w:w="2127"/>
        <w:gridCol w:w="573"/>
        <w:gridCol w:w="940"/>
        <w:gridCol w:w="266"/>
        <w:gridCol w:w="2756"/>
        <w:gridCol w:w="491"/>
        <w:gridCol w:w="532"/>
        <w:gridCol w:w="491"/>
        <w:gridCol w:w="470"/>
        <w:gridCol w:w="421"/>
      </w:tblGrid>
      <w:tr w:rsidR="00D616F5" w:rsidRPr="00A758A7" w:rsidTr="00650B0C">
        <w:trPr>
          <w:trHeight w:val="142"/>
        </w:trPr>
        <w:tc>
          <w:tcPr>
            <w:tcW w:w="6662" w:type="dxa"/>
            <w:gridSpan w:val="5"/>
            <w:tcBorders>
              <w:top w:val="single" w:sz="12" w:space="0" w:color="auto"/>
              <w:left w:val="single" w:sz="12" w:space="0" w:color="auto"/>
              <w:bottom w:val="single" w:sz="4" w:space="0" w:color="auto"/>
              <w:right w:val="single" w:sz="4" w:space="0" w:color="auto"/>
            </w:tcBorders>
            <w:shd w:val="clear" w:color="000000" w:fill="366092"/>
            <w:noWrap/>
            <w:vAlign w:val="bottom"/>
          </w:tcPr>
          <w:p w:rsidR="00D616F5" w:rsidRPr="00A758A7" w:rsidRDefault="006E175E" w:rsidP="002E4EA9">
            <w:pPr>
              <w:spacing w:after="0" w:line="240" w:lineRule="auto"/>
              <w:rPr>
                <w:rFonts w:ascii="Calibri" w:hAnsi="Calibri" w:cs="Times New Roman"/>
                <w:b/>
                <w:bCs/>
                <w:color w:val="FFFFFF"/>
                <w:lang w:val="fr-FR" w:eastAsia="en-GB"/>
              </w:rPr>
            </w:pPr>
            <w:r>
              <w:rPr>
                <w:rFonts w:ascii="Calibri" w:hAnsi="Calibri" w:cs="Times New Roman"/>
                <w:b/>
                <w:bCs/>
                <w:color w:val="FFFFFF"/>
                <w:lang w:val="fr-FR" w:eastAsia="en-GB"/>
              </w:rPr>
              <w:t>Exigences ITIE</w:t>
            </w:r>
          </w:p>
        </w:tc>
        <w:tc>
          <w:tcPr>
            <w:tcW w:w="2405" w:type="dxa"/>
            <w:gridSpan w:val="5"/>
            <w:tcBorders>
              <w:top w:val="single" w:sz="12" w:space="0" w:color="auto"/>
              <w:left w:val="single" w:sz="4" w:space="0" w:color="auto"/>
              <w:bottom w:val="single" w:sz="4" w:space="0" w:color="auto"/>
              <w:right w:val="single" w:sz="12" w:space="0" w:color="auto"/>
            </w:tcBorders>
            <w:shd w:val="clear" w:color="000000" w:fill="366092"/>
            <w:vAlign w:val="center"/>
          </w:tcPr>
          <w:p w:rsidR="00D616F5" w:rsidRPr="00A758A7" w:rsidRDefault="00A65C01" w:rsidP="00650B0C">
            <w:pPr>
              <w:spacing w:after="0" w:line="240" w:lineRule="auto"/>
              <w:jc w:val="center"/>
              <w:rPr>
                <w:rFonts w:ascii="Calibri" w:hAnsi="Calibri" w:cs="Times New Roman"/>
                <w:b/>
                <w:bCs/>
                <w:color w:val="FFFFFF"/>
                <w:lang w:val="fr-FR" w:eastAsia="en-GB"/>
              </w:rPr>
            </w:pPr>
            <w:r w:rsidRPr="00A758A7">
              <w:rPr>
                <w:rFonts w:ascii="Calibri" w:hAnsi="Calibri"/>
                <w:b/>
                <w:bCs/>
                <w:color w:val="FFFFFF"/>
                <w:lang w:val="fr-FR"/>
              </w:rPr>
              <w:t>NIVEAU DE PROGRÈS</w:t>
            </w:r>
          </w:p>
        </w:tc>
      </w:tr>
      <w:tr w:rsidR="00A65C01" w:rsidRPr="00A758A7" w:rsidTr="00650B0C">
        <w:trPr>
          <w:trHeight w:val="1372"/>
        </w:trPr>
        <w:tc>
          <w:tcPr>
            <w:tcW w:w="2700" w:type="dxa"/>
            <w:gridSpan w:val="2"/>
            <w:tcBorders>
              <w:top w:val="single" w:sz="4" w:space="0" w:color="auto"/>
              <w:left w:val="single" w:sz="12" w:space="0" w:color="auto"/>
              <w:bottom w:val="nil"/>
              <w:right w:val="nil"/>
            </w:tcBorders>
            <w:shd w:val="clear" w:color="000000" w:fill="F2F2F2"/>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940" w:type="dxa"/>
            <w:tcBorders>
              <w:top w:val="single" w:sz="4" w:space="0" w:color="auto"/>
              <w:left w:val="nil"/>
              <w:bottom w:val="nil"/>
              <w:right w:val="nil"/>
            </w:tcBorders>
            <w:shd w:val="clear" w:color="000000" w:fill="F2F2F2"/>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266" w:type="dxa"/>
            <w:tcBorders>
              <w:top w:val="single" w:sz="4" w:space="0" w:color="auto"/>
              <w:left w:val="nil"/>
              <w:bottom w:val="nil"/>
              <w:right w:val="nil"/>
            </w:tcBorders>
            <w:shd w:val="clear" w:color="000000" w:fill="F2F2F2"/>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2756" w:type="dxa"/>
            <w:tcBorders>
              <w:top w:val="single" w:sz="4" w:space="0" w:color="auto"/>
              <w:left w:val="nil"/>
              <w:bottom w:val="nil"/>
              <w:right w:val="single" w:sz="8" w:space="0" w:color="auto"/>
            </w:tcBorders>
            <w:shd w:val="clear" w:color="000000" w:fill="F2F2F2"/>
            <w:noWrap/>
            <w:vAlign w:val="center"/>
            <w:hideMark/>
          </w:tcPr>
          <w:p w:rsidR="00A65C01" w:rsidRPr="00A758A7" w:rsidRDefault="00A65C01" w:rsidP="00650B0C">
            <w:pPr>
              <w:spacing w:after="0" w:line="240" w:lineRule="auto"/>
              <w:rPr>
                <w:rFonts w:ascii="Calibri" w:hAnsi="Calibri" w:cs="Times New Roman"/>
                <w:b/>
                <w:bCs/>
                <w:color w:val="FFFFFF"/>
                <w:lang w:val="fr-FR" w:eastAsia="en-GB"/>
              </w:rPr>
            </w:pPr>
            <w:r w:rsidRPr="00A758A7">
              <w:rPr>
                <w:rFonts w:ascii="Calibri" w:hAnsi="Calibri" w:cs="Times New Roman"/>
                <w:b/>
                <w:bCs/>
                <w:color w:val="FFFFFF"/>
                <w:lang w:val="fr-FR" w:eastAsia="en-GB"/>
              </w:rPr>
              <w:t> </w:t>
            </w:r>
          </w:p>
        </w:tc>
        <w:tc>
          <w:tcPr>
            <w:tcW w:w="491" w:type="dxa"/>
            <w:tcBorders>
              <w:top w:val="single" w:sz="4" w:space="0" w:color="auto"/>
              <w:left w:val="single" w:sz="4" w:space="0" w:color="000000" w:themeColor="text1"/>
              <w:right w:val="single" w:sz="12" w:space="0" w:color="auto"/>
            </w:tcBorders>
            <w:shd w:val="clear" w:color="000000" w:fill="F2F2F2"/>
            <w:textDirection w:val="btLr"/>
          </w:tcPr>
          <w:p w:rsidR="00A65C01" w:rsidRPr="00A758A7" w:rsidRDefault="00A65C01" w:rsidP="001C49BD">
            <w:pPr>
              <w:spacing w:after="0" w:line="240" w:lineRule="auto"/>
              <w:rPr>
                <w:rFonts w:ascii="Calibri" w:hAnsi="Calibri" w:cs="Times New Roman"/>
                <w:bCs/>
                <w:color w:val="000000"/>
                <w:lang w:val="fr-FR"/>
              </w:rPr>
            </w:pPr>
            <w:r w:rsidRPr="00A758A7">
              <w:rPr>
                <w:rFonts w:ascii="Calibri" w:hAnsi="Calibri"/>
                <w:bCs/>
                <w:color w:val="000000"/>
                <w:lang w:val="fr-FR"/>
              </w:rPr>
              <w:t>Aucun</w:t>
            </w:r>
          </w:p>
        </w:tc>
        <w:tc>
          <w:tcPr>
            <w:tcW w:w="532" w:type="dxa"/>
            <w:tcBorders>
              <w:top w:val="single" w:sz="4" w:space="0" w:color="auto"/>
              <w:left w:val="single" w:sz="4" w:space="0" w:color="000000" w:themeColor="text1"/>
              <w:right w:val="single" w:sz="12" w:space="0" w:color="auto"/>
            </w:tcBorders>
            <w:shd w:val="clear" w:color="000000" w:fill="F2F2F2"/>
            <w:textDirection w:val="btLr"/>
          </w:tcPr>
          <w:p w:rsidR="00A65C01" w:rsidRPr="00A758A7" w:rsidRDefault="00A65C01" w:rsidP="001C49BD">
            <w:pPr>
              <w:spacing w:after="0" w:line="240" w:lineRule="auto"/>
              <w:rPr>
                <w:rFonts w:ascii="Calibri" w:hAnsi="Calibri" w:cs="Times New Roman"/>
                <w:bCs/>
                <w:color w:val="000000"/>
                <w:lang w:val="fr-FR"/>
              </w:rPr>
            </w:pPr>
            <w:r w:rsidRPr="00A758A7">
              <w:rPr>
                <w:rFonts w:ascii="Calibri" w:hAnsi="Calibri"/>
                <w:bCs/>
                <w:color w:val="000000"/>
                <w:lang w:val="fr-FR"/>
              </w:rPr>
              <w:t>Insuffisant</w:t>
            </w:r>
          </w:p>
        </w:tc>
        <w:tc>
          <w:tcPr>
            <w:tcW w:w="491" w:type="dxa"/>
            <w:tcBorders>
              <w:top w:val="single" w:sz="4" w:space="0" w:color="auto"/>
              <w:left w:val="single" w:sz="4" w:space="0" w:color="000000" w:themeColor="text1"/>
              <w:right w:val="single" w:sz="12" w:space="0" w:color="auto"/>
            </w:tcBorders>
            <w:shd w:val="clear" w:color="000000" w:fill="F2F2F2"/>
            <w:textDirection w:val="btLr"/>
          </w:tcPr>
          <w:p w:rsidR="00A65C01" w:rsidRPr="00A758A7" w:rsidRDefault="00A65C01" w:rsidP="001C49BD">
            <w:pPr>
              <w:spacing w:after="0" w:line="240" w:lineRule="auto"/>
              <w:rPr>
                <w:rFonts w:ascii="Calibri" w:hAnsi="Calibri" w:cs="Times New Roman"/>
                <w:bCs/>
                <w:color w:val="000000"/>
                <w:lang w:val="fr-FR"/>
              </w:rPr>
            </w:pPr>
            <w:r w:rsidRPr="00A758A7">
              <w:rPr>
                <w:rFonts w:ascii="Calibri" w:hAnsi="Calibri"/>
                <w:bCs/>
                <w:color w:val="000000"/>
                <w:lang w:val="fr-FR"/>
              </w:rPr>
              <w:t>Significatif</w:t>
            </w:r>
          </w:p>
        </w:tc>
        <w:tc>
          <w:tcPr>
            <w:tcW w:w="470" w:type="dxa"/>
            <w:tcBorders>
              <w:top w:val="single" w:sz="4" w:space="0" w:color="auto"/>
              <w:left w:val="single" w:sz="4" w:space="0" w:color="000000" w:themeColor="text1"/>
              <w:right w:val="single" w:sz="12" w:space="0" w:color="auto"/>
            </w:tcBorders>
            <w:shd w:val="clear" w:color="000000" w:fill="F2F2F2"/>
            <w:textDirection w:val="btLr"/>
          </w:tcPr>
          <w:p w:rsidR="00A65C01" w:rsidRPr="00A758A7" w:rsidRDefault="00A65C01" w:rsidP="001C49BD">
            <w:pPr>
              <w:spacing w:after="0" w:line="240" w:lineRule="auto"/>
              <w:rPr>
                <w:rFonts w:ascii="Calibri" w:hAnsi="Calibri" w:cs="Times New Roman"/>
                <w:bCs/>
                <w:color w:val="000000"/>
                <w:lang w:val="fr-FR"/>
              </w:rPr>
            </w:pPr>
            <w:r w:rsidRPr="00A758A7">
              <w:rPr>
                <w:rFonts w:ascii="Calibri" w:hAnsi="Calibri"/>
                <w:bCs/>
                <w:color w:val="000000"/>
                <w:lang w:val="fr-FR"/>
              </w:rPr>
              <w:t>Satisfaisant</w:t>
            </w:r>
          </w:p>
        </w:tc>
        <w:tc>
          <w:tcPr>
            <w:tcW w:w="421" w:type="dxa"/>
            <w:tcBorders>
              <w:top w:val="single" w:sz="4" w:space="0" w:color="auto"/>
              <w:left w:val="single" w:sz="4" w:space="0" w:color="000000" w:themeColor="text1"/>
              <w:right w:val="single" w:sz="12" w:space="0" w:color="auto"/>
            </w:tcBorders>
            <w:shd w:val="clear" w:color="000000" w:fill="F2F2F2"/>
            <w:textDirection w:val="btLr"/>
            <w:vAlign w:val="center"/>
          </w:tcPr>
          <w:p w:rsidR="00A65C01" w:rsidRPr="00A758A7" w:rsidRDefault="00A65C01" w:rsidP="001C49BD">
            <w:pPr>
              <w:spacing w:after="0" w:line="240" w:lineRule="auto"/>
              <w:rPr>
                <w:rFonts w:ascii="Calibri" w:hAnsi="Calibri" w:cs="Times New Roman"/>
                <w:bCs/>
                <w:color w:val="000000"/>
                <w:lang w:val="fr-FR"/>
              </w:rPr>
            </w:pPr>
            <w:r w:rsidRPr="00A758A7">
              <w:rPr>
                <w:rFonts w:ascii="Calibri" w:hAnsi="Calibri"/>
                <w:bCs/>
                <w:color w:val="000000"/>
                <w:lang w:val="fr-FR"/>
              </w:rPr>
              <w:t>Dépassé</w:t>
            </w:r>
          </w:p>
        </w:tc>
      </w:tr>
      <w:tr w:rsidR="00A65C01" w:rsidRPr="00A758A7" w:rsidTr="00650B0C">
        <w:trPr>
          <w:trHeight w:val="306"/>
        </w:trPr>
        <w:tc>
          <w:tcPr>
            <w:tcW w:w="2127" w:type="dxa"/>
            <w:tcBorders>
              <w:left w:val="single" w:sz="12" w:space="0" w:color="auto"/>
              <w:bottom w:val="single" w:sz="12" w:space="0" w:color="000000" w:themeColor="text1"/>
            </w:tcBorders>
            <w:shd w:val="clear" w:color="000000" w:fill="F2F2F2"/>
            <w:noWrap/>
            <w:vAlign w:val="bottom"/>
            <w:hideMark/>
          </w:tcPr>
          <w:p w:rsidR="00A65C01" w:rsidRPr="00A758A7" w:rsidRDefault="00A65C01" w:rsidP="001C49BD">
            <w:pPr>
              <w:spacing w:after="0" w:line="240" w:lineRule="auto"/>
              <w:rPr>
                <w:rFonts w:ascii="Calibri" w:hAnsi="Calibri" w:cs="Times New Roman"/>
                <w:b/>
                <w:bCs/>
                <w:color w:val="000000"/>
                <w:lang w:val="fr-FR"/>
              </w:rPr>
            </w:pPr>
            <w:r w:rsidRPr="00A758A7">
              <w:rPr>
                <w:rFonts w:ascii="Calibri" w:hAnsi="Calibri"/>
                <w:b/>
                <w:bCs/>
                <w:color w:val="000000"/>
                <w:lang w:val="fr-FR"/>
              </w:rPr>
              <w:t>Catégories</w:t>
            </w:r>
          </w:p>
        </w:tc>
        <w:tc>
          <w:tcPr>
            <w:tcW w:w="4535" w:type="dxa"/>
            <w:gridSpan w:val="4"/>
            <w:tcBorders>
              <w:bottom w:val="single" w:sz="12" w:space="0" w:color="000000" w:themeColor="text1"/>
              <w:right w:val="single" w:sz="8" w:space="0" w:color="auto"/>
            </w:tcBorders>
            <w:shd w:val="clear" w:color="000000" w:fill="F2F2F2"/>
            <w:noWrap/>
            <w:vAlign w:val="center"/>
            <w:hideMark/>
          </w:tcPr>
          <w:p w:rsidR="00A65C01" w:rsidRPr="00A758A7" w:rsidRDefault="00A65C01" w:rsidP="001C49BD">
            <w:pPr>
              <w:spacing w:after="0" w:line="240" w:lineRule="auto"/>
              <w:rPr>
                <w:rFonts w:ascii="Calibri" w:hAnsi="Calibri" w:cs="Times New Roman"/>
                <w:b/>
                <w:bCs/>
                <w:color w:val="000000"/>
                <w:lang w:val="fr-FR"/>
              </w:rPr>
            </w:pPr>
            <w:r w:rsidRPr="00A758A7">
              <w:rPr>
                <w:rFonts w:ascii="Calibri" w:hAnsi="Calibri"/>
                <w:b/>
                <w:bCs/>
                <w:color w:val="000000"/>
                <w:lang w:val="fr-FR"/>
              </w:rPr>
              <w:t>Exigences</w:t>
            </w:r>
          </w:p>
        </w:tc>
        <w:tc>
          <w:tcPr>
            <w:tcW w:w="491" w:type="dxa"/>
            <w:tcBorders>
              <w:left w:val="single" w:sz="4" w:space="0" w:color="000000" w:themeColor="text1"/>
              <w:bottom w:val="single" w:sz="12" w:space="0" w:color="auto"/>
              <w:right w:val="single" w:sz="12" w:space="0" w:color="auto"/>
            </w:tcBorders>
            <w:shd w:val="clear" w:color="000000" w:fill="C00000"/>
          </w:tcPr>
          <w:p w:rsidR="00A65C01" w:rsidRPr="00A758A7" w:rsidRDefault="00A65C01" w:rsidP="00650B0C">
            <w:pPr>
              <w:spacing w:after="0" w:line="240" w:lineRule="auto"/>
              <w:rPr>
                <w:rFonts w:ascii="Calibri" w:hAnsi="Calibri" w:cs="Times New Roman"/>
                <w:b/>
                <w:bCs/>
                <w:color w:val="C00000"/>
                <w:lang w:val="fr-FR" w:eastAsia="en-GB"/>
              </w:rPr>
            </w:pPr>
          </w:p>
        </w:tc>
        <w:tc>
          <w:tcPr>
            <w:tcW w:w="532" w:type="dxa"/>
            <w:tcBorders>
              <w:left w:val="single" w:sz="4" w:space="0" w:color="000000" w:themeColor="text1"/>
              <w:bottom w:val="single" w:sz="12" w:space="0" w:color="auto"/>
              <w:right w:val="single" w:sz="12" w:space="0" w:color="auto"/>
            </w:tcBorders>
            <w:shd w:val="clear" w:color="000000" w:fill="FAC433"/>
          </w:tcPr>
          <w:p w:rsidR="00A65C01" w:rsidRPr="00A758A7" w:rsidRDefault="00A65C01" w:rsidP="00650B0C">
            <w:pPr>
              <w:spacing w:after="0" w:line="240" w:lineRule="auto"/>
              <w:rPr>
                <w:rFonts w:ascii="Calibri" w:hAnsi="Calibri" w:cs="Times New Roman"/>
                <w:b/>
                <w:bCs/>
                <w:color w:val="C00000"/>
                <w:lang w:val="fr-FR" w:eastAsia="en-GB"/>
              </w:rPr>
            </w:pPr>
          </w:p>
        </w:tc>
        <w:tc>
          <w:tcPr>
            <w:tcW w:w="491" w:type="dxa"/>
            <w:tcBorders>
              <w:left w:val="single" w:sz="4" w:space="0" w:color="000000" w:themeColor="text1"/>
              <w:bottom w:val="single" w:sz="12" w:space="0" w:color="auto"/>
              <w:right w:val="single" w:sz="12" w:space="0" w:color="auto"/>
            </w:tcBorders>
            <w:shd w:val="clear" w:color="000000" w:fill="84AE43"/>
            <w:vAlign w:val="bottom"/>
          </w:tcPr>
          <w:p w:rsidR="00A65C01" w:rsidRPr="00A758A7" w:rsidRDefault="00A65C01" w:rsidP="00650B0C">
            <w:pPr>
              <w:spacing w:after="0" w:line="240" w:lineRule="auto"/>
              <w:rPr>
                <w:rFonts w:ascii="Calibri" w:hAnsi="Calibri" w:cs="Times New Roman"/>
                <w:b/>
                <w:bCs/>
                <w:color w:val="000000"/>
                <w:lang w:val="fr-FR" w:eastAsia="en-GB"/>
              </w:rPr>
            </w:pPr>
            <w:r w:rsidRPr="00A758A7">
              <w:rPr>
                <w:rFonts w:ascii="Calibri" w:hAnsi="Calibri" w:cs="Times New Roman"/>
                <w:color w:val="000000"/>
                <w:lang w:val="fr-FR" w:eastAsia="en-GB"/>
              </w:rPr>
              <w:t> </w:t>
            </w:r>
          </w:p>
        </w:tc>
        <w:tc>
          <w:tcPr>
            <w:tcW w:w="470" w:type="dxa"/>
            <w:tcBorders>
              <w:left w:val="single" w:sz="4" w:space="0" w:color="000000" w:themeColor="text1"/>
              <w:bottom w:val="single" w:sz="12" w:space="0" w:color="auto"/>
              <w:right w:val="single" w:sz="12" w:space="0" w:color="auto"/>
            </w:tcBorders>
            <w:shd w:val="clear" w:color="000000" w:fill="2D8B2A"/>
            <w:vAlign w:val="bottom"/>
          </w:tcPr>
          <w:p w:rsidR="00A65C01" w:rsidRPr="00A758A7" w:rsidRDefault="00A65C01" w:rsidP="00650B0C">
            <w:pPr>
              <w:spacing w:after="0" w:line="240" w:lineRule="auto"/>
              <w:rPr>
                <w:rFonts w:ascii="Calibri" w:hAnsi="Calibri" w:cs="Times New Roman"/>
                <w:b/>
                <w:bCs/>
                <w:color w:val="000000"/>
                <w:lang w:val="fr-FR" w:eastAsia="en-GB"/>
              </w:rPr>
            </w:pPr>
            <w:r w:rsidRPr="00A758A7">
              <w:rPr>
                <w:rFonts w:ascii="Calibri" w:hAnsi="Calibri" w:cs="Times New Roman"/>
                <w:color w:val="000000"/>
                <w:lang w:val="fr-FR" w:eastAsia="en-GB"/>
              </w:rPr>
              <w:t> </w:t>
            </w:r>
          </w:p>
        </w:tc>
        <w:tc>
          <w:tcPr>
            <w:tcW w:w="421" w:type="dxa"/>
            <w:tcBorders>
              <w:left w:val="single" w:sz="4" w:space="0" w:color="000000" w:themeColor="text1"/>
              <w:bottom w:val="single" w:sz="12" w:space="0" w:color="auto"/>
              <w:right w:val="single" w:sz="12" w:space="0" w:color="auto"/>
            </w:tcBorders>
            <w:shd w:val="clear" w:color="000000" w:fill="0076AF"/>
            <w:vAlign w:val="center"/>
          </w:tcPr>
          <w:p w:rsidR="00A65C01" w:rsidRPr="00A758A7" w:rsidRDefault="00A65C01" w:rsidP="00650B0C">
            <w:pPr>
              <w:spacing w:after="0" w:line="240" w:lineRule="auto"/>
              <w:rPr>
                <w:rFonts w:ascii="Calibri" w:hAnsi="Calibri" w:cs="Times New Roman"/>
                <w:b/>
                <w:bCs/>
                <w:color w:val="000000"/>
                <w:lang w:val="fr-FR" w:eastAsia="en-GB"/>
              </w:rPr>
            </w:pPr>
            <w:r w:rsidRPr="00A758A7">
              <w:rPr>
                <w:rFonts w:ascii="Calibri" w:hAnsi="Calibri" w:cs="Times New Roman"/>
                <w:color w:val="000000"/>
                <w:lang w:val="fr-FR" w:eastAsia="en-GB"/>
              </w:rPr>
              <w:t> </w:t>
            </w:r>
          </w:p>
        </w:tc>
      </w:tr>
      <w:tr w:rsidR="00A65C01" w:rsidRPr="00A758A7" w:rsidTr="00650B0C">
        <w:trPr>
          <w:trHeight w:val="53"/>
        </w:trPr>
        <w:tc>
          <w:tcPr>
            <w:tcW w:w="2127" w:type="dxa"/>
            <w:vMerge w:val="restart"/>
            <w:tcBorders>
              <w:top w:val="single" w:sz="12" w:space="0" w:color="000000" w:themeColor="text1"/>
              <w:left w:val="single" w:sz="12" w:space="0" w:color="auto"/>
              <w:bottom w:val="single" w:sz="8" w:space="0" w:color="000000"/>
              <w:right w:val="single" w:sz="2" w:space="0" w:color="A6A6A6" w:themeColor="background1" w:themeShade="A6"/>
            </w:tcBorders>
            <w:shd w:val="clear" w:color="000000" w:fill="BFBFBF"/>
            <w:noWrap/>
            <w:vAlign w:val="center"/>
            <w:hideMark/>
          </w:tcPr>
          <w:p w:rsidR="00A65C01" w:rsidRPr="00A758A7" w:rsidRDefault="00A65C01" w:rsidP="001C49BD">
            <w:pPr>
              <w:spacing w:after="0" w:line="240" w:lineRule="auto"/>
              <w:rPr>
                <w:rFonts w:ascii="Calibri" w:hAnsi="Calibri" w:cs="Times New Roman"/>
                <w:b/>
                <w:bCs/>
                <w:color w:val="000000"/>
                <w:lang w:val="fr-FR"/>
              </w:rPr>
            </w:pPr>
            <w:r w:rsidRPr="00A758A7">
              <w:rPr>
                <w:rFonts w:ascii="Calibri" w:hAnsi="Calibri"/>
                <w:b/>
                <w:bCs/>
                <w:color w:val="000000"/>
                <w:lang w:val="fr-FR"/>
              </w:rPr>
              <w:t>Suivi par le Groupe multipartite</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rsidR="00A65C01" w:rsidRPr="00A758A7" w:rsidRDefault="00A65C01" w:rsidP="001C49BD">
            <w:pPr>
              <w:spacing w:after="0" w:line="240" w:lineRule="auto"/>
              <w:rPr>
                <w:rFonts w:ascii="Calibri" w:hAnsi="Calibri" w:cs="Times New Roman"/>
                <w:color w:val="000000"/>
                <w:lang w:val="fr-FR"/>
              </w:rPr>
            </w:pPr>
            <w:r w:rsidRPr="00A758A7">
              <w:rPr>
                <w:rFonts w:ascii="Calibri" w:hAnsi="Calibri"/>
                <w:color w:val="000000"/>
                <w:lang w:val="fr-FR"/>
              </w:rPr>
              <w:t>Engagement de l</w:t>
            </w:r>
            <w:r w:rsidR="00BA7A0F" w:rsidRPr="00A758A7">
              <w:rPr>
                <w:rFonts w:ascii="Calibri" w:hAnsi="Calibri"/>
                <w:color w:val="000000"/>
                <w:lang w:val="fr-FR"/>
              </w:rPr>
              <w:t>’</w:t>
            </w:r>
            <w:r w:rsidRPr="00A758A7">
              <w:rPr>
                <w:rFonts w:ascii="Calibri" w:hAnsi="Calibri"/>
                <w:color w:val="000000"/>
                <w:lang w:val="fr-FR"/>
              </w:rPr>
              <w:t>État (1.1)</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A65C01" w:rsidRPr="00A758A7" w:rsidRDefault="00A65C01" w:rsidP="00650B0C">
            <w:pPr>
              <w:spacing w:after="0" w:line="240" w:lineRule="auto"/>
              <w:rPr>
                <w:rFonts w:ascii="Calibri" w:hAnsi="Calibri" w:cs="Times New Roman"/>
                <w:color w:val="000000"/>
                <w:lang w:val="fr-FR" w:eastAsia="en-GB"/>
              </w:rPr>
            </w:pPr>
          </w:p>
        </w:tc>
        <w:tc>
          <w:tcPr>
            <w:tcW w:w="532"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70"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21" w:type="dxa"/>
            <w:tcBorders>
              <w:top w:val="single" w:sz="12" w:space="0" w:color="auto"/>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r>
      <w:tr w:rsidR="00A65C01" w:rsidRPr="00A758A7" w:rsidTr="00650B0C">
        <w:trPr>
          <w:trHeight w:val="281"/>
        </w:trPr>
        <w:tc>
          <w:tcPr>
            <w:tcW w:w="2127" w:type="dxa"/>
            <w:vMerge/>
            <w:tcBorders>
              <w:top w:val="single" w:sz="8" w:space="0" w:color="auto"/>
              <w:left w:val="single" w:sz="12" w:space="0" w:color="auto"/>
              <w:bottom w:val="single" w:sz="8" w:space="0" w:color="000000"/>
              <w:right w:val="single" w:sz="2" w:space="0" w:color="A6A6A6" w:themeColor="background1" w:themeShade="A6"/>
            </w:tcBorders>
            <w:vAlign w:val="center"/>
            <w:hideMark/>
          </w:tcPr>
          <w:p w:rsidR="00A65C01" w:rsidRPr="00A758A7" w:rsidRDefault="00A65C01" w:rsidP="00650B0C">
            <w:pPr>
              <w:spacing w:after="0" w:line="240" w:lineRule="auto"/>
              <w:rPr>
                <w:rFonts w:ascii="Calibri" w:hAnsi="Calibri" w:cs="Times New Roman"/>
                <w:b/>
                <w:bCs/>
                <w:color w:val="000000"/>
                <w:lang w:val="fr-FR"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olor w:val="000000"/>
                <w:lang w:val="fr-FR"/>
              </w:rPr>
              <w:t>Engagement des entreprises (1.2)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A65C01" w:rsidRPr="00A758A7" w:rsidRDefault="00A65C01" w:rsidP="00650B0C">
            <w:pPr>
              <w:spacing w:after="0" w:line="240" w:lineRule="auto"/>
              <w:rPr>
                <w:rFonts w:ascii="Calibri" w:hAnsi="Calibri" w:cs="Times New Roman"/>
                <w:color w:val="000000"/>
                <w:lang w:val="fr-FR"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r>
      <w:tr w:rsidR="00A65C01" w:rsidRPr="00BB3BEE" w:rsidTr="00650B0C">
        <w:trPr>
          <w:trHeight w:val="53"/>
        </w:trPr>
        <w:tc>
          <w:tcPr>
            <w:tcW w:w="2127" w:type="dxa"/>
            <w:vMerge/>
            <w:tcBorders>
              <w:top w:val="single" w:sz="8" w:space="0" w:color="auto"/>
              <w:left w:val="single" w:sz="12" w:space="0" w:color="auto"/>
              <w:bottom w:val="single" w:sz="8" w:space="0" w:color="000000"/>
              <w:right w:val="single" w:sz="2" w:space="0" w:color="A6A6A6" w:themeColor="background1" w:themeShade="A6"/>
            </w:tcBorders>
            <w:vAlign w:val="center"/>
            <w:hideMark/>
          </w:tcPr>
          <w:p w:rsidR="00A65C01" w:rsidRPr="00A758A7" w:rsidRDefault="00A65C01" w:rsidP="00650B0C">
            <w:pPr>
              <w:spacing w:after="0" w:line="240" w:lineRule="auto"/>
              <w:rPr>
                <w:rFonts w:ascii="Calibri" w:hAnsi="Calibri" w:cs="Times New Roman"/>
                <w:b/>
                <w:bCs/>
                <w:color w:val="000000"/>
                <w:lang w:val="fr-FR"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olor w:val="000000"/>
                <w:lang w:val="fr-FR"/>
              </w:rPr>
              <w:t>Engagement de la société civile (1.3)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A65C01" w:rsidRPr="00A758A7" w:rsidRDefault="00A65C01" w:rsidP="00650B0C">
            <w:pPr>
              <w:spacing w:after="0" w:line="240" w:lineRule="auto"/>
              <w:rPr>
                <w:rFonts w:ascii="Calibri" w:hAnsi="Calibri" w:cs="Times New Roman"/>
                <w:color w:val="000000"/>
                <w:lang w:val="fr-FR"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r>
      <w:tr w:rsidR="00A65C01" w:rsidRPr="00A758A7" w:rsidTr="00650B0C">
        <w:trPr>
          <w:trHeight w:val="258"/>
        </w:trPr>
        <w:tc>
          <w:tcPr>
            <w:tcW w:w="2127" w:type="dxa"/>
            <w:vMerge/>
            <w:tcBorders>
              <w:top w:val="single" w:sz="8" w:space="0" w:color="auto"/>
              <w:left w:val="single" w:sz="12" w:space="0" w:color="auto"/>
              <w:bottom w:val="single" w:sz="8" w:space="0" w:color="000000"/>
              <w:right w:val="single" w:sz="2" w:space="0" w:color="A6A6A6" w:themeColor="background1" w:themeShade="A6"/>
            </w:tcBorders>
            <w:vAlign w:val="center"/>
            <w:hideMark/>
          </w:tcPr>
          <w:p w:rsidR="00A65C01" w:rsidRPr="00A758A7" w:rsidRDefault="00A65C01" w:rsidP="00650B0C">
            <w:pPr>
              <w:spacing w:after="0" w:line="240" w:lineRule="auto"/>
              <w:rPr>
                <w:rFonts w:ascii="Calibri" w:hAnsi="Calibri" w:cs="Times New Roman"/>
                <w:b/>
                <w:bCs/>
                <w:color w:val="000000"/>
                <w:lang w:val="fr-FR"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olor w:val="000000"/>
                <w:lang w:val="fr-FR"/>
              </w:rPr>
              <w:t>Gouvernance du Groupe multipartite (1.4)</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A65C01" w:rsidRPr="00A758A7" w:rsidRDefault="00A65C01" w:rsidP="00650B0C">
            <w:pPr>
              <w:spacing w:after="0" w:line="240" w:lineRule="auto"/>
              <w:rPr>
                <w:rFonts w:ascii="Calibri" w:hAnsi="Calibri" w:cs="Times New Roman"/>
                <w:color w:val="000000"/>
                <w:lang w:val="fr-FR"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r>
      <w:tr w:rsidR="00A65C01" w:rsidRPr="00A758A7" w:rsidTr="00650B0C">
        <w:trPr>
          <w:trHeight w:val="53"/>
        </w:trPr>
        <w:tc>
          <w:tcPr>
            <w:tcW w:w="2127" w:type="dxa"/>
            <w:vMerge/>
            <w:tcBorders>
              <w:top w:val="single" w:sz="8" w:space="0" w:color="auto"/>
              <w:left w:val="single" w:sz="12" w:space="0" w:color="auto"/>
              <w:bottom w:val="single" w:sz="12" w:space="0" w:color="000000" w:themeColor="text1"/>
              <w:right w:val="single" w:sz="2" w:space="0" w:color="A6A6A6" w:themeColor="background1" w:themeShade="A6"/>
            </w:tcBorders>
            <w:vAlign w:val="center"/>
            <w:hideMark/>
          </w:tcPr>
          <w:p w:rsidR="00A65C01" w:rsidRPr="00A758A7" w:rsidRDefault="00A65C01" w:rsidP="00650B0C">
            <w:pPr>
              <w:spacing w:after="0" w:line="240" w:lineRule="auto"/>
              <w:rPr>
                <w:rFonts w:ascii="Calibri" w:hAnsi="Calibri" w:cs="Times New Roman"/>
                <w:b/>
                <w:bCs/>
                <w:color w:val="000000"/>
                <w:lang w:val="fr-FR"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olor w:val="000000"/>
                <w:lang w:val="fr-FR"/>
              </w:rPr>
              <w:t>Plan de travail (1.5)</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tcPr>
          <w:p w:rsidR="00A65C01" w:rsidRPr="00A758A7" w:rsidRDefault="00A65C01" w:rsidP="00650B0C">
            <w:pPr>
              <w:spacing w:after="0" w:line="240" w:lineRule="auto"/>
              <w:rPr>
                <w:rFonts w:ascii="Calibri" w:hAnsi="Calibri" w:cs="Times New Roman"/>
                <w:color w:val="000000"/>
                <w:lang w:val="fr-FR"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2D8B2A"/>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r>
      <w:tr w:rsidR="00A65C01" w:rsidRPr="00A758A7" w:rsidTr="00650B0C">
        <w:trPr>
          <w:trHeight w:val="53"/>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rsidR="00A65C01" w:rsidRPr="00A758A7" w:rsidRDefault="00A65C01" w:rsidP="001C49BD">
            <w:pPr>
              <w:spacing w:after="0" w:line="240" w:lineRule="auto"/>
              <w:rPr>
                <w:rFonts w:ascii="Calibri" w:hAnsi="Calibri" w:cs="Times New Roman"/>
                <w:b/>
                <w:bCs/>
                <w:color w:val="000000"/>
                <w:lang w:val="fr-FR"/>
              </w:rPr>
            </w:pPr>
            <w:r w:rsidRPr="00A758A7">
              <w:rPr>
                <w:rFonts w:ascii="Calibri" w:hAnsi="Calibri"/>
                <w:b/>
                <w:bCs/>
                <w:color w:val="000000"/>
                <w:lang w:val="fr-FR"/>
              </w:rPr>
              <w:t>Licences et contrats</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rsidR="00A65C01" w:rsidRPr="00A758A7" w:rsidRDefault="00A65C01" w:rsidP="001C49BD">
            <w:pPr>
              <w:spacing w:after="0" w:line="240" w:lineRule="auto"/>
              <w:rPr>
                <w:rFonts w:ascii="Calibri" w:hAnsi="Calibri" w:cs="Times New Roman"/>
                <w:color w:val="000000"/>
                <w:lang w:val="fr-FR"/>
              </w:rPr>
            </w:pPr>
            <w:r w:rsidRPr="00A758A7">
              <w:rPr>
                <w:rFonts w:ascii="Calibri" w:hAnsi="Calibri"/>
                <w:color w:val="000000"/>
                <w:lang w:val="fr-FR"/>
              </w:rPr>
              <w:t>Cadre légal (2.1)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tcPr>
          <w:p w:rsidR="00A65C01" w:rsidRPr="00A758A7" w:rsidRDefault="00A65C01" w:rsidP="00650B0C">
            <w:pPr>
              <w:spacing w:after="0" w:line="240" w:lineRule="auto"/>
              <w:rPr>
                <w:rFonts w:ascii="Calibri" w:hAnsi="Calibri" w:cs="Times New Roman"/>
                <w:color w:val="000000"/>
                <w:lang w:val="fr-FR"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r>
      <w:tr w:rsidR="00A65C01" w:rsidRPr="00A758A7" w:rsidTr="00650B0C">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rsidR="00A65C01" w:rsidRPr="00A758A7" w:rsidRDefault="00A65C01" w:rsidP="00650B0C">
            <w:pPr>
              <w:spacing w:after="0" w:line="240" w:lineRule="auto"/>
              <w:rPr>
                <w:rFonts w:ascii="Calibri" w:hAnsi="Calibri" w:cs="Times New Roman"/>
                <w:b/>
                <w:bCs/>
                <w:color w:val="000000"/>
                <w:lang w:val="fr-FR"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olor w:val="000000"/>
                <w:lang w:val="fr-FR"/>
              </w:rPr>
              <w:t>Octrois de licences (2.2)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A65C01" w:rsidRPr="00A758A7" w:rsidRDefault="00A65C01" w:rsidP="00650B0C">
            <w:pPr>
              <w:spacing w:after="0" w:line="240" w:lineRule="auto"/>
              <w:rPr>
                <w:rFonts w:ascii="Calibri" w:hAnsi="Calibri" w:cs="Times New Roman"/>
                <w:color w:val="000000"/>
                <w:lang w:val="fr-FR"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r>
      <w:tr w:rsidR="00A65C01" w:rsidRPr="00A758A7" w:rsidTr="00650B0C">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rsidR="00A65C01" w:rsidRPr="00A758A7" w:rsidRDefault="00A65C01" w:rsidP="00650B0C">
            <w:pPr>
              <w:spacing w:after="0" w:line="240" w:lineRule="auto"/>
              <w:rPr>
                <w:rFonts w:ascii="Calibri" w:hAnsi="Calibri" w:cs="Times New Roman"/>
                <w:b/>
                <w:bCs/>
                <w:color w:val="000000"/>
                <w:lang w:val="fr-FR"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olor w:val="000000"/>
                <w:lang w:val="fr-FR"/>
              </w:rPr>
              <w:t>Registre des licences (2.3)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A65C01" w:rsidRPr="00A758A7" w:rsidRDefault="00A65C01" w:rsidP="00650B0C">
            <w:pPr>
              <w:spacing w:after="0" w:line="240" w:lineRule="auto"/>
              <w:rPr>
                <w:rFonts w:ascii="Calibri" w:hAnsi="Calibri" w:cs="Times New Roman"/>
                <w:color w:val="000000"/>
                <w:lang w:val="fr-FR"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r>
      <w:tr w:rsidR="00A65C01" w:rsidRPr="00BB3BEE" w:rsidTr="00650B0C">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rsidR="00A65C01" w:rsidRPr="00A758A7" w:rsidRDefault="00A65C01" w:rsidP="00650B0C">
            <w:pPr>
              <w:spacing w:after="0" w:line="240" w:lineRule="auto"/>
              <w:rPr>
                <w:rFonts w:ascii="Calibri" w:hAnsi="Calibri" w:cs="Times New Roman"/>
                <w:b/>
                <w:bCs/>
                <w:color w:val="000000"/>
                <w:lang w:val="fr-FR"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olor w:val="000000"/>
                <w:lang w:val="fr-FR"/>
              </w:rPr>
              <w:t>Politique sur la divulgation des contrats (2.4)</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A65C01" w:rsidRPr="00A758A7" w:rsidRDefault="00A65C01" w:rsidP="00650B0C">
            <w:pPr>
              <w:spacing w:after="0" w:line="240" w:lineRule="auto"/>
              <w:rPr>
                <w:rFonts w:ascii="Calibri" w:hAnsi="Calibri" w:cs="Times New Roman"/>
                <w:color w:val="000000"/>
                <w:lang w:val="fr-FR"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0076AF"/>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r>
      <w:tr w:rsidR="00A65C01" w:rsidRPr="00A758A7" w:rsidTr="00650B0C">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rsidR="00A65C01" w:rsidRPr="00A758A7" w:rsidRDefault="00A65C01" w:rsidP="00650B0C">
            <w:pPr>
              <w:spacing w:after="0" w:line="240" w:lineRule="auto"/>
              <w:rPr>
                <w:rFonts w:ascii="Calibri" w:hAnsi="Calibri" w:cs="Times New Roman"/>
                <w:b/>
                <w:bCs/>
                <w:color w:val="000000"/>
                <w:lang w:val="fr-FR"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olor w:val="000000"/>
                <w:lang w:val="fr-FR"/>
              </w:rPr>
              <w:t>Propriété réelle (2.5)</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tcPr>
          <w:p w:rsidR="00A65C01" w:rsidRPr="00A758A7" w:rsidRDefault="00A65C01" w:rsidP="00650B0C">
            <w:pPr>
              <w:spacing w:after="0" w:line="240" w:lineRule="auto"/>
              <w:rPr>
                <w:rFonts w:ascii="Calibri" w:hAnsi="Calibri" w:cs="Times New Roman"/>
                <w:color w:val="000000"/>
                <w:lang w:val="fr-FR"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000000" w:fill="D9D9D9"/>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r>
      <w:tr w:rsidR="00A65C01" w:rsidRPr="00A758A7" w:rsidTr="00650B0C">
        <w:trPr>
          <w:trHeight w:val="260"/>
        </w:trPr>
        <w:tc>
          <w:tcPr>
            <w:tcW w:w="2127"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rsidR="00A65C01" w:rsidRPr="00A758A7" w:rsidRDefault="00A65C01" w:rsidP="00650B0C">
            <w:pPr>
              <w:spacing w:after="0" w:line="240" w:lineRule="auto"/>
              <w:rPr>
                <w:rFonts w:ascii="Calibri" w:hAnsi="Calibri" w:cs="Times New Roman"/>
                <w:b/>
                <w:bCs/>
                <w:color w:val="000000"/>
                <w:lang w:val="fr-FR"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center"/>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olor w:val="000000"/>
                <w:lang w:val="fr-FR"/>
              </w:rPr>
              <w:t>Participation de l</w:t>
            </w:r>
            <w:r w:rsidR="00BA7A0F" w:rsidRPr="00A758A7">
              <w:rPr>
                <w:rFonts w:ascii="Calibri" w:hAnsi="Calibri"/>
                <w:color w:val="000000"/>
                <w:lang w:val="fr-FR"/>
              </w:rPr>
              <w:t>’</w:t>
            </w:r>
            <w:r w:rsidRPr="00A758A7">
              <w:rPr>
                <w:rFonts w:ascii="Calibri" w:hAnsi="Calibri"/>
                <w:color w:val="000000"/>
                <w:lang w:val="fr-FR"/>
              </w:rPr>
              <w:t>État (2.6)</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tcPr>
          <w:p w:rsidR="00A65C01" w:rsidRPr="00A758A7" w:rsidRDefault="00A65C01" w:rsidP="00650B0C">
            <w:pPr>
              <w:spacing w:after="0" w:line="240" w:lineRule="auto"/>
              <w:rPr>
                <w:rFonts w:ascii="Calibri" w:hAnsi="Calibri" w:cs="Times New Roman"/>
                <w:color w:val="000000"/>
                <w:lang w:val="fr-FR"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84AE43"/>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FFFFFF" w:themeFill="background1"/>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r>
      <w:tr w:rsidR="00A65C01" w:rsidRPr="00A758A7" w:rsidTr="00650B0C">
        <w:trPr>
          <w:trHeight w:val="234"/>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rsidR="00A65C01" w:rsidRPr="00A758A7" w:rsidRDefault="00A65C01" w:rsidP="001C49BD">
            <w:pPr>
              <w:spacing w:after="0" w:line="240" w:lineRule="auto"/>
              <w:rPr>
                <w:rFonts w:ascii="Calibri" w:hAnsi="Calibri" w:cs="Times New Roman"/>
                <w:b/>
                <w:bCs/>
                <w:color w:val="000000"/>
                <w:lang w:val="fr-FR"/>
              </w:rPr>
            </w:pPr>
            <w:r w:rsidRPr="00A758A7">
              <w:rPr>
                <w:rFonts w:ascii="Calibri" w:hAnsi="Calibri"/>
                <w:b/>
                <w:bCs/>
                <w:color w:val="000000"/>
                <w:lang w:val="fr-FR"/>
              </w:rPr>
              <w:t>Suivi de la production</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rsidR="00A65C01" w:rsidRPr="00A758A7" w:rsidRDefault="00A65C01" w:rsidP="001C49BD">
            <w:pPr>
              <w:spacing w:after="0" w:line="240" w:lineRule="auto"/>
              <w:rPr>
                <w:rFonts w:ascii="Calibri" w:hAnsi="Calibri" w:cs="Times New Roman"/>
                <w:color w:val="000000"/>
                <w:lang w:val="fr-FR"/>
              </w:rPr>
            </w:pPr>
            <w:r w:rsidRPr="00A758A7">
              <w:rPr>
                <w:rFonts w:ascii="Calibri" w:hAnsi="Calibri"/>
                <w:color w:val="000000"/>
                <w:lang w:val="fr-FR"/>
              </w:rPr>
              <w:t>Données sur la prospection (3.1)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rsidR="00A65C01" w:rsidRPr="00A758A7" w:rsidRDefault="00A65C01" w:rsidP="00650B0C">
            <w:pPr>
              <w:spacing w:after="0" w:line="240" w:lineRule="auto"/>
              <w:rPr>
                <w:rFonts w:ascii="Calibri" w:hAnsi="Calibri" w:cs="Times New Roman"/>
                <w:color w:val="000000"/>
                <w:lang w:val="fr-FR"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r>
      <w:tr w:rsidR="00A65C01" w:rsidRPr="00A758A7" w:rsidTr="00650B0C">
        <w:trPr>
          <w:trHeight w:val="300"/>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rsidR="00A65C01" w:rsidRPr="00A758A7" w:rsidRDefault="00A65C01" w:rsidP="00650B0C">
            <w:pPr>
              <w:spacing w:after="0" w:line="240" w:lineRule="auto"/>
              <w:rPr>
                <w:rFonts w:ascii="Calibri" w:hAnsi="Calibri" w:cs="Times New Roman"/>
                <w:b/>
                <w:bCs/>
                <w:color w:val="000000"/>
                <w:lang w:val="fr-FR"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olor w:val="000000"/>
                <w:lang w:val="fr-FR"/>
              </w:rPr>
              <w:t>Données de production (3.2)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rsidR="00A65C01" w:rsidRPr="00A758A7" w:rsidRDefault="00A65C01" w:rsidP="00650B0C">
            <w:pPr>
              <w:spacing w:after="0" w:line="240" w:lineRule="auto"/>
              <w:rPr>
                <w:rFonts w:ascii="Calibri" w:hAnsi="Calibri" w:cs="Times New Roman"/>
                <w:color w:val="000000"/>
                <w:lang w:val="fr-FR"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84AE43"/>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r>
      <w:tr w:rsidR="00A65C01" w:rsidRPr="00A758A7" w:rsidTr="00650B0C">
        <w:trPr>
          <w:trHeight w:val="300"/>
        </w:trPr>
        <w:tc>
          <w:tcPr>
            <w:tcW w:w="2127"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rsidR="00A65C01" w:rsidRPr="00A758A7" w:rsidRDefault="00A65C01" w:rsidP="00650B0C">
            <w:pPr>
              <w:spacing w:after="0" w:line="240" w:lineRule="auto"/>
              <w:rPr>
                <w:rFonts w:ascii="Calibri" w:hAnsi="Calibri" w:cs="Times New Roman"/>
                <w:b/>
                <w:bCs/>
                <w:color w:val="000000"/>
                <w:lang w:val="fr-FR"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center"/>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olor w:val="000000"/>
                <w:lang w:val="fr-FR"/>
              </w:rPr>
              <w:t>Données d</w:t>
            </w:r>
            <w:r w:rsidR="00BA7A0F" w:rsidRPr="00A758A7">
              <w:rPr>
                <w:rFonts w:ascii="Calibri" w:hAnsi="Calibri"/>
                <w:color w:val="000000"/>
                <w:lang w:val="fr-FR"/>
              </w:rPr>
              <w:t>’</w:t>
            </w:r>
            <w:r w:rsidRPr="00A758A7">
              <w:rPr>
                <w:rFonts w:ascii="Calibri" w:hAnsi="Calibri"/>
                <w:color w:val="000000"/>
                <w:lang w:val="fr-FR"/>
              </w:rPr>
              <w:t>exportation (3.3)</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tcPr>
          <w:p w:rsidR="00A65C01" w:rsidRPr="00A758A7" w:rsidRDefault="00A65C01" w:rsidP="00650B0C">
            <w:pPr>
              <w:spacing w:after="0" w:line="240" w:lineRule="auto"/>
              <w:rPr>
                <w:rFonts w:ascii="Calibri" w:hAnsi="Calibri" w:cs="Times New Roman"/>
                <w:color w:val="000000"/>
                <w:lang w:val="fr-FR"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2D8B2A"/>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FFFFFF" w:themeFill="background1"/>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r>
      <w:tr w:rsidR="00A65C01" w:rsidRPr="00A758A7" w:rsidTr="00650B0C">
        <w:trPr>
          <w:trHeight w:val="285"/>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rsidR="00A65C01" w:rsidRPr="00A758A7" w:rsidRDefault="00A65C01" w:rsidP="001C49BD">
            <w:pPr>
              <w:spacing w:after="0" w:line="240" w:lineRule="auto"/>
              <w:rPr>
                <w:rFonts w:ascii="Calibri" w:hAnsi="Calibri" w:cs="Times New Roman"/>
                <w:b/>
                <w:bCs/>
                <w:color w:val="000000"/>
                <w:lang w:val="fr-FR"/>
              </w:rPr>
            </w:pPr>
            <w:r w:rsidRPr="00A758A7">
              <w:rPr>
                <w:rFonts w:ascii="Calibri" w:hAnsi="Calibri"/>
                <w:b/>
                <w:bCs/>
                <w:color w:val="000000"/>
                <w:lang w:val="fr-FR"/>
              </w:rPr>
              <w:t>Collecte des revenus</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rsidR="00A65C01" w:rsidRPr="00A758A7" w:rsidRDefault="00A65C01" w:rsidP="001C49BD">
            <w:pPr>
              <w:spacing w:after="0" w:line="240" w:lineRule="auto"/>
              <w:rPr>
                <w:rFonts w:ascii="Calibri" w:hAnsi="Calibri" w:cs="Times New Roman"/>
                <w:color w:val="000000"/>
                <w:lang w:val="fr-FR"/>
              </w:rPr>
            </w:pPr>
            <w:r w:rsidRPr="00A758A7">
              <w:rPr>
                <w:rFonts w:ascii="Calibri" w:hAnsi="Calibri"/>
                <w:color w:val="000000"/>
                <w:lang w:val="fr-FR"/>
              </w:rPr>
              <w:t>Exhaustivité (4.1)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rsidR="00A65C01" w:rsidRPr="00A758A7" w:rsidRDefault="00A65C01" w:rsidP="00650B0C">
            <w:pPr>
              <w:spacing w:after="0" w:line="240" w:lineRule="auto"/>
              <w:rPr>
                <w:rFonts w:ascii="Calibri" w:hAnsi="Calibri" w:cs="Times New Roman"/>
                <w:color w:val="000000"/>
                <w:lang w:val="fr-FR"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r>
      <w:tr w:rsidR="00A65C01" w:rsidRPr="00A758A7" w:rsidTr="00650B0C">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rsidR="00A65C01" w:rsidRPr="00A758A7" w:rsidRDefault="00A65C01" w:rsidP="00650B0C">
            <w:pPr>
              <w:spacing w:after="0" w:line="240" w:lineRule="auto"/>
              <w:rPr>
                <w:rFonts w:ascii="Calibri" w:hAnsi="Calibri" w:cs="Times New Roman"/>
                <w:b/>
                <w:bCs/>
                <w:color w:val="000000"/>
                <w:lang w:val="fr-FR"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olor w:val="000000"/>
                <w:lang w:val="fr-FR"/>
              </w:rPr>
              <w:t>Revenus perçus en nature (4.2)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tcPr>
          <w:p w:rsidR="00A65C01" w:rsidRPr="00A758A7" w:rsidRDefault="00A65C01" w:rsidP="00650B0C">
            <w:pPr>
              <w:spacing w:after="0" w:line="240" w:lineRule="auto"/>
              <w:rPr>
                <w:rFonts w:ascii="Calibri" w:hAnsi="Calibri" w:cs="Times New Roman"/>
                <w:color w:val="000000"/>
                <w:lang w:val="fr-FR"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diagStripe" w:color="auto" w:fill="FFFFFF" w:themeFill="background1"/>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r>
      <w:tr w:rsidR="00A65C01" w:rsidRPr="00A758A7" w:rsidTr="00650B0C">
        <w:trPr>
          <w:trHeight w:val="77"/>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rsidR="00A65C01" w:rsidRPr="00A758A7" w:rsidRDefault="00A65C01" w:rsidP="00650B0C">
            <w:pPr>
              <w:spacing w:after="0" w:line="240" w:lineRule="auto"/>
              <w:rPr>
                <w:rFonts w:ascii="Calibri" w:hAnsi="Calibri" w:cs="Times New Roman"/>
                <w:b/>
                <w:bCs/>
                <w:color w:val="000000"/>
                <w:lang w:val="fr-FR"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olor w:val="000000"/>
                <w:lang w:val="fr-FR"/>
              </w:rPr>
              <w:t>Accords de troc (4.3)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rsidR="00A65C01" w:rsidRPr="00A758A7" w:rsidRDefault="00A65C01" w:rsidP="00650B0C">
            <w:pPr>
              <w:spacing w:after="0" w:line="240" w:lineRule="auto"/>
              <w:rPr>
                <w:rFonts w:ascii="Calibri" w:hAnsi="Calibri" w:cs="Times New Roman"/>
                <w:color w:val="000000"/>
                <w:lang w:val="fr-FR"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r>
      <w:tr w:rsidR="00A65C01" w:rsidRPr="00A758A7" w:rsidTr="00650B0C">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rsidR="00A65C01" w:rsidRPr="00A758A7" w:rsidRDefault="00A65C01" w:rsidP="00650B0C">
            <w:pPr>
              <w:spacing w:after="0" w:line="240" w:lineRule="auto"/>
              <w:rPr>
                <w:rFonts w:ascii="Calibri" w:hAnsi="Calibri" w:cs="Times New Roman"/>
                <w:b/>
                <w:bCs/>
                <w:color w:val="000000"/>
                <w:lang w:val="fr-FR"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olor w:val="000000"/>
                <w:lang w:val="fr-FR"/>
              </w:rPr>
              <w:t>Revenus provenant du transport (4.4)</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rsidR="00A65C01" w:rsidRPr="00A758A7" w:rsidRDefault="00A65C01" w:rsidP="00650B0C">
            <w:pPr>
              <w:spacing w:after="0" w:line="240" w:lineRule="auto"/>
              <w:rPr>
                <w:rFonts w:ascii="Calibri" w:hAnsi="Calibri" w:cs="Times New Roman"/>
                <w:color w:val="000000"/>
                <w:lang w:val="fr-FR"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center"/>
            <w:hideMark/>
          </w:tcPr>
          <w:p w:rsidR="00A65C01" w:rsidRPr="00A758A7" w:rsidRDefault="00A65C01" w:rsidP="00650B0C">
            <w:pPr>
              <w:spacing w:after="0" w:line="240" w:lineRule="auto"/>
              <w:jc w:val="center"/>
              <w:rPr>
                <w:rFonts w:ascii="Calibri" w:hAnsi="Calibri" w:cs="Times New Roman"/>
                <w:color w:val="00B050"/>
                <w:lang w:val="fr-FR" w:eastAsia="en-GB"/>
              </w:rPr>
            </w:pPr>
            <w:r w:rsidRPr="00A758A7">
              <w:rPr>
                <w:rFonts w:ascii="Calibri" w:hAnsi="Calibri" w:cs="Times New Roman"/>
                <w:color w:val="00B050"/>
                <w:lang w:val="fr-FR"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center"/>
            <w:hideMark/>
          </w:tcPr>
          <w:p w:rsidR="00A65C01" w:rsidRPr="00A758A7" w:rsidRDefault="00A65C01" w:rsidP="00650B0C">
            <w:pPr>
              <w:spacing w:after="0" w:line="240" w:lineRule="auto"/>
              <w:jc w:val="center"/>
              <w:rPr>
                <w:rFonts w:ascii="Calibri" w:hAnsi="Calibri" w:cs="Times New Roman"/>
                <w:color w:val="00B050"/>
                <w:lang w:val="fr-FR" w:eastAsia="en-GB"/>
              </w:rPr>
            </w:pPr>
            <w:r w:rsidRPr="00A758A7">
              <w:rPr>
                <w:rFonts w:ascii="Calibri" w:hAnsi="Calibri" w:cs="Times New Roman"/>
                <w:color w:val="00B050"/>
                <w:lang w:val="fr-FR"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center"/>
            <w:hideMark/>
          </w:tcPr>
          <w:p w:rsidR="00A65C01" w:rsidRPr="00A758A7" w:rsidRDefault="00A65C01" w:rsidP="00650B0C">
            <w:pPr>
              <w:spacing w:after="0" w:line="240" w:lineRule="auto"/>
              <w:jc w:val="center"/>
              <w:rPr>
                <w:rFonts w:ascii="Calibri" w:hAnsi="Calibri" w:cs="Times New Roman"/>
                <w:color w:val="00B050"/>
                <w:lang w:val="fr-FR" w:eastAsia="en-GB"/>
              </w:rPr>
            </w:pPr>
            <w:r w:rsidRPr="00A758A7">
              <w:rPr>
                <w:rFonts w:ascii="Calibri" w:hAnsi="Calibri" w:cs="Times New Roman"/>
                <w:color w:val="00B050"/>
                <w:lang w:val="fr-FR" w:eastAsia="en-GB"/>
              </w:rPr>
              <w:t> </w:t>
            </w:r>
          </w:p>
        </w:tc>
      </w:tr>
      <w:tr w:rsidR="00A65C01" w:rsidRPr="00BB3BEE" w:rsidTr="00650B0C">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rsidR="00A65C01" w:rsidRPr="00A758A7" w:rsidRDefault="00A65C01" w:rsidP="00650B0C">
            <w:pPr>
              <w:spacing w:after="0" w:line="240" w:lineRule="auto"/>
              <w:rPr>
                <w:rFonts w:ascii="Calibri" w:hAnsi="Calibri" w:cs="Times New Roman"/>
                <w:b/>
                <w:bCs/>
                <w:color w:val="000000"/>
                <w:lang w:val="fr-FR"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olor w:val="000000"/>
                <w:lang w:val="fr-FR"/>
              </w:rPr>
              <w:t>Transactions liées aux entreprises d</w:t>
            </w:r>
            <w:r w:rsidR="00BA7A0F" w:rsidRPr="00A758A7">
              <w:rPr>
                <w:rFonts w:ascii="Calibri" w:hAnsi="Calibri"/>
                <w:color w:val="000000"/>
                <w:lang w:val="fr-FR"/>
              </w:rPr>
              <w:t>’</w:t>
            </w:r>
            <w:r w:rsidRPr="00A758A7">
              <w:rPr>
                <w:rFonts w:ascii="Calibri" w:hAnsi="Calibri"/>
                <w:color w:val="000000"/>
                <w:lang w:val="fr-FR"/>
              </w:rPr>
              <w:t>État (4.5)</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rsidR="00A65C01" w:rsidRPr="00A758A7" w:rsidRDefault="00A65C01" w:rsidP="00650B0C">
            <w:pPr>
              <w:spacing w:after="0" w:line="240" w:lineRule="auto"/>
              <w:rPr>
                <w:rFonts w:ascii="Calibri" w:hAnsi="Calibri" w:cs="Times New Roman"/>
                <w:color w:val="000000"/>
                <w:lang w:val="fr-FR"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center"/>
            <w:hideMark/>
          </w:tcPr>
          <w:p w:rsidR="00A65C01" w:rsidRPr="00A758A7" w:rsidRDefault="00A65C01" w:rsidP="00650B0C">
            <w:pPr>
              <w:spacing w:after="0" w:line="240" w:lineRule="auto"/>
              <w:jc w:val="center"/>
              <w:rPr>
                <w:rFonts w:ascii="Calibri" w:hAnsi="Calibri" w:cs="Times New Roman"/>
                <w:color w:val="00B050"/>
                <w:lang w:val="fr-FR" w:eastAsia="en-GB"/>
              </w:rPr>
            </w:pPr>
            <w:r w:rsidRPr="00A758A7">
              <w:rPr>
                <w:rFonts w:ascii="Calibri" w:hAnsi="Calibri" w:cs="Times New Roman"/>
                <w:color w:val="00B050"/>
                <w:lang w:val="fr-FR"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r>
      <w:tr w:rsidR="00A65C01" w:rsidRPr="00A758A7" w:rsidTr="00650B0C">
        <w:trPr>
          <w:trHeight w:val="281"/>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rsidR="00A65C01" w:rsidRPr="00A758A7" w:rsidRDefault="00A65C01" w:rsidP="00650B0C">
            <w:pPr>
              <w:spacing w:after="0" w:line="240" w:lineRule="auto"/>
              <w:rPr>
                <w:rFonts w:ascii="Calibri" w:hAnsi="Calibri" w:cs="Times New Roman"/>
                <w:b/>
                <w:bCs/>
                <w:color w:val="000000"/>
                <w:lang w:val="fr-FR"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olor w:val="000000"/>
                <w:lang w:val="fr-FR"/>
              </w:rPr>
              <w:t>Paiements directs infranationaux (4.6)</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tcPr>
          <w:p w:rsidR="00A65C01" w:rsidRPr="00A758A7" w:rsidRDefault="00A65C01" w:rsidP="00650B0C">
            <w:pPr>
              <w:spacing w:after="0" w:line="240" w:lineRule="auto"/>
              <w:rPr>
                <w:rFonts w:ascii="Calibri" w:hAnsi="Calibri" w:cs="Times New Roman"/>
                <w:color w:val="000000"/>
                <w:lang w:val="fr-FR"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diagStripe" w:color="auto" w:fill="FFFFFF" w:themeFill="background1"/>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r>
      <w:tr w:rsidR="00A65C01" w:rsidRPr="00A758A7" w:rsidTr="00650B0C">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rsidR="00A65C01" w:rsidRPr="00A758A7" w:rsidRDefault="00A65C01" w:rsidP="00650B0C">
            <w:pPr>
              <w:spacing w:after="0" w:line="240" w:lineRule="auto"/>
              <w:rPr>
                <w:rFonts w:ascii="Calibri" w:hAnsi="Calibri" w:cs="Times New Roman"/>
                <w:b/>
                <w:bCs/>
                <w:color w:val="000000"/>
                <w:lang w:val="fr-FR"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olor w:val="000000"/>
                <w:lang w:val="fr-FR"/>
              </w:rPr>
              <w:t>Niveau de désagrégation (4.7)</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rsidR="00A65C01" w:rsidRPr="00A758A7" w:rsidRDefault="00A65C01" w:rsidP="00650B0C">
            <w:pPr>
              <w:spacing w:after="0" w:line="240" w:lineRule="auto"/>
              <w:rPr>
                <w:rFonts w:ascii="Calibri" w:hAnsi="Calibri" w:cs="Times New Roman"/>
                <w:color w:val="000000"/>
                <w:lang w:val="fr-FR"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r>
      <w:tr w:rsidR="00A65C01" w:rsidRPr="00A758A7" w:rsidTr="00650B0C">
        <w:trPr>
          <w:trHeight w:val="56"/>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rsidR="00A65C01" w:rsidRPr="00A758A7" w:rsidRDefault="00A65C01" w:rsidP="00650B0C">
            <w:pPr>
              <w:spacing w:after="0" w:line="240" w:lineRule="auto"/>
              <w:rPr>
                <w:rFonts w:ascii="Calibri" w:hAnsi="Calibri" w:cs="Times New Roman"/>
                <w:b/>
                <w:bCs/>
                <w:color w:val="000000"/>
                <w:lang w:val="fr-FR"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olor w:val="000000"/>
                <w:lang w:val="fr-FR"/>
              </w:rPr>
              <w:t>Ponctualité des données (4.8)</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rsidR="00A65C01" w:rsidRPr="00A758A7" w:rsidRDefault="00A65C01" w:rsidP="00650B0C">
            <w:pPr>
              <w:spacing w:after="0" w:line="240" w:lineRule="auto"/>
              <w:rPr>
                <w:rFonts w:ascii="Calibri" w:hAnsi="Calibri" w:cs="Times New Roman"/>
                <w:color w:val="000000"/>
                <w:lang w:val="fr-FR"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r>
      <w:tr w:rsidR="00A65C01" w:rsidRPr="00A758A7" w:rsidTr="00650B0C">
        <w:trPr>
          <w:trHeight w:val="300"/>
        </w:trPr>
        <w:tc>
          <w:tcPr>
            <w:tcW w:w="2127"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rsidR="00A65C01" w:rsidRPr="00A758A7" w:rsidRDefault="00A65C01" w:rsidP="00650B0C">
            <w:pPr>
              <w:spacing w:after="0" w:line="240" w:lineRule="auto"/>
              <w:rPr>
                <w:rFonts w:ascii="Calibri" w:hAnsi="Calibri" w:cs="Times New Roman"/>
                <w:b/>
                <w:bCs/>
                <w:color w:val="000000"/>
                <w:lang w:val="fr-FR"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center"/>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olor w:val="000000"/>
                <w:lang w:val="fr-FR"/>
              </w:rPr>
              <w:t>Qualité des données (4.9)</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tcPr>
          <w:p w:rsidR="00A65C01" w:rsidRPr="00A758A7" w:rsidRDefault="00A65C01" w:rsidP="00650B0C">
            <w:pPr>
              <w:spacing w:after="0" w:line="240" w:lineRule="auto"/>
              <w:rPr>
                <w:rFonts w:ascii="Calibri" w:hAnsi="Calibri" w:cs="Times New Roman"/>
                <w:color w:val="000000"/>
                <w:lang w:val="fr-FR"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2D8B2A"/>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FFFFFF" w:themeFill="background1"/>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r>
      <w:tr w:rsidR="00A65C01" w:rsidRPr="00A758A7" w:rsidTr="00650B0C">
        <w:trPr>
          <w:trHeight w:val="300"/>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vAlign w:val="center"/>
            <w:hideMark/>
          </w:tcPr>
          <w:p w:rsidR="00A65C01" w:rsidRPr="00A758A7" w:rsidRDefault="00A65C01" w:rsidP="001C49BD">
            <w:pPr>
              <w:spacing w:after="0" w:line="240" w:lineRule="auto"/>
              <w:rPr>
                <w:rFonts w:ascii="Calibri" w:hAnsi="Calibri" w:cs="Times New Roman"/>
                <w:b/>
                <w:bCs/>
                <w:color w:val="000000"/>
                <w:lang w:val="fr-FR"/>
              </w:rPr>
            </w:pPr>
            <w:r w:rsidRPr="00A758A7">
              <w:rPr>
                <w:rFonts w:ascii="Calibri" w:hAnsi="Calibri"/>
                <w:b/>
                <w:bCs/>
                <w:color w:val="000000"/>
                <w:lang w:val="fr-FR"/>
              </w:rPr>
              <w:t>Attribution des revenus</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vAlign w:val="center"/>
            <w:hideMark/>
          </w:tcPr>
          <w:p w:rsidR="00A65C01" w:rsidRPr="00A758A7" w:rsidRDefault="00A65C01" w:rsidP="001C49BD">
            <w:pPr>
              <w:spacing w:after="0" w:line="240" w:lineRule="auto"/>
              <w:rPr>
                <w:rFonts w:ascii="Calibri" w:hAnsi="Calibri" w:cs="Times New Roman"/>
                <w:color w:val="000000"/>
                <w:lang w:val="fr-FR"/>
              </w:rPr>
            </w:pPr>
            <w:r w:rsidRPr="00A758A7">
              <w:rPr>
                <w:rFonts w:ascii="Calibri" w:hAnsi="Calibri"/>
                <w:color w:val="000000"/>
                <w:lang w:val="fr-FR"/>
              </w:rPr>
              <w:t>Répartition des revenus (5.1)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tcPr>
          <w:p w:rsidR="00A65C01" w:rsidRPr="00A758A7" w:rsidRDefault="00A65C01" w:rsidP="00650B0C">
            <w:pPr>
              <w:spacing w:after="0" w:line="240" w:lineRule="auto"/>
              <w:rPr>
                <w:rFonts w:ascii="Calibri" w:hAnsi="Calibri" w:cs="Times New Roman"/>
                <w:color w:val="000000"/>
                <w:lang w:val="fr-FR"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2D8B2A"/>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r>
      <w:tr w:rsidR="00A65C01" w:rsidRPr="00A758A7" w:rsidTr="00650B0C">
        <w:trPr>
          <w:trHeight w:val="300"/>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rsidR="00A65C01" w:rsidRPr="00A758A7" w:rsidRDefault="00A65C01" w:rsidP="00650B0C">
            <w:pPr>
              <w:spacing w:after="0" w:line="240" w:lineRule="auto"/>
              <w:rPr>
                <w:rFonts w:ascii="Calibri" w:hAnsi="Calibri" w:cs="Times New Roman"/>
                <w:b/>
                <w:bCs/>
                <w:color w:val="000000"/>
                <w:lang w:val="fr-FR"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vAlign w:val="center"/>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olor w:val="000000"/>
                <w:lang w:val="fr-FR"/>
              </w:rPr>
              <w:t>Transferts infranationaux (5.2)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tcPr>
          <w:p w:rsidR="00A65C01" w:rsidRPr="00A758A7" w:rsidRDefault="00A65C01" w:rsidP="00650B0C">
            <w:pPr>
              <w:spacing w:after="0" w:line="240" w:lineRule="auto"/>
              <w:rPr>
                <w:rFonts w:ascii="Calibri" w:hAnsi="Calibri" w:cs="Times New Roman"/>
                <w:color w:val="000000"/>
                <w:lang w:val="fr-FR"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diagStripe"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r>
      <w:tr w:rsidR="00A65C01" w:rsidRPr="00BB3BEE" w:rsidTr="00650B0C">
        <w:trPr>
          <w:trHeight w:val="300"/>
        </w:trPr>
        <w:tc>
          <w:tcPr>
            <w:tcW w:w="2127"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rsidR="00A65C01" w:rsidRPr="00A758A7" w:rsidRDefault="00A65C01" w:rsidP="00650B0C">
            <w:pPr>
              <w:spacing w:after="0" w:line="240" w:lineRule="auto"/>
              <w:rPr>
                <w:rFonts w:ascii="Calibri" w:hAnsi="Calibri" w:cs="Times New Roman"/>
                <w:b/>
                <w:bCs/>
                <w:color w:val="000000"/>
                <w:lang w:val="fr-FR"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vAlign w:val="center"/>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olor w:val="000000"/>
                <w:lang w:val="fr-FR"/>
              </w:rPr>
              <w:t>Gestion des revenus et des dépenses (5.3)</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tcPr>
          <w:p w:rsidR="00A65C01" w:rsidRPr="00A758A7" w:rsidRDefault="00A65C01" w:rsidP="00650B0C">
            <w:pPr>
              <w:spacing w:after="0" w:line="240" w:lineRule="auto"/>
              <w:rPr>
                <w:rFonts w:ascii="Calibri" w:hAnsi="Calibri" w:cs="Times New Roman"/>
                <w:color w:val="000000"/>
                <w:lang w:val="fr-FR"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000000" w:fill="D9D9D9"/>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r>
      <w:tr w:rsidR="00A65C01" w:rsidRPr="00A758A7" w:rsidTr="00650B0C">
        <w:trPr>
          <w:trHeight w:val="276"/>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vAlign w:val="center"/>
            <w:hideMark/>
          </w:tcPr>
          <w:p w:rsidR="00A65C01" w:rsidRPr="00A758A7" w:rsidRDefault="00A65C01" w:rsidP="001C49BD">
            <w:pPr>
              <w:spacing w:after="0" w:line="240" w:lineRule="auto"/>
              <w:rPr>
                <w:rFonts w:ascii="Calibri" w:hAnsi="Calibri" w:cs="Times New Roman"/>
                <w:b/>
                <w:bCs/>
                <w:color w:val="000000"/>
                <w:lang w:val="fr-FR"/>
              </w:rPr>
            </w:pPr>
            <w:r w:rsidRPr="00A758A7">
              <w:rPr>
                <w:rFonts w:ascii="Calibri" w:hAnsi="Calibri"/>
                <w:b/>
                <w:bCs/>
                <w:color w:val="000000"/>
                <w:lang w:val="fr-FR"/>
              </w:rPr>
              <w:t>Contribution économique et sociale</w:t>
            </w:r>
          </w:p>
        </w:tc>
        <w:tc>
          <w:tcPr>
            <w:tcW w:w="4535" w:type="dxa"/>
            <w:gridSpan w:val="4"/>
            <w:tcBorders>
              <w:top w:val="single" w:sz="12" w:space="0" w:color="000000" w:themeColor="text1"/>
              <w:left w:val="single" w:sz="2" w:space="0" w:color="A6A6A6" w:themeColor="background1" w:themeShade="A6"/>
              <w:right w:val="single" w:sz="2" w:space="0" w:color="A6A6A6" w:themeColor="background1" w:themeShade="A6"/>
            </w:tcBorders>
            <w:shd w:val="clear" w:color="000000" w:fill="FFFFFF"/>
            <w:vAlign w:val="center"/>
            <w:hideMark/>
          </w:tcPr>
          <w:p w:rsidR="00A65C01" w:rsidRPr="00A758A7" w:rsidRDefault="00A65C01" w:rsidP="00A65C01">
            <w:pPr>
              <w:spacing w:after="0" w:line="240" w:lineRule="auto"/>
              <w:rPr>
                <w:rFonts w:ascii="Calibri" w:hAnsi="Calibri" w:cs="Times New Roman"/>
                <w:color w:val="000000"/>
                <w:lang w:val="fr-FR"/>
              </w:rPr>
            </w:pPr>
            <w:r w:rsidRPr="00A758A7">
              <w:rPr>
                <w:rFonts w:ascii="Calibri" w:hAnsi="Calibri"/>
                <w:color w:val="000000"/>
                <w:lang w:val="fr-FR"/>
              </w:rPr>
              <w:t>Dépenses sociales obligatoires (6.1)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tcPr>
          <w:p w:rsidR="00A65C01" w:rsidRPr="00A758A7" w:rsidRDefault="00A65C01" w:rsidP="00650B0C">
            <w:pPr>
              <w:spacing w:after="0" w:line="240" w:lineRule="auto"/>
              <w:rPr>
                <w:rFonts w:ascii="Calibri" w:hAnsi="Calibri" w:cs="Times New Roman"/>
                <w:color w:val="000000"/>
                <w:lang w:val="fr-FR"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A65C01" w:rsidRPr="00A758A7" w:rsidRDefault="00A65C01" w:rsidP="00650B0C">
            <w:pPr>
              <w:spacing w:after="0"/>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auto"/>
            <w:noWrap/>
            <w:vAlign w:val="bottom"/>
            <w:hideMark/>
          </w:tcPr>
          <w:p w:rsidR="00A65C01" w:rsidRPr="00A758A7" w:rsidRDefault="00A65C01" w:rsidP="00650B0C">
            <w:pPr>
              <w:spacing w:after="0"/>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0076AF"/>
            <w:noWrap/>
            <w:vAlign w:val="bottom"/>
            <w:hideMark/>
          </w:tcPr>
          <w:p w:rsidR="00A65C01" w:rsidRPr="00A758A7" w:rsidRDefault="00A65C01" w:rsidP="00650B0C">
            <w:pPr>
              <w:spacing w:after="0" w:line="240" w:lineRule="auto"/>
              <w:rPr>
                <w:rFonts w:ascii="Calibri" w:hAnsi="Calibri" w:cs="Times New Roman"/>
                <w:color w:val="000000"/>
                <w:lang w:val="fr-FR" w:eastAsia="en-GB"/>
              </w:rPr>
            </w:pPr>
          </w:p>
        </w:tc>
      </w:tr>
      <w:tr w:rsidR="00A65C01" w:rsidRPr="00BB3BEE" w:rsidTr="00650B0C">
        <w:trPr>
          <w:trHeight w:val="300"/>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rsidR="00A65C01" w:rsidRPr="00A758A7" w:rsidRDefault="00A65C01" w:rsidP="00650B0C">
            <w:pPr>
              <w:spacing w:after="0" w:line="240" w:lineRule="auto"/>
              <w:rPr>
                <w:rFonts w:ascii="Calibri" w:hAnsi="Calibri" w:cs="Times New Roman"/>
                <w:b/>
                <w:bCs/>
                <w:color w:val="000000"/>
                <w:lang w:val="fr-FR"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vAlign w:val="center"/>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olor w:val="000000"/>
                <w:lang w:val="fr-FR"/>
              </w:rPr>
              <w:t>Dépenses quasi fiscales des entreprises d</w:t>
            </w:r>
            <w:r w:rsidR="00BA7A0F" w:rsidRPr="00A758A7">
              <w:rPr>
                <w:rFonts w:ascii="Calibri" w:hAnsi="Calibri"/>
                <w:color w:val="000000"/>
                <w:lang w:val="fr-FR"/>
              </w:rPr>
              <w:t>’</w:t>
            </w:r>
            <w:r w:rsidRPr="00A758A7">
              <w:rPr>
                <w:rFonts w:ascii="Calibri" w:hAnsi="Calibri"/>
                <w:color w:val="000000"/>
                <w:lang w:val="fr-FR"/>
              </w:rPr>
              <w:t>État (6.2)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tcPr>
          <w:p w:rsidR="00A65C01" w:rsidRPr="00A758A7" w:rsidRDefault="00A65C01" w:rsidP="00650B0C">
            <w:pPr>
              <w:spacing w:after="0" w:line="240" w:lineRule="auto"/>
              <w:rPr>
                <w:rFonts w:ascii="Calibri" w:hAnsi="Calibri" w:cs="Times New Roman"/>
                <w:color w:val="000000"/>
                <w:lang w:val="fr-FR"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diagStripe"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r>
      <w:tr w:rsidR="00A65C01" w:rsidRPr="00A758A7" w:rsidTr="00650B0C">
        <w:trPr>
          <w:trHeight w:val="300"/>
        </w:trPr>
        <w:tc>
          <w:tcPr>
            <w:tcW w:w="2127" w:type="dxa"/>
            <w:vMerge/>
            <w:tcBorders>
              <w:top w:val="single" w:sz="2" w:space="0" w:color="A6A6A6" w:themeColor="background1" w:themeShade="A6"/>
              <w:left w:val="single" w:sz="12" w:space="0" w:color="auto"/>
              <w:bottom w:val="single" w:sz="12" w:space="0" w:color="auto"/>
              <w:right w:val="single" w:sz="2" w:space="0" w:color="A6A6A6" w:themeColor="background1" w:themeShade="A6"/>
            </w:tcBorders>
            <w:vAlign w:val="center"/>
            <w:hideMark/>
          </w:tcPr>
          <w:p w:rsidR="00A65C01" w:rsidRPr="00A758A7" w:rsidRDefault="00A65C01" w:rsidP="00650B0C">
            <w:pPr>
              <w:spacing w:after="0" w:line="240" w:lineRule="auto"/>
              <w:rPr>
                <w:rFonts w:ascii="Calibri" w:hAnsi="Calibri" w:cs="Times New Roman"/>
                <w:b/>
                <w:bCs/>
                <w:color w:val="000000"/>
                <w:lang w:val="fr-FR"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000000" w:fill="FFFFFF"/>
            <w:vAlign w:val="center"/>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olor w:val="000000"/>
                <w:lang w:val="fr-FR"/>
              </w:rPr>
              <w:t>Contribution économique (6.3)</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tcPr>
          <w:p w:rsidR="00A65C01" w:rsidRPr="00A758A7" w:rsidRDefault="00A65C01" w:rsidP="00650B0C">
            <w:pPr>
              <w:spacing w:after="0" w:line="240" w:lineRule="auto"/>
              <w:rPr>
                <w:rFonts w:ascii="Calibri" w:hAnsi="Calibri" w:cs="Times New Roman"/>
                <w:color w:val="000000"/>
                <w:lang w:val="fr-FR" w:eastAsia="en-GB"/>
              </w:rPr>
            </w:pPr>
          </w:p>
        </w:tc>
        <w:tc>
          <w:tcPr>
            <w:tcW w:w="532"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70"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2D8B2A"/>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21" w:type="dxa"/>
            <w:tcBorders>
              <w:top w:val="single" w:sz="2" w:space="0" w:color="A6A6A6" w:themeColor="background1" w:themeShade="A6"/>
              <w:left w:val="single" w:sz="2" w:space="0" w:color="A6A6A6" w:themeColor="background1" w:themeShade="A6"/>
              <w:bottom w:val="single" w:sz="12" w:space="0" w:color="auto"/>
              <w:right w:val="single" w:sz="12" w:space="0" w:color="auto"/>
            </w:tcBorders>
            <w:shd w:val="clear"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r>
      <w:tr w:rsidR="00A65C01" w:rsidRPr="00A758A7" w:rsidTr="00650B0C">
        <w:trPr>
          <w:trHeight w:val="300"/>
        </w:trPr>
        <w:tc>
          <w:tcPr>
            <w:tcW w:w="2127" w:type="dxa"/>
            <w:vMerge w:val="restart"/>
            <w:tcBorders>
              <w:top w:val="single" w:sz="12" w:space="0" w:color="auto"/>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rsidR="00A65C01" w:rsidRPr="00A758A7" w:rsidRDefault="00A65C01" w:rsidP="001C49BD">
            <w:pPr>
              <w:spacing w:after="0" w:line="240" w:lineRule="auto"/>
              <w:rPr>
                <w:rFonts w:ascii="Calibri" w:hAnsi="Calibri" w:cs="Times New Roman"/>
                <w:b/>
                <w:bCs/>
                <w:color w:val="000000"/>
                <w:lang w:val="fr-FR"/>
              </w:rPr>
            </w:pPr>
            <w:r w:rsidRPr="00A758A7">
              <w:rPr>
                <w:rFonts w:ascii="Calibri" w:hAnsi="Calibri"/>
                <w:b/>
                <w:bCs/>
                <w:color w:val="000000"/>
                <w:lang w:val="fr-FR"/>
              </w:rPr>
              <w:t>Résultats et impact</w:t>
            </w:r>
          </w:p>
        </w:tc>
        <w:tc>
          <w:tcPr>
            <w:tcW w:w="4535" w:type="dxa"/>
            <w:gridSpan w:val="4"/>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A65C01" w:rsidRPr="00A758A7" w:rsidRDefault="00A65C01" w:rsidP="001C49BD">
            <w:pPr>
              <w:spacing w:after="0" w:line="240" w:lineRule="auto"/>
              <w:rPr>
                <w:rFonts w:ascii="Calibri" w:hAnsi="Calibri" w:cs="Times New Roman"/>
                <w:color w:val="000000"/>
                <w:lang w:val="fr-FR"/>
              </w:rPr>
            </w:pPr>
            <w:r w:rsidRPr="00A758A7">
              <w:rPr>
                <w:rFonts w:ascii="Calibri" w:hAnsi="Calibri"/>
                <w:color w:val="000000"/>
                <w:lang w:val="fr-FR"/>
              </w:rPr>
              <w:t>Débat public (7.1)</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tcPr>
          <w:p w:rsidR="00A65C01" w:rsidRPr="00A758A7" w:rsidRDefault="00A65C01" w:rsidP="00650B0C">
            <w:pPr>
              <w:spacing w:after="0" w:line="240" w:lineRule="auto"/>
              <w:rPr>
                <w:rFonts w:ascii="Calibri" w:hAnsi="Calibri" w:cs="Times New Roman"/>
                <w:color w:val="000000"/>
                <w:lang w:val="fr-FR" w:eastAsia="en-GB"/>
              </w:rPr>
            </w:pPr>
          </w:p>
        </w:tc>
        <w:tc>
          <w:tcPr>
            <w:tcW w:w="532"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70"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21" w:type="dxa"/>
            <w:tcBorders>
              <w:top w:val="single" w:sz="12" w:space="0" w:color="auto"/>
              <w:left w:val="single" w:sz="2" w:space="0" w:color="A6A6A6" w:themeColor="background1" w:themeShade="A6"/>
              <w:bottom w:val="single" w:sz="2" w:space="0" w:color="A6A6A6" w:themeColor="background1" w:themeShade="A6"/>
              <w:right w:val="single" w:sz="12" w:space="0" w:color="auto"/>
            </w:tcBorders>
            <w:shd w:val="clear" w:color="auto" w:fill="0076AF"/>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r>
      <w:tr w:rsidR="00A65C01" w:rsidRPr="00A758A7" w:rsidTr="00650B0C">
        <w:trPr>
          <w:trHeight w:val="282"/>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rsidR="00A65C01" w:rsidRPr="00A758A7" w:rsidRDefault="00A65C01" w:rsidP="00650B0C">
            <w:pPr>
              <w:spacing w:after="0" w:line="240" w:lineRule="auto"/>
              <w:rPr>
                <w:rFonts w:ascii="Calibri" w:hAnsi="Calibri" w:cs="Times New Roman"/>
                <w:b/>
                <w:bCs/>
                <w:color w:val="000000"/>
                <w:lang w:val="fr-FR"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olor w:val="000000"/>
                <w:lang w:val="fr-FR"/>
              </w:rPr>
              <w:t>Accessibilité des données (7.2)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tcPr>
          <w:p w:rsidR="00A65C01" w:rsidRPr="00A758A7" w:rsidRDefault="00A65C01" w:rsidP="00650B0C">
            <w:pPr>
              <w:spacing w:after="0" w:line="240" w:lineRule="auto"/>
              <w:rPr>
                <w:rFonts w:ascii="Calibri" w:hAnsi="Calibri" w:cs="Times New Roman"/>
                <w:color w:val="000000"/>
                <w:lang w:val="fr-FR"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000000" w:fill="D9D9D9"/>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r>
      <w:tr w:rsidR="00A65C01" w:rsidRPr="00A758A7" w:rsidTr="00650B0C">
        <w:trPr>
          <w:trHeight w:val="300"/>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rsidR="00A65C01" w:rsidRPr="00A758A7" w:rsidRDefault="00A65C01" w:rsidP="00650B0C">
            <w:pPr>
              <w:spacing w:after="0" w:line="240" w:lineRule="auto"/>
              <w:rPr>
                <w:rFonts w:ascii="Calibri" w:hAnsi="Calibri" w:cs="Times New Roman"/>
                <w:b/>
                <w:bCs/>
                <w:color w:val="000000"/>
                <w:lang w:val="fr-FR" w:eastAsia="en-GB"/>
              </w:rPr>
            </w:pPr>
            <w:bookmarkStart w:id="0" w:name="_Hlk501613451"/>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olor w:val="000000"/>
                <w:lang w:val="fr-FR"/>
              </w:rPr>
              <w:t>Suivi des recommandations (7.3)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rsidR="00A65C01" w:rsidRPr="00A758A7" w:rsidRDefault="00A65C01" w:rsidP="00650B0C">
            <w:pPr>
              <w:spacing w:after="0" w:line="240" w:lineRule="auto"/>
              <w:rPr>
                <w:rFonts w:ascii="Calibri" w:hAnsi="Calibri" w:cs="Times New Roman"/>
                <w:color w:val="000000"/>
                <w:lang w:val="fr-FR"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0076AF"/>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r>
      <w:bookmarkEnd w:id="0"/>
      <w:tr w:rsidR="00A65C01" w:rsidRPr="00BB3BEE" w:rsidTr="00650B0C">
        <w:trPr>
          <w:trHeight w:val="300"/>
        </w:trPr>
        <w:tc>
          <w:tcPr>
            <w:tcW w:w="2127" w:type="dxa"/>
            <w:vMerge/>
            <w:tcBorders>
              <w:top w:val="single" w:sz="2" w:space="0" w:color="A6A6A6" w:themeColor="background1" w:themeShade="A6"/>
              <w:left w:val="single" w:sz="12" w:space="0" w:color="auto"/>
              <w:bottom w:val="single" w:sz="12" w:space="0" w:color="auto"/>
              <w:right w:val="single" w:sz="2" w:space="0" w:color="A6A6A6" w:themeColor="background1" w:themeShade="A6"/>
            </w:tcBorders>
            <w:vAlign w:val="center"/>
            <w:hideMark/>
          </w:tcPr>
          <w:p w:rsidR="00A65C01" w:rsidRPr="00A758A7" w:rsidRDefault="00A65C01" w:rsidP="00650B0C">
            <w:pPr>
              <w:spacing w:after="0" w:line="240" w:lineRule="auto"/>
              <w:rPr>
                <w:rFonts w:ascii="Calibri" w:hAnsi="Calibri" w:cs="Times New Roman"/>
                <w:b/>
                <w:bCs/>
                <w:color w:val="000000"/>
                <w:lang w:val="fr-FR"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olor w:val="000000"/>
                <w:lang w:val="fr-FR"/>
              </w:rPr>
              <w:t>Résultats et impact de la mise en œuvre (7.4)</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tcPr>
          <w:p w:rsidR="00A65C01" w:rsidRPr="00A758A7" w:rsidRDefault="00A65C01" w:rsidP="00650B0C">
            <w:pPr>
              <w:spacing w:after="0" w:line="240" w:lineRule="auto"/>
              <w:rPr>
                <w:rFonts w:ascii="Calibri" w:hAnsi="Calibri" w:cs="Times New Roman"/>
                <w:color w:val="000000"/>
                <w:lang w:val="fr-FR" w:eastAsia="en-GB"/>
              </w:rPr>
            </w:pPr>
          </w:p>
        </w:tc>
        <w:tc>
          <w:tcPr>
            <w:tcW w:w="532"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70"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000000" w:fill="2D8B2A"/>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c>
          <w:tcPr>
            <w:tcW w:w="421" w:type="dxa"/>
            <w:tcBorders>
              <w:top w:val="single" w:sz="2" w:space="0" w:color="A6A6A6" w:themeColor="background1" w:themeShade="A6"/>
              <w:left w:val="single" w:sz="2" w:space="0" w:color="A6A6A6" w:themeColor="background1" w:themeShade="A6"/>
              <w:bottom w:val="single" w:sz="12" w:space="0" w:color="auto"/>
              <w:right w:val="single" w:sz="12" w:space="0" w:color="auto"/>
            </w:tcBorders>
            <w:shd w:val="clear" w:color="auto" w:fill="auto"/>
            <w:noWrap/>
            <w:vAlign w:val="bottom"/>
            <w:hideMark/>
          </w:tcPr>
          <w:p w:rsidR="00A65C01" w:rsidRPr="00A758A7" w:rsidRDefault="00A65C01" w:rsidP="00650B0C">
            <w:pPr>
              <w:spacing w:after="0" w:line="240" w:lineRule="auto"/>
              <w:rPr>
                <w:rFonts w:ascii="Calibri" w:hAnsi="Calibri" w:cs="Times New Roman"/>
                <w:color w:val="000000"/>
                <w:lang w:val="fr-FR" w:eastAsia="en-GB"/>
              </w:rPr>
            </w:pPr>
            <w:r w:rsidRPr="00A758A7">
              <w:rPr>
                <w:rFonts w:ascii="Calibri" w:hAnsi="Calibri" w:cs="Times New Roman"/>
                <w:color w:val="000000"/>
                <w:lang w:val="fr-FR" w:eastAsia="en-GB"/>
              </w:rPr>
              <w:t> </w:t>
            </w:r>
          </w:p>
        </w:tc>
      </w:tr>
    </w:tbl>
    <w:p w:rsidR="00D616F5" w:rsidRPr="00A758A7" w:rsidRDefault="00D616F5" w:rsidP="00F12713">
      <w:pPr>
        <w:spacing w:after="0" w:line="240" w:lineRule="auto"/>
        <w:rPr>
          <w:rFonts w:cstheme="minorHAnsi"/>
          <w:color w:val="000000" w:themeColor="text1"/>
          <w:lang w:val="fr-FR" w:eastAsia="en-GB"/>
        </w:rPr>
      </w:pPr>
    </w:p>
    <w:p w:rsidR="00D616F5" w:rsidRPr="00A758A7" w:rsidRDefault="00D616F5" w:rsidP="00F12713">
      <w:pPr>
        <w:spacing w:after="0" w:line="240" w:lineRule="auto"/>
        <w:rPr>
          <w:rFonts w:cstheme="minorHAnsi"/>
          <w:color w:val="000000" w:themeColor="text1"/>
          <w:lang w:val="fr-FR" w:eastAsia="en-GB"/>
        </w:rPr>
      </w:pPr>
    </w:p>
    <w:p w:rsidR="00C17CE1" w:rsidRPr="00A758A7" w:rsidRDefault="00C17CE1" w:rsidP="00F12713">
      <w:pPr>
        <w:spacing w:after="0" w:line="240" w:lineRule="auto"/>
        <w:rPr>
          <w:rFonts w:cstheme="minorHAnsi"/>
          <w:color w:val="000000" w:themeColor="text1"/>
          <w:lang w:val="fr-FR" w:eastAsia="en-GB"/>
        </w:rPr>
      </w:pPr>
    </w:p>
    <w:p w:rsidR="00D616F5" w:rsidRPr="00A758A7" w:rsidRDefault="00D616F5" w:rsidP="00F12713">
      <w:pPr>
        <w:spacing w:after="0" w:line="240" w:lineRule="auto"/>
        <w:rPr>
          <w:rFonts w:cstheme="minorHAnsi"/>
          <w:color w:val="000000" w:themeColor="text1"/>
          <w:lang w:val="fr-FR" w:eastAsia="en-GB"/>
        </w:rPr>
      </w:pPr>
    </w:p>
    <w:p w:rsidR="00C17CE1" w:rsidRPr="00A758A7" w:rsidRDefault="00C17CE1" w:rsidP="00F12713">
      <w:pPr>
        <w:spacing w:after="0" w:line="240" w:lineRule="auto"/>
        <w:rPr>
          <w:rFonts w:cstheme="minorHAnsi"/>
          <w:color w:val="000000" w:themeColor="text1"/>
          <w:lang w:val="fr-FR" w:eastAsia="en-GB"/>
        </w:rPr>
      </w:pPr>
    </w:p>
    <w:tbl>
      <w:tblPr>
        <w:tblW w:w="9896" w:type="dxa"/>
        <w:tblLook w:val="04A0" w:firstRow="1" w:lastRow="0" w:firstColumn="1" w:lastColumn="0" w:noHBand="0" w:noVBand="1"/>
      </w:tblPr>
      <w:tblGrid>
        <w:gridCol w:w="1050"/>
        <w:gridCol w:w="8846"/>
      </w:tblGrid>
      <w:tr w:rsidR="001B7D42" w:rsidRPr="00BB3BEE" w:rsidTr="00780054">
        <w:trPr>
          <w:trHeight w:val="380"/>
        </w:trPr>
        <w:tc>
          <w:tcPr>
            <w:tcW w:w="9896" w:type="dxa"/>
            <w:gridSpan w:val="2"/>
            <w:tcBorders>
              <w:top w:val="nil"/>
              <w:left w:val="nil"/>
              <w:bottom w:val="nil"/>
              <w:right w:val="nil"/>
            </w:tcBorders>
            <w:shd w:val="clear" w:color="auto" w:fill="auto"/>
            <w:noWrap/>
            <w:vAlign w:val="bottom"/>
            <w:hideMark/>
          </w:tcPr>
          <w:p w:rsidR="001B7D42" w:rsidRPr="00A758A7" w:rsidRDefault="001B7D42" w:rsidP="001C49BD">
            <w:pPr>
              <w:spacing w:after="0" w:line="240" w:lineRule="auto"/>
              <w:rPr>
                <w:rFonts w:cs="Times New Roman"/>
                <w:i/>
                <w:color w:val="000000"/>
                <w:lang w:val="fr-FR"/>
              </w:rPr>
            </w:pPr>
            <w:r w:rsidRPr="00A758A7">
              <w:rPr>
                <w:i/>
                <w:color w:val="000000"/>
                <w:lang w:val="fr-FR"/>
              </w:rPr>
              <w:lastRenderedPageBreak/>
              <w:t>Légende de la fiche d</w:t>
            </w:r>
            <w:r w:rsidR="00BA7A0F" w:rsidRPr="00A758A7">
              <w:rPr>
                <w:i/>
                <w:color w:val="000000"/>
                <w:lang w:val="fr-FR"/>
              </w:rPr>
              <w:t>’</w:t>
            </w:r>
            <w:r w:rsidRPr="00A758A7">
              <w:rPr>
                <w:i/>
                <w:color w:val="000000"/>
                <w:lang w:val="fr-FR"/>
              </w:rPr>
              <w:t>évaluation</w:t>
            </w:r>
          </w:p>
        </w:tc>
      </w:tr>
      <w:tr w:rsidR="001B7D42" w:rsidRPr="00BB3BEE" w:rsidTr="00780054">
        <w:trPr>
          <w:trHeight w:val="160"/>
        </w:trPr>
        <w:tc>
          <w:tcPr>
            <w:tcW w:w="1050" w:type="dxa"/>
            <w:tcBorders>
              <w:top w:val="nil"/>
              <w:left w:val="nil"/>
              <w:bottom w:val="nil"/>
              <w:right w:val="nil"/>
            </w:tcBorders>
            <w:shd w:val="clear" w:color="auto" w:fill="auto"/>
            <w:noWrap/>
            <w:vAlign w:val="bottom"/>
            <w:hideMark/>
          </w:tcPr>
          <w:p w:rsidR="001B7D42" w:rsidRPr="00A758A7" w:rsidRDefault="001B7D42" w:rsidP="00780054">
            <w:pPr>
              <w:spacing w:after="0" w:line="240" w:lineRule="auto"/>
              <w:rPr>
                <w:rFonts w:cs="Times New Roman"/>
                <w:lang w:val="fr-FR"/>
              </w:rPr>
            </w:pPr>
          </w:p>
        </w:tc>
        <w:tc>
          <w:tcPr>
            <w:tcW w:w="8846" w:type="dxa"/>
            <w:tcBorders>
              <w:top w:val="nil"/>
              <w:left w:val="nil"/>
              <w:bottom w:val="nil"/>
              <w:right w:val="nil"/>
            </w:tcBorders>
            <w:shd w:val="clear" w:color="auto" w:fill="auto"/>
            <w:noWrap/>
            <w:vAlign w:val="bottom"/>
            <w:hideMark/>
          </w:tcPr>
          <w:p w:rsidR="001B7D42" w:rsidRPr="00A758A7" w:rsidRDefault="001B7D42" w:rsidP="00780054">
            <w:pPr>
              <w:spacing w:after="0" w:line="240" w:lineRule="auto"/>
              <w:rPr>
                <w:rFonts w:cs="Times New Roman"/>
                <w:lang w:val="fr-FR"/>
              </w:rPr>
            </w:pPr>
          </w:p>
        </w:tc>
      </w:tr>
      <w:tr w:rsidR="001B7D42" w:rsidRPr="00A758A7" w:rsidTr="00780054">
        <w:trPr>
          <w:trHeight w:val="600"/>
        </w:trPr>
        <w:tc>
          <w:tcPr>
            <w:tcW w:w="1050" w:type="dxa"/>
            <w:tcBorders>
              <w:top w:val="nil"/>
              <w:left w:val="nil"/>
              <w:bottom w:val="nil"/>
              <w:right w:val="nil"/>
            </w:tcBorders>
            <w:shd w:val="clear" w:color="000000" w:fill="C00000"/>
            <w:noWrap/>
            <w:vAlign w:val="bottom"/>
            <w:hideMark/>
          </w:tcPr>
          <w:p w:rsidR="001B7D42" w:rsidRPr="00A758A7" w:rsidRDefault="001B7D42" w:rsidP="00780054">
            <w:pPr>
              <w:spacing w:after="0" w:line="240" w:lineRule="auto"/>
              <w:rPr>
                <w:rFonts w:cs="Times New Roman"/>
                <w:color w:val="000000"/>
                <w:lang w:val="fr-FR"/>
              </w:rPr>
            </w:pPr>
            <w:r w:rsidRPr="00A758A7">
              <w:rPr>
                <w:rFonts w:cs="Times New Roman"/>
                <w:color w:val="000000"/>
                <w:lang w:val="fr-FR"/>
              </w:rPr>
              <w:t> </w:t>
            </w:r>
          </w:p>
        </w:tc>
        <w:tc>
          <w:tcPr>
            <w:tcW w:w="8846" w:type="dxa"/>
            <w:tcBorders>
              <w:top w:val="nil"/>
              <w:left w:val="nil"/>
              <w:bottom w:val="single" w:sz="4" w:space="0" w:color="A6A6A6"/>
              <w:right w:val="nil"/>
            </w:tcBorders>
            <w:shd w:val="clear" w:color="auto" w:fill="auto"/>
            <w:hideMark/>
          </w:tcPr>
          <w:p w:rsidR="001B7D42" w:rsidRPr="00A758A7" w:rsidRDefault="001B7D42" w:rsidP="001C49BD">
            <w:pPr>
              <w:spacing w:after="0" w:line="240" w:lineRule="auto"/>
              <w:rPr>
                <w:rFonts w:cs="Times New Roman"/>
                <w:color w:val="000000"/>
                <w:lang w:val="fr-FR"/>
              </w:rPr>
            </w:pPr>
            <w:r w:rsidRPr="00A758A7">
              <w:rPr>
                <w:color w:val="000000"/>
                <w:lang w:val="fr-FR"/>
              </w:rPr>
              <w:t>Le pays n</w:t>
            </w:r>
            <w:r w:rsidR="00BA7A0F" w:rsidRPr="00A758A7">
              <w:rPr>
                <w:color w:val="000000"/>
                <w:lang w:val="fr-FR"/>
              </w:rPr>
              <w:t>’</w:t>
            </w:r>
            <w:r w:rsidRPr="00A758A7">
              <w:rPr>
                <w:color w:val="000000"/>
                <w:lang w:val="fr-FR"/>
              </w:rPr>
              <w:t>a fait aucun progrès dans la satisfaction de l</w:t>
            </w:r>
            <w:r w:rsidR="00BA7A0F" w:rsidRPr="00A758A7">
              <w:rPr>
                <w:color w:val="000000"/>
                <w:lang w:val="fr-FR"/>
              </w:rPr>
              <w:t>’</w:t>
            </w:r>
            <w:r w:rsidRPr="00A758A7">
              <w:rPr>
                <w:color w:val="000000"/>
                <w:lang w:val="fr-FR"/>
              </w:rPr>
              <w:t>Exigence concernée. L</w:t>
            </w:r>
            <w:r w:rsidR="00BA7A0F" w:rsidRPr="00A758A7">
              <w:rPr>
                <w:color w:val="000000"/>
                <w:lang w:val="fr-FR"/>
              </w:rPr>
              <w:t>’</w:t>
            </w:r>
            <w:r w:rsidRPr="00A758A7">
              <w:rPr>
                <w:color w:val="000000"/>
                <w:lang w:val="fr-FR"/>
              </w:rPr>
              <w:t>objectif général de cette dernière n</w:t>
            </w:r>
            <w:r w:rsidR="00BA7A0F" w:rsidRPr="00A758A7">
              <w:rPr>
                <w:color w:val="000000"/>
                <w:lang w:val="fr-FR"/>
              </w:rPr>
              <w:t>’</w:t>
            </w:r>
            <w:r w:rsidRPr="00A758A7">
              <w:rPr>
                <w:color w:val="000000"/>
                <w:lang w:val="fr-FR"/>
              </w:rPr>
              <w:t>est aucunement rempli.</w:t>
            </w:r>
          </w:p>
        </w:tc>
      </w:tr>
      <w:tr w:rsidR="001B7D42" w:rsidRPr="00BB3BEE" w:rsidTr="00780054">
        <w:trPr>
          <w:trHeight w:val="600"/>
        </w:trPr>
        <w:tc>
          <w:tcPr>
            <w:tcW w:w="1050" w:type="dxa"/>
            <w:tcBorders>
              <w:top w:val="nil"/>
              <w:left w:val="nil"/>
              <w:bottom w:val="nil"/>
              <w:right w:val="nil"/>
            </w:tcBorders>
            <w:shd w:val="clear" w:color="000000" w:fill="FAA725"/>
            <w:noWrap/>
            <w:vAlign w:val="bottom"/>
            <w:hideMark/>
          </w:tcPr>
          <w:p w:rsidR="001B7D42" w:rsidRPr="00A758A7" w:rsidRDefault="001B7D42" w:rsidP="00780054">
            <w:pPr>
              <w:spacing w:after="0" w:line="240" w:lineRule="auto"/>
              <w:rPr>
                <w:rFonts w:cs="Times New Roman"/>
                <w:color w:val="000000"/>
                <w:lang w:val="fr-FR"/>
              </w:rPr>
            </w:pPr>
            <w:r w:rsidRPr="00A758A7">
              <w:rPr>
                <w:rFonts w:cs="Times New Roman"/>
                <w:color w:val="000000"/>
                <w:lang w:val="fr-FR"/>
              </w:rPr>
              <w:t> </w:t>
            </w:r>
          </w:p>
        </w:tc>
        <w:tc>
          <w:tcPr>
            <w:tcW w:w="8846" w:type="dxa"/>
            <w:tcBorders>
              <w:top w:val="nil"/>
              <w:left w:val="nil"/>
              <w:bottom w:val="single" w:sz="4" w:space="0" w:color="A6A6A6"/>
              <w:right w:val="nil"/>
            </w:tcBorders>
            <w:shd w:val="clear" w:color="auto" w:fill="auto"/>
            <w:hideMark/>
          </w:tcPr>
          <w:p w:rsidR="001B7D42" w:rsidRPr="00A758A7" w:rsidRDefault="001B7D42" w:rsidP="001C49BD">
            <w:pPr>
              <w:spacing w:after="0" w:line="240" w:lineRule="auto"/>
              <w:rPr>
                <w:rFonts w:cs="Times New Roman"/>
                <w:color w:val="000000"/>
                <w:lang w:val="fr-FR"/>
              </w:rPr>
            </w:pPr>
            <w:r w:rsidRPr="00A758A7">
              <w:rPr>
                <w:color w:val="000000"/>
                <w:lang w:val="fr-FR"/>
              </w:rPr>
              <w:t>Le pays n</w:t>
            </w:r>
            <w:r w:rsidR="00BA7A0F" w:rsidRPr="00A758A7">
              <w:rPr>
                <w:color w:val="000000"/>
                <w:lang w:val="fr-FR"/>
              </w:rPr>
              <w:t>’</w:t>
            </w:r>
            <w:r w:rsidRPr="00A758A7">
              <w:rPr>
                <w:color w:val="000000"/>
                <w:lang w:val="fr-FR"/>
              </w:rPr>
              <w:t>a pas fait de progrès suffisants dans la satisfaction de l</w:t>
            </w:r>
            <w:r w:rsidR="00BA7A0F" w:rsidRPr="00A758A7">
              <w:rPr>
                <w:color w:val="000000"/>
                <w:lang w:val="fr-FR"/>
              </w:rPr>
              <w:t>’</w:t>
            </w:r>
            <w:r w:rsidRPr="00A758A7">
              <w:rPr>
                <w:color w:val="000000"/>
                <w:lang w:val="fr-FR"/>
              </w:rPr>
              <w:t>Exigence concernée. Des aspects importants de l</w:t>
            </w:r>
            <w:r w:rsidR="00BA7A0F" w:rsidRPr="00A758A7">
              <w:rPr>
                <w:color w:val="000000"/>
                <w:lang w:val="fr-FR"/>
              </w:rPr>
              <w:t>’</w:t>
            </w:r>
            <w:r w:rsidRPr="00A758A7">
              <w:rPr>
                <w:color w:val="000000"/>
                <w:lang w:val="fr-FR"/>
              </w:rPr>
              <w:t>Exigence n</w:t>
            </w:r>
            <w:r w:rsidR="00BA7A0F" w:rsidRPr="00A758A7">
              <w:rPr>
                <w:color w:val="000000"/>
                <w:lang w:val="fr-FR"/>
              </w:rPr>
              <w:t>’</w:t>
            </w:r>
            <w:r w:rsidRPr="00A758A7">
              <w:rPr>
                <w:color w:val="000000"/>
                <w:lang w:val="fr-FR"/>
              </w:rPr>
              <w:t>ont pas été mis en œuvre et l</w:t>
            </w:r>
            <w:r w:rsidR="00BA7A0F" w:rsidRPr="00A758A7">
              <w:rPr>
                <w:color w:val="000000"/>
                <w:lang w:val="fr-FR"/>
              </w:rPr>
              <w:t>’</w:t>
            </w:r>
            <w:r w:rsidRPr="00A758A7">
              <w:rPr>
                <w:color w:val="000000"/>
                <w:lang w:val="fr-FR"/>
              </w:rPr>
              <w:t>objectif général de cette dernière est loin d</w:t>
            </w:r>
            <w:r w:rsidR="00BA7A0F" w:rsidRPr="00A758A7">
              <w:rPr>
                <w:color w:val="000000"/>
                <w:lang w:val="fr-FR"/>
              </w:rPr>
              <w:t>’</w:t>
            </w:r>
            <w:r w:rsidRPr="00A758A7">
              <w:rPr>
                <w:color w:val="000000"/>
                <w:lang w:val="fr-FR"/>
              </w:rPr>
              <w:t>être rempli.</w:t>
            </w:r>
          </w:p>
        </w:tc>
      </w:tr>
      <w:tr w:rsidR="001B7D42" w:rsidRPr="00BB3BEE" w:rsidTr="00780054">
        <w:trPr>
          <w:trHeight w:val="612"/>
        </w:trPr>
        <w:tc>
          <w:tcPr>
            <w:tcW w:w="1050" w:type="dxa"/>
            <w:tcBorders>
              <w:top w:val="nil"/>
              <w:left w:val="nil"/>
              <w:bottom w:val="nil"/>
              <w:right w:val="nil"/>
            </w:tcBorders>
            <w:shd w:val="clear" w:color="000000" w:fill="84AE42"/>
            <w:noWrap/>
            <w:vAlign w:val="bottom"/>
            <w:hideMark/>
          </w:tcPr>
          <w:p w:rsidR="001B7D42" w:rsidRPr="00A758A7" w:rsidRDefault="001B7D42" w:rsidP="00780054">
            <w:pPr>
              <w:spacing w:after="0" w:line="240" w:lineRule="auto"/>
              <w:rPr>
                <w:rFonts w:cs="Times New Roman"/>
                <w:color w:val="000000"/>
                <w:lang w:val="fr-FR"/>
              </w:rPr>
            </w:pPr>
            <w:r w:rsidRPr="00A758A7">
              <w:rPr>
                <w:rFonts w:cs="Times New Roman"/>
                <w:color w:val="000000"/>
                <w:lang w:val="fr-FR"/>
              </w:rPr>
              <w:t> </w:t>
            </w:r>
          </w:p>
        </w:tc>
        <w:tc>
          <w:tcPr>
            <w:tcW w:w="8846" w:type="dxa"/>
            <w:tcBorders>
              <w:top w:val="nil"/>
              <w:left w:val="nil"/>
              <w:bottom w:val="single" w:sz="4" w:space="0" w:color="A6A6A6"/>
              <w:right w:val="nil"/>
            </w:tcBorders>
            <w:shd w:val="clear" w:color="auto" w:fill="auto"/>
            <w:hideMark/>
          </w:tcPr>
          <w:p w:rsidR="001B7D42" w:rsidRPr="00A758A7" w:rsidRDefault="001B7D42" w:rsidP="001C49BD">
            <w:pPr>
              <w:spacing w:after="0" w:line="240" w:lineRule="auto"/>
              <w:rPr>
                <w:rFonts w:cs="Times New Roman"/>
                <w:color w:val="000000"/>
                <w:lang w:val="fr-FR"/>
              </w:rPr>
            </w:pPr>
            <w:r w:rsidRPr="00A758A7">
              <w:rPr>
                <w:color w:val="000000"/>
                <w:lang w:val="fr-FR"/>
              </w:rPr>
              <w:t>Le pays a fait des progrès dans la satisfaction de l</w:t>
            </w:r>
            <w:r w:rsidR="00BA7A0F" w:rsidRPr="00A758A7">
              <w:rPr>
                <w:color w:val="000000"/>
                <w:lang w:val="fr-FR"/>
              </w:rPr>
              <w:t>’</w:t>
            </w:r>
            <w:r w:rsidRPr="00A758A7">
              <w:rPr>
                <w:color w:val="000000"/>
                <w:lang w:val="fr-FR"/>
              </w:rPr>
              <w:t>Exigence concernée. Des aspects importants de l</w:t>
            </w:r>
            <w:r w:rsidR="00BA7A0F" w:rsidRPr="00A758A7">
              <w:rPr>
                <w:color w:val="000000"/>
                <w:lang w:val="fr-FR"/>
              </w:rPr>
              <w:t>’</w:t>
            </w:r>
            <w:r w:rsidRPr="00A758A7">
              <w:rPr>
                <w:color w:val="000000"/>
                <w:lang w:val="fr-FR"/>
              </w:rPr>
              <w:t>Exigence ont été mis en œuvre et l</w:t>
            </w:r>
            <w:r w:rsidR="00BA7A0F" w:rsidRPr="00A758A7">
              <w:rPr>
                <w:color w:val="000000"/>
                <w:lang w:val="fr-FR"/>
              </w:rPr>
              <w:t>’</w:t>
            </w:r>
            <w:r w:rsidRPr="00A758A7">
              <w:rPr>
                <w:color w:val="000000"/>
                <w:lang w:val="fr-FR"/>
              </w:rPr>
              <w:t>objectif général de cette dernière est rempli.</w:t>
            </w:r>
          </w:p>
        </w:tc>
      </w:tr>
      <w:tr w:rsidR="001B7D42" w:rsidRPr="00BB3BEE" w:rsidTr="00780054">
        <w:trPr>
          <w:trHeight w:val="580"/>
        </w:trPr>
        <w:tc>
          <w:tcPr>
            <w:tcW w:w="1050" w:type="dxa"/>
            <w:tcBorders>
              <w:top w:val="nil"/>
              <w:left w:val="nil"/>
              <w:bottom w:val="nil"/>
              <w:right w:val="nil"/>
            </w:tcBorders>
            <w:shd w:val="clear" w:color="000000" w:fill="227020"/>
            <w:noWrap/>
            <w:vAlign w:val="bottom"/>
            <w:hideMark/>
          </w:tcPr>
          <w:p w:rsidR="001B7D42" w:rsidRPr="00A758A7" w:rsidRDefault="001B7D42" w:rsidP="00780054">
            <w:pPr>
              <w:spacing w:after="0" w:line="240" w:lineRule="auto"/>
              <w:rPr>
                <w:rFonts w:cs="Times New Roman"/>
                <w:color w:val="000000"/>
                <w:lang w:val="fr-FR"/>
              </w:rPr>
            </w:pPr>
            <w:r w:rsidRPr="00A758A7">
              <w:rPr>
                <w:rFonts w:cs="Times New Roman"/>
                <w:color w:val="000000"/>
                <w:lang w:val="fr-FR"/>
              </w:rPr>
              <w:t> </w:t>
            </w:r>
          </w:p>
        </w:tc>
        <w:tc>
          <w:tcPr>
            <w:tcW w:w="8846" w:type="dxa"/>
            <w:tcBorders>
              <w:top w:val="nil"/>
              <w:left w:val="nil"/>
              <w:bottom w:val="single" w:sz="4" w:space="0" w:color="A6A6A6"/>
              <w:right w:val="nil"/>
            </w:tcBorders>
            <w:shd w:val="clear" w:color="auto" w:fill="auto"/>
            <w:hideMark/>
          </w:tcPr>
          <w:p w:rsidR="001B7D42" w:rsidRPr="00A758A7" w:rsidRDefault="001B7D42" w:rsidP="001C49BD">
            <w:pPr>
              <w:spacing w:after="0" w:line="240" w:lineRule="auto"/>
              <w:rPr>
                <w:rFonts w:cs="Times New Roman"/>
                <w:color w:val="000000"/>
                <w:lang w:val="fr-FR"/>
              </w:rPr>
            </w:pPr>
            <w:r w:rsidRPr="00A758A7">
              <w:rPr>
                <w:color w:val="000000"/>
                <w:lang w:val="fr-FR"/>
              </w:rPr>
              <w:t>Le pays est conforme à l</w:t>
            </w:r>
            <w:r w:rsidR="00BA7A0F" w:rsidRPr="00A758A7">
              <w:rPr>
                <w:color w:val="000000"/>
                <w:lang w:val="fr-FR"/>
              </w:rPr>
              <w:t>’</w:t>
            </w:r>
            <w:r w:rsidRPr="00A758A7">
              <w:rPr>
                <w:color w:val="000000"/>
                <w:lang w:val="fr-FR"/>
              </w:rPr>
              <w:t>Exigence ITIE concernée.</w:t>
            </w:r>
          </w:p>
        </w:tc>
      </w:tr>
      <w:tr w:rsidR="001B7D42" w:rsidRPr="00BB3BEE" w:rsidTr="00780054">
        <w:trPr>
          <w:trHeight w:val="600"/>
        </w:trPr>
        <w:tc>
          <w:tcPr>
            <w:tcW w:w="1050" w:type="dxa"/>
            <w:tcBorders>
              <w:top w:val="nil"/>
              <w:left w:val="nil"/>
              <w:bottom w:val="nil"/>
              <w:right w:val="nil"/>
            </w:tcBorders>
            <w:shd w:val="clear" w:color="000000" w:fill="0076AF"/>
            <w:noWrap/>
            <w:vAlign w:val="bottom"/>
            <w:hideMark/>
          </w:tcPr>
          <w:p w:rsidR="001B7D42" w:rsidRPr="00A758A7" w:rsidRDefault="001B7D42" w:rsidP="00780054">
            <w:pPr>
              <w:spacing w:after="0" w:line="240" w:lineRule="auto"/>
              <w:rPr>
                <w:rFonts w:cs="Times New Roman"/>
                <w:color w:val="000000"/>
                <w:lang w:val="fr-FR"/>
              </w:rPr>
            </w:pPr>
            <w:r w:rsidRPr="00A758A7">
              <w:rPr>
                <w:rFonts w:cs="Times New Roman"/>
                <w:color w:val="000000"/>
                <w:lang w:val="fr-FR"/>
              </w:rPr>
              <w:t> </w:t>
            </w:r>
          </w:p>
        </w:tc>
        <w:tc>
          <w:tcPr>
            <w:tcW w:w="8846" w:type="dxa"/>
            <w:tcBorders>
              <w:top w:val="nil"/>
              <w:left w:val="nil"/>
              <w:bottom w:val="single" w:sz="4" w:space="0" w:color="A6A6A6"/>
              <w:right w:val="nil"/>
            </w:tcBorders>
            <w:shd w:val="clear" w:color="auto" w:fill="auto"/>
            <w:hideMark/>
          </w:tcPr>
          <w:p w:rsidR="001B7D42" w:rsidRPr="00A758A7" w:rsidRDefault="001B7D42" w:rsidP="001C49BD">
            <w:pPr>
              <w:spacing w:after="0" w:line="240" w:lineRule="auto"/>
              <w:rPr>
                <w:rFonts w:cs="Times New Roman"/>
                <w:color w:val="000000"/>
                <w:lang w:val="fr-FR"/>
              </w:rPr>
            </w:pPr>
            <w:r w:rsidRPr="00A758A7">
              <w:rPr>
                <w:color w:val="000000"/>
                <w:lang w:val="fr-FR"/>
              </w:rPr>
              <w:t>Le pays a été au-delà de l</w:t>
            </w:r>
            <w:r w:rsidR="00BA7A0F" w:rsidRPr="00A758A7">
              <w:rPr>
                <w:color w:val="000000"/>
                <w:lang w:val="fr-FR"/>
              </w:rPr>
              <w:t>’</w:t>
            </w:r>
            <w:r w:rsidRPr="00A758A7">
              <w:rPr>
                <w:color w:val="000000"/>
                <w:lang w:val="fr-FR"/>
              </w:rPr>
              <w:t>Exigence concernée.</w:t>
            </w:r>
          </w:p>
        </w:tc>
      </w:tr>
      <w:tr w:rsidR="001B7D42" w:rsidRPr="00BB3BEE" w:rsidTr="00780054">
        <w:trPr>
          <w:trHeight w:val="600"/>
        </w:trPr>
        <w:tc>
          <w:tcPr>
            <w:tcW w:w="1050" w:type="dxa"/>
            <w:tcBorders>
              <w:top w:val="nil"/>
              <w:left w:val="nil"/>
              <w:bottom w:val="nil"/>
              <w:right w:val="nil"/>
            </w:tcBorders>
            <w:shd w:val="clear" w:color="000000" w:fill="D9D9D9"/>
            <w:noWrap/>
            <w:vAlign w:val="bottom"/>
            <w:hideMark/>
          </w:tcPr>
          <w:p w:rsidR="001B7D42" w:rsidRPr="00A758A7" w:rsidRDefault="001B7D42" w:rsidP="00780054">
            <w:pPr>
              <w:spacing w:after="0" w:line="240" w:lineRule="auto"/>
              <w:jc w:val="center"/>
              <w:rPr>
                <w:rFonts w:cs="Times New Roman"/>
                <w:color w:val="000000"/>
                <w:lang w:val="fr-FR"/>
              </w:rPr>
            </w:pPr>
            <w:r w:rsidRPr="00A758A7">
              <w:rPr>
                <w:rFonts w:cs="Times New Roman"/>
                <w:color w:val="000000"/>
                <w:lang w:val="fr-FR"/>
              </w:rPr>
              <w:t> </w:t>
            </w:r>
          </w:p>
        </w:tc>
        <w:tc>
          <w:tcPr>
            <w:tcW w:w="8846" w:type="dxa"/>
            <w:tcBorders>
              <w:top w:val="nil"/>
              <w:left w:val="nil"/>
              <w:bottom w:val="single" w:sz="4" w:space="0" w:color="A6A6A6"/>
              <w:right w:val="nil"/>
            </w:tcBorders>
            <w:shd w:val="clear" w:color="auto" w:fill="auto"/>
            <w:hideMark/>
          </w:tcPr>
          <w:p w:rsidR="001B7D42" w:rsidRPr="00A758A7" w:rsidRDefault="001B7D42" w:rsidP="001C49BD">
            <w:pPr>
              <w:spacing w:after="0" w:line="240" w:lineRule="auto"/>
              <w:rPr>
                <w:rFonts w:cs="Times New Roman"/>
                <w:color w:val="000000"/>
                <w:lang w:val="fr-FR"/>
              </w:rPr>
            </w:pPr>
            <w:r w:rsidRPr="00A758A7">
              <w:rPr>
                <w:color w:val="000000"/>
                <w:lang w:val="fr-FR"/>
              </w:rPr>
              <w:t>L</w:t>
            </w:r>
            <w:r w:rsidR="00BA7A0F" w:rsidRPr="00A758A7">
              <w:rPr>
                <w:color w:val="000000"/>
                <w:lang w:val="fr-FR"/>
              </w:rPr>
              <w:t>’</w:t>
            </w:r>
            <w:r w:rsidRPr="00A758A7">
              <w:rPr>
                <w:color w:val="000000"/>
                <w:lang w:val="fr-FR"/>
              </w:rPr>
              <w:t>Exigence est seulement encouragée ou recommandée et ne doit pas être prise en compte dans l</w:t>
            </w:r>
            <w:r w:rsidR="00BA7A0F" w:rsidRPr="00A758A7">
              <w:rPr>
                <w:color w:val="000000"/>
                <w:lang w:val="fr-FR"/>
              </w:rPr>
              <w:t>’</w:t>
            </w:r>
            <w:r w:rsidRPr="00A758A7">
              <w:rPr>
                <w:color w:val="000000"/>
                <w:lang w:val="fr-FR"/>
              </w:rPr>
              <w:t>évaluation de la conformité.</w:t>
            </w:r>
          </w:p>
        </w:tc>
      </w:tr>
      <w:tr w:rsidR="001B7D42" w:rsidRPr="00BB3BEE" w:rsidTr="00780054">
        <w:trPr>
          <w:trHeight w:val="560"/>
        </w:trPr>
        <w:tc>
          <w:tcPr>
            <w:tcW w:w="1050" w:type="dxa"/>
            <w:tcBorders>
              <w:top w:val="nil"/>
              <w:left w:val="nil"/>
              <w:bottom w:val="single" w:sz="4" w:space="0" w:color="A6A6A6" w:themeColor="background1" w:themeShade="A6"/>
              <w:right w:val="nil"/>
            </w:tcBorders>
            <w:shd w:val="diagStripe" w:color="D9D9D9" w:fill="auto"/>
            <w:noWrap/>
            <w:vAlign w:val="bottom"/>
            <w:hideMark/>
          </w:tcPr>
          <w:p w:rsidR="001B7D42" w:rsidRPr="00A758A7" w:rsidRDefault="001B7D42" w:rsidP="00780054">
            <w:pPr>
              <w:spacing w:after="0" w:line="240" w:lineRule="auto"/>
              <w:rPr>
                <w:rFonts w:cs="Times New Roman"/>
                <w:color w:val="000000"/>
                <w:lang w:val="fr-FR"/>
              </w:rPr>
            </w:pPr>
          </w:p>
        </w:tc>
        <w:tc>
          <w:tcPr>
            <w:tcW w:w="8846" w:type="dxa"/>
            <w:tcBorders>
              <w:top w:val="nil"/>
              <w:left w:val="nil"/>
              <w:bottom w:val="single" w:sz="4" w:space="0" w:color="A6A6A6" w:themeColor="background1" w:themeShade="A6"/>
              <w:right w:val="nil"/>
            </w:tcBorders>
            <w:shd w:val="clear" w:color="auto" w:fill="auto"/>
            <w:hideMark/>
          </w:tcPr>
          <w:p w:rsidR="001B7D42" w:rsidRPr="00A758A7" w:rsidRDefault="001B7D42" w:rsidP="001C49BD">
            <w:pPr>
              <w:spacing w:after="0" w:line="240" w:lineRule="auto"/>
              <w:rPr>
                <w:rFonts w:cs="Times New Roman"/>
                <w:color w:val="000000"/>
                <w:lang w:val="fr-FR"/>
              </w:rPr>
            </w:pPr>
            <w:r w:rsidRPr="00A758A7">
              <w:rPr>
                <w:color w:val="000000"/>
                <w:lang w:val="fr-FR"/>
              </w:rPr>
              <w:t>Le Groupe multipartite a démontré que cette Exigence n</w:t>
            </w:r>
            <w:r w:rsidR="00BA7A0F" w:rsidRPr="00A758A7">
              <w:rPr>
                <w:color w:val="000000"/>
                <w:lang w:val="fr-FR"/>
              </w:rPr>
              <w:t>’</w:t>
            </w:r>
            <w:r w:rsidRPr="00A758A7">
              <w:rPr>
                <w:color w:val="000000"/>
                <w:lang w:val="fr-FR"/>
              </w:rPr>
              <w:t>était pas applicable au pays.</w:t>
            </w:r>
          </w:p>
        </w:tc>
      </w:tr>
    </w:tbl>
    <w:p w:rsidR="00C17CE1" w:rsidRPr="00A758A7" w:rsidRDefault="00C17CE1" w:rsidP="00F12713">
      <w:pPr>
        <w:spacing w:after="0" w:line="240" w:lineRule="auto"/>
        <w:rPr>
          <w:rFonts w:cstheme="minorHAnsi"/>
          <w:color w:val="000000" w:themeColor="text1"/>
          <w:lang w:val="fr-FR" w:eastAsia="en-GB"/>
        </w:rPr>
      </w:pPr>
    </w:p>
    <w:p w:rsidR="00A67544" w:rsidRPr="00A758A7" w:rsidRDefault="002D2440" w:rsidP="00F12713">
      <w:pPr>
        <w:spacing w:after="0" w:line="240" w:lineRule="auto"/>
        <w:rPr>
          <w:rFonts w:cstheme="minorHAnsi"/>
          <w:b/>
          <w:color w:val="365F91" w:themeColor="accent1" w:themeShade="BF"/>
          <w:lang w:val="fr-FR"/>
        </w:rPr>
      </w:pPr>
      <w:r w:rsidRPr="00A758A7">
        <w:rPr>
          <w:rFonts w:cstheme="minorHAnsi"/>
          <w:b/>
          <w:color w:val="365F91" w:themeColor="accent1" w:themeShade="BF"/>
          <w:lang w:val="fr-FR"/>
        </w:rPr>
        <w:br w:type="page"/>
      </w:r>
      <w:r w:rsidR="00FA28A9" w:rsidRPr="00A758A7">
        <w:rPr>
          <w:rFonts w:cstheme="minorHAnsi"/>
          <w:b/>
          <w:color w:val="365F91" w:themeColor="accent1" w:themeShade="BF"/>
          <w:lang w:val="fr-FR"/>
        </w:rPr>
        <w:lastRenderedPageBreak/>
        <w:t>4</w:t>
      </w:r>
      <w:r w:rsidR="00A67544" w:rsidRPr="00A758A7">
        <w:rPr>
          <w:rFonts w:cstheme="minorHAnsi"/>
          <w:b/>
          <w:color w:val="365F91" w:themeColor="accent1" w:themeShade="BF"/>
          <w:lang w:val="fr-FR"/>
        </w:rPr>
        <w:t>.</w:t>
      </w:r>
      <w:r w:rsidR="00310D77" w:rsidRPr="00A758A7">
        <w:rPr>
          <w:rFonts w:cstheme="minorHAnsi"/>
          <w:b/>
          <w:color w:val="365F91" w:themeColor="accent1" w:themeShade="BF"/>
          <w:lang w:val="fr-FR"/>
        </w:rPr>
        <w:tab/>
      </w:r>
      <w:r w:rsidR="001C49BD" w:rsidRPr="00A758A7">
        <w:rPr>
          <w:b/>
          <w:color w:val="365F91" w:themeColor="accent1" w:themeShade="BF"/>
          <w:lang w:val="fr-FR"/>
        </w:rPr>
        <w:t>CONCLUSIONS DÉTAILLÉES</w:t>
      </w:r>
      <w:r w:rsidR="00FD1CB7" w:rsidRPr="00A758A7">
        <w:rPr>
          <w:rFonts w:cstheme="minorHAnsi"/>
          <w:b/>
          <w:color w:val="365F91" w:themeColor="accent1" w:themeShade="BF"/>
          <w:lang w:val="fr-FR"/>
        </w:rPr>
        <w:t xml:space="preserve"> </w:t>
      </w:r>
    </w:p>
    <w:p w:rsidR="00824402" w:rsidRPr="00A758A7" w:rsidRDefault="00824402" w:rsidP="00F12713">
      <w:pPr>
        <w:spacing w:after="0" w:line="240" w:lineRule="auto"/>
        <w:rPr>
          <w:rFonts w:cstheme="minorHAnsi"/>
          <w:b/>
          <w:lang w:val="fr-FR"/>
        </w:rPr>
      </w:pPr>
    </w:p>
    <w:p w:rsidR="002128A6" w:rsidRPr="00A758A7" w:rsidRDefault="001C49BD" w:rsidP="001D2B22">
      <w:pPr>
        <w:spacing w:after="0" w:line="240" w:lineRule="auto"/>
        <w:jc w:val="both"/>
        <w:rPr>
          <w:rFonts w:cstheme="minorHAnsi"/>
          <w:lang w:val="fr-FR"/>
        </w:rPr>
      </w:pPr>
      <w:r w:rsidRPr="00A758A7">
        <w:rPr>
          <w:rFonts w:cstheme="minorHAnsi"/>
          <w:lang w:val="fr-FR"/>
        </w:rPr>
        <w:t>Le Validateur est d</w:t>
      </w:r>
      <w:r w:rsidR="00BA7A0F" w:rsidRPr="00A758A7">
        <w:rPr>
          <w:rFonts w:cstheme="minorHAnsi"/>
          <w:lang w:val="fr-FR"/>
        </w:rPr>
        <w:t>’</w:t>
      </w:r>
      <w:r w:rsidRPr="00A758A7">
        <w:rPr>
          <w:rFonts w:cstheme="minorHAnsi"/>
          <w:lang w:val="fr-FR"/>
        </w:rPr>
        <w:t>accord avec les conclusions de l</w:t>
      </w:r>
      <w:r w:rsidR="00BA7A0F" w:rsidRPr="00A758A7">
        <w:rPr>
          <w:rFonts w:cstheme="minorHAnsi"/>
          <w:lang w:val="fr-FR"/>
        </w:rPr>
        <w:t>’</w:t>
      </w:r>
      <w:r w:rsidRPr="00A758A7">
        <w:rPr>
          <w:rFonts w:cstheme="minorHAnsi"/>
          <w:lang w:val="fr-FR"/>
        </w:rPr>
        <w:t>évaluation initiale</w:t>
      </w:r>
      <w:r w:rsidR="00BA7A0F" w:rsidRPr="00A758A7">
        <w:rPr>
          <w:rFonts w:cstheme="minorHAnsi"/>
          <w:lang w:val="fr-FR"/>
        </w:rPr>
        <w:t xml:space="preserve">. </w:t>
      </w:r>
      <w:r w:rsidR="002E4EA9" w:rsidRPr="00A758A7">
        <w:rPr>
          <w:rFonts w:cstheme="minorHAnsi"/>
          <w:lang w:val="fr-FR"/>
        </w:rPr>
        <w:t>Par conséquent, il</w:t>
      </w:r>
      <w:r w:rsidRPr="00A758A7">
        <w:rPr>
          <w:rFonts w:cstheme="minorHAnsi"/>
          <w:lang w:val="fr-FR"/>
        </w:rPr>
        <w:t xml:space="preserve"> n</w:t>
      </w:r>
      <w:r w:rsidR="00BA7A0F" w:rsidRPr="00A758A7">
        <w:rPr>
          <w:rFonts w:cstheme="minorHAnsi"/>
          <w:lang w:val="fr-FR"/>
        </w:rPr>
        <w:t>’</w:t>
      </w:r>
      <w:r w:rsidRPr="00A758A7">
        <w:rPr>
          <w:rFonts w:cstheme="minorHAnsi"/>
          <w:lang w:val="fr-FR"/>
        </w:rPr>
        <w:t xml:space="preserve">y a rien à signaler au chapitre des conclusions détaillées sur </w:t>
      </w:r>
      <w:r w:rsidR="002E4EA9" w:rsidRPr="00A758A7">
        <w:rPr>
          <w:rFonts w:cstheme="minorHAnsi"/>
          <w:lang w:val="fr-FR"/>
        </w:rPr>
        <w:t>d</w:t>
      </w:r>
      <w:r w:rsidR="00BA7A0F" w:rsidRPr="00A758A7">
        <w:rPr>
          <w:rFonts w:cstheme="minorHAnsi"/>
          <w:lang w:val="fr-FR"/>
        </w:rPr>
        <w:t>’éventuels</w:t>
      </w:r>
      <w:r w:rsidRPr="00A758A7">
        <w:rPr>
          <w:rFonts w:cstheme="minorHAnsi"/>
          <w:lang w:val="fr-FR"/>
        </w:rPr>
        <w:t xml:space="preserve"> points de désaccord. </w:t>
      </w:r>
    </w:p>
    <w:p w:rsidR="00A938B1" w:rsidRPr="00A758A7" w:rsidRDefault="00A938B1" w:rsidP="00A938B1">
      <w:pPr>
        <w:spacing w:after="0" w:line="240" w:lineRule="auto"/>
        <w:rPr>
          <w:rFonts w:cstheme="minorHAnsi"/>
          <w:lang w:val="fr-FR"/>
        </w:rPr>
      </w:pPr>
    </w:p>
    <w:p w:rsidR="00A938B1" w:rsidRPr="00A758A7" w:rsidRDefault="00A938B1" w:rsidP="00A938B1">
      <w:pPr>
        <w:spacing w:after="0" w:line="240" w:lineRule="auto"/>
        <w:rPr>
          <w:rFonts w:cstheme="minorHAnsi"/>
          <w:lang w:val="fr-FR"/>
        </w:rPr>
      </w:pPr>
    </w:p>
    <w:p w:rsidR="00766D41" w:rsidRPr="00A758A7" w:rsidRDefault="00FA28A9" w:rsidP="00D03129">
      <w:pPr>
        <w:spacing w:after="0" w:line="240" w:lineRule="auto"/>
        <w:ind w:left="720" w:hanging="720"/>
        <w:rPr>
          <w:rFonts w:cstheme="minorHAnsi"/>
          <w:b/>
          <w:color w:val="1F497D" w:themeColor="text2"/>
          <w:lang w:val="fr-FR"/>
        </w:rPr>
      </w:pPr>
      <w:r w:rsidRPr="00A758A7">
        <w:rPr>
          <w:rFonts w:cstheme="minorHAnsi"/>
          <w:b/>
          <w:color w:val="1F497D" w:themeColor="text2"/>
          <w:lang w:val="fr-FR"/>
        </w:rPr>
        <w:t>5</w:t>
      </w:r>
      <w:r w:rsidR="00310D77" w:rsidRPr="00A758A7">
        <w:rPr>
          <w:rFonts w:cstheme="minorHAnsi"/>
          <w:b/>
          <w:color w:val="1F497D" w:themeColor="text2"/>
          <w:lang w:val="fr-FR"/>
        </w:rPr>
        <w:t>.</w:t>
      </w:r>
      <w:r w:rsidR="00310D77" w:rsidRPr="00A758A7">
        <w:rPr>
          <w:rFonts w:cstheme="minorHAnsi"/>
          <w:b/>
          <w:color w:val="1F497D" w:themeColor="text2"/>
          <w:lang w:val="fr-FR"/>
        </w:rPr>
        <w:tab/>
      </w:r>
      <w:r w:rsidR="001C49BD" w:rsidRPr="00A758A7">
        <w:rPr>
          <w:rFonts w:cstheme="minorHAnsi"/>
          <w:b/>
          <w:color w:val="1F497D" w:themeColor="text2"/>
          <w:lang w:val="fr-FR"/>
        </w:rPr>
        <w:t>RECOMMANDATIONS</w:t>
      </w:r>
    </w:p>
    <w:p w:rsidR="00823D46" w:rsidRPr="00A758A7" w:rsidRDefault="00823D46" w:rsidP="00F12713">
      <w:pPr>
        <w:spacing w:after="0" w:line="240" w:lineRule="auto"/>
        <w:ind w:left="720" w:hanging="720"/>
        <w:rPr>
          <w:rFonts w:cstheme="minorHAnsi"/>
          <w:b/>
          <w:color w:val="FF0000"/>
          <w:lang w:val="fr-FR"/>
        </w:rPr>
      </w:pPr>
    </w:p>
    <w:p w:rsidR="00622FEF" w:rsidRPr="00A758A7" w:rsidRDefault="00BA7A0F" w:rsidP="002E4EA9">
      <w:pPr>
        <w:pStyle w:val="Paragraphedeliste"/>
        <w:widowControl w:val="0"/>
        <w:numPr>
          <w:ilvl w:val="0"/>
          <w:numId w:val="10"/>
        </w:numPr>
        <w:suppressAutoHyphens/>
        <w:spacing w:before="120" w:after="240" w:line="260" w:lineRule="auto"/>
        <w:ind w:left="714" w:hanging="357"/>
        <w:contextualSpacing w:val="0"/>
        <w:rPr>
          <w:rFonts w:eastAsia="Calibri"/>
          <w:lang w:val="fr-FR"/>
        </w:rPr>
      </w:pPr>
      <w:r w:rsidRPr="00A758A7">
        <w:rPr>
          <w:lang w:val="fr-FR"/>
        </w:rPr>
        <w:t xml:space="preserve">Le </w:t>
      </w:r>
      <w:r w:rsidR="001C49BD" w:rsidRPr="00A758A7">
        <w:rPr>
          <w:lang w:val="fr-FR"/>
        </w:rPr>
        <w:t>Groupe multipartite pourra souhaiter examiner le décret portant création du Groupe multipartite de l</w:t>
      </w:r>
      <w:r w:rsidRPr="00A758A7">
        <w:rPr>
          <w:lang w:val="fr-FR"/>
        </w:rPr>
        <w:t>’</w:t>
      </w:r>
      <w:r w:rsidR="001C49BD" w:rsidRPr="00A758A7">
        <w:rPr>
          <w:lang w:val="fr-FR"/>
        </w:rPr>
        <w:t>ITIE Sénégal (Décret n° 2013-881)</w:t>
      </w:r>
      <w:r w:rsidR="005E4221" w:rsidRPr="00A758A7">
        <w:rPr>
          <w:lang w:val="fr-FR"/>
        </w:rPr>
        <w:t>,</w:t>
      </w:r>
      <w:r w:rsidR="001C49BD" w:rsidRPr="00A758A7">
        <w:rPr>
          <w:lang w:val="fr-FR"/>
        </w:rPr>
        <w:t xml:space="preserve"> </w:t>
      </w:r>
      <w:r w:rsidR="002E4EA9" w:rsidRPr="00A758A7">
        <w:rPr>
          <w:lang w:val="fr-FR"/>
        </w:rPr>
        <w:t>afin de</w:t>
      </w:r>
      <w:r w:rsidR="001C49BD" w:rsidRPr="00A758A7">
        <w:rPr>
          <w:lang w:val="fr-FR"/>
        </w:rPr>
        <w:t xml:space="preserve"> s</w:t>
      </w:r>
      <w:r w:rsidRPr="00A758A7">
        <w:rPr>
          <w:lang w:val="fr-FR"/>
        </w:rPr>
        <w:t>’</w:t>
      </w:r>
      <w:r w:rsidR="001C49BD" w:rsidRPr="00A758A7">
        <w:rPr>
          <w:lang w:val="fr-FR"/>
        </w:rPr>
        <w:t>assurer que les règles de gouvernance de l</w:t>
      </w:r>
      <w:r w:rsidRPr="00A758A7">
        <w:rPr>
          <w:lang w:val="fr-FR"/>
        </w:rPr>
        <w:t>’</w:t>
      </w:r>
      <w:r w:rsidR="001C49BD" w:rsidRPr="00A758A7">
        <w:rPr>
          <w:lang w:val="fr-FR"/>
        </w:rPr>
        <w:t xml:space="preserve">ITIE Sénégal </w:t>
      </w:r>
      <w:r w:rsidR="00596F85" w:rsidRPr="00A758A7">
        <w:rPr>
          <w:lang w:val="fr-FR"/>
        </w:rPr>
        <w:t>correspondent</w:t>
      </w:r>
      <w:r w:rsidR="001C49BD" w:rsidRPr="00A758A7">
        <w:rPr>
          <w:lang w:val="fr-FR"/>
        </w:rPr>
        <w:t xml:space="preserve"> aux pratiques effectives, </w:t>
      </w:r>
      <w:r w:rsidR="0027720B" w:rsidRPr="00A758A7">
        <w:rPr>
          <w:lang w:val="fr-FR"/>
        </w:rPr>
        <w:t>particulièrement</w:t>
      </w:r>
      <w:r w:rsidR="001C49BD" w:rsidRPr="00A758A7">
        <w:rPr>
          <w:lang w:val="fr-FR"/>
        </w:rPr>
        <w:t xml:space="preserve"> en ce qui concerne le quorum</w:t>
      </w:r>
      <w:r w:rsidR="00A539B7" w:rsidRPr="00A758A7">
        <w:rPr>
          <w:lang w:val="fr-FR"/>
        </w:rPr>
        <w:t xml:space="preserve"> requis</w:t>
      </w:r>
      <w:r w:rsidR="001C49BD" w:rsidRPr="00A758A7">
        <w:rPr>
          <w:lang w:val="fr-FR"/>
        </w:rPr>
        <w:t xml:space="preserve"> et les suppléants des membres du Groupe</w:t>
      </w:r>
      <w:r w:rsidR="005E4221" w:rsidRPr="00A758A7">
        <w:rPr>
          <w:lang w:val="fr-FR"/>
        </w:rPr>
        <w:t xml:space="preserve"> </w:t>
      </w:r>
      <w:r w:rsidR="001C49BD" w:rsidRPr="00A758A7">
        <w:rPr>
          <w:lang w:val="fr-FR"/>
        </w:rPr>
        <w:t>multipartite.</w:t>
      </w:r>
    </w:p>
    <w:p w:rsidR="00622FEF" w:rsidRPr="00A758A7" w:rsidRDefault="001C49BD" w:rsidP="002E4EA9">
      <w:pPr>
        <w:pStyle w:val="Paragraphedeliste"/>
        <w:widowControl w:val="0"/>
        <w:numPr>
          <w:ilvl w:val="0"/>
          <w:numId w:val="10"/>
        </w:numPr>
        <w:suppressAutoHyphens/>
        <w:spacing w:before="120" w:after="240" w:line="260" w:lineRule="auto"/>
        <w:ind w:left="714" w:hanging="357"/>
        <w:contextualSpacing w:val="0"/>
        <w:rPr>
          <w:rFonts w:eastAsia="Calibri"/>
          <w:lang w:val="fr-FR"/>
        </w:rPr>
      </w:pPr>
      <w:r w:rsidRPr="00A758A7">
        <w:rPr>
          <w:lang w:val="fr-FR"/>
        </w:rPr>
        <w:t xml:space="preserve">Le collège des entreprises pourra souhaiter améliorer, systématiser et </w:t>
      </w:r>
      <w:r w:rsidR="00596F85" w:rsidRPr="00A758A7">
        <w:rPr>
          <w:lang w:val="fr-FR"/>
        </w:rPr>
        <w:t>formaliser</w:t>
      </w:r>
      <w:r w:rsidRPr="00A758A7">
        <w:rPr>
          <w:lang w:val="fr-FR"/>
        </w:rPr>
        <w:t xml:space="preserve"> </w:t>
      </w:r>
      <w:r w:rsidR="00596F85" w:rsidRPr="00A758A7">
        <w:rPr>
          <w:lang w:val="fr-FR"/>
        </w:rPr>
        <w:t>la coordination</w:t>
      </w:r>
      <w:r w:rsidRPr="00A758A7">
        <w:rPr>
          <w:lang w:val="fr-FR"/>
        </w:rPr>
        <w:t xml:space="preserve"> entre les entreprises participant à la mise en œuvre de l</w:t>
      </w:r>
      <w:r w:rsidR="00BA7A0F" w:rsidRPr="00A758A7">
        <w:rPr>
          <w:lang w:val="fr-FR"/>
        </w:rPr>
        <w:t>’</w:t>
      </w:r>
      <w:r w:rsidRPr="00A758A7">
        <w:rPr>
          <w:lang w:val="fr-FR"/>
        </w:rPr>
        <w:t>ITIE, au-delà de</w:t>
      </w:r>
      <w:r w:rsidR="002E4EA9" w:rsidRPr="00A758A7">
        <w:rPr>
          <w:lang w:val="fr-FR"/>
        </w:rPr>
        <w:t xml:space="preserve"> celles qui sont</w:t>
      </w:r>
      <w:r w:rsidRPr="00A758A7">
        <w:rPr>
          <w:lang w:val="fr-FR"/>
        </w:rPr>
        <w:t xml:space="preserve"> directement représentées au Groupe multipartite.</w:t>
      </w:r>
      <w:r w:rsidR="00BE6C1D" w:rsidRPr="00A758A7">
        <w:rPr>
          <w:lang w:val="fr-FR"/>
        </w:rPr>
        <w:t xml:space="preserve"> </w:t>
      </w:r>
      <w:r w:rsidRPr="00A758A7">
        <w:rPr>
          <w:lang w:val="fr-FR"/>
        </w:rPr>
        <w:t xml:space="preserve">Le collège des entreprises est également </w:t>
      </w:r>
      <w:r w:rsidR="009D7B86" w:rsidRPr="00A758A7">
        <w:rPr>
          <w:lang w:val="fr-FR"/>
        </w:rPr>
        <w:t>encouragé</w:t>
      </w:r>
      <w:r w:rsidR="002E4EA9" w:rsidRPr="00A758A7">
        <w:rPr>
          <w:lang w:val="fr-FR"/>
        </w:rPr>
        <w:t xml:space="preserve"> à </w:t>
      </w:r>
      <w:r w:rsidR="00596F85" w:rsidRPr="00A758A7">
        <w:rPr>
          <w:lang w:val="fr-FR"/>
        </w:rPr>
        <w:t>formaliser</w:t>
      </w:r>
      <w:r w:rsidR="002E4EA9" w:rsidRPr="00A758A7">
        <w:rPr>
          <w:lang w:val="fr-FR"/>
        </w:rPr>
        <w:t xml:space="preserve"> l</w:t>
      </w:r>
      <w:r w:rsidRPr="00A758A7">
        <w:rPr>
          <w:lang w:val="fr-FR"/>
        </w:rPr>
        <w:t xml:space="preserve">es procédures de </w:t>
      </w:r>
      <w:r w:rsidR="005E4221" w:rsidRPr="00A758A7">
        <w:rPr>
          <w:lang w:val="fr-FR"/>
        </w:rPr>
        <w:t>nomination et de remplacement</w:t>
      </w:r>
      <w:r w:rsidRPr="00A758A7">
        <w:rPr>
          <w:lang w:val="fr-FR"/>
        </w:rPr>
        <w:t xml:space="preserve"> de</w:t>
      </w:r>
      <w:r w:rsidR="005E4221" w:rsidRPr="00A758A7">
        <w:rPr>
          <w:lang w:val="fr-FR"/>
        </w:rPr>
        <w:t>s</w:t>
      </w:r>
      <w:r w:rsidRPr="00A758A7">
        <w:rPr>
          <w:lang w:val="fr-FR"/>
        </w:rPr>
        <w:t xml:space="preserve"> membres</w:t>
      </w:r>
      <w:r w:rsidR="00596F85" w:rsidRPr="00A758A7">
        <w:rPr>
          <w:lang w:val="fr-FR"/>
        </w:rPr>
        <w:t xml:space="preserve"> </w:t>
      </w:r>
      <w:r w:rsidR="005E4221" w:rsidRPr="00A758A7">
        <w:rPr>
          <w:lang w:val="fr-FR"/>
        </w:rPr>
        <w:t>du</w:t>
      </w:r>
      <w:r w:rsidRPr="00A758A7">
        <w:rPr>
          <w:lang w:val="fr-FR"/>
        </w:rPr>
        <w:t xml:space="preserve"> Groupe multipartite</w:t>
      </w:r>
      <w:r w:rsidR="005E4221" w:rsidRPr="00A758A7">
        <w:rPr>
          <w:lang w:val="fr-FR"/>
        </w:rPr>
        <w:t xml:space="preserve"> </w:t>
      </w:r>
      <w:r w:rsidRPr="00A758A7">
        <w:rPr>
          <w:lang w:val="fr-FR"/>
        </w:rPr>
        <w:t>(</w:t>
      </w:r>
      <w:r w:rsidRPr="00A758A7">
        <w:rPr>
          <w:i/>
          <w:lang w:val="fr-FR"/>
        </w:rPr>
        <w:t>voir Exigence</w:t>
      </w:r>
      <w:r w:rsidR="0049435C">
        <w:rPr>
          <w:i/>
          <w:lang w:val="fr-FR"/>
        </w:rPr>
        <w:t> </w:t>
      </w:r>
      <w:r w:rsidRPr="00A758A7">
        <w:rPr>
          <w:i/>
          <w:lang w:val="fr-FR"/>
        </w:rPr>
        <w:t>1.4</w:t>
      </w:r>
      <w:r w:rsidRPr="00A758A7">
        <w:rPr>
          <w:lang w:val="fr-FR"/>
        </w:rPr>
        <w:t>).</w:t>
      </w:r>
    </w:p>
    <w:p w:rsidR="00622FEF" w:rsidRPr="008636A5" w:rsidRDefault="001C49BD" w:rsidP="002E4EA9">
      <w:pPr>
        <w:pStyle w:val="Paragraphedeliste"/>
        <w:widowControl w:val="0"/>
        <w:numPr>
          <w:ilvl w:val="0"/>
          <w:numId w:val="10"/>
        </w:numPr>
        <w:suppressAutoHyphens/>
        <w:spacing w:before="120" w:after="240" w:line="260" w:lineRule="auto"/>
        <w:ind w:left="714" w:hanging="357"/>
        <w:contextualSpacing w:val="0"/>
        <w:rPr>
          <w:rFonts w:eastAsia="Calibri"/>
          <w:lang w:val="fr-FR"/>
        </w:rPr>
      </w:pPr>
      <w:r w:rsidRPr="008636A5">
        <w:rPr>
          <w:lang w:val="fr-FR"/>
        </w:rPr>
        <w:t>Le Groupe multipartite pourra souhaiter poursuivre ses efforts de renforcement des capacités</w:t>
      </w:r>
      <w:r w:rsidR="00BE6C1D" w:rsidRPr="008636A5">
        <w:rPr>
          <w:lang w:val="fr-FR"/>
        </w:rPr>
        <w:t xml:space="preserve"> en direction de</w:t>
      </w:r>
      <w:r w:rsidRPr="008636A5">
        <w:rPr>
          <w:lang w:val="fr-FR"/>
        </w:rPr>
        <w:t xml:space="preserve"> la société civile et</w:t>
      </w:r>
      <w:r w:rsidR="002E4EA9" w:rsidRPr="008636A5">
        <w:rPr>
          <w:lang w:val="fr-FR"/>
        </w:rPr>
        <w:t xml:space="preserve"> de</w:t>
      </w:r>
      <w:r w:rsidRPr="008636A5">
        <w:rPr>
          <w:lang w:val="fr-FR"/>
        </w:rPr>
        <w:t xml:space="preserve"> la presse, </w:t>
      </w:r>
      <w:r w:rsidR="002E4EA9" w:rsidRPr="008636A5">
        <w:rPr>
          <w:lang w:val="fr-FR"/>
        </w:rPr>
        <w:t>concernant</w:t>
      </w:r>
      <w:r w:rsidRPr="008636A5">
        <w:rPr>
          <w:lang w:val="fr-FR"/>
        </w:rPr>
        <w:t xml:space="preserve"> l</w:t>
      </w:r>
      <w:r w:rsidR="00BA7A0F" w:rsidRPr="008636A5">
        <w:rPr>
          <w:lang w:val="fr-FR"/>
        </w:rPr>
        <w:t>’</w:t>
      </w:r>
      <w:r w:rsidRPr="008636A5">
        <w:rPr>
          <w:lang w:val="fr-FR"/>
        </w:rPr>
        <w:t xml:space="preserve">utilisation des données ITIE et </w:t>
      </w:r>
      <w:r w:rsidR="002E4EA9" w:rsidRPr="008636A5">
        <w:rPr>
          <w:lang w:val="fr-FR"/>
        </w:rPr>
        <w:t>d</w:t>
      </w:r>
      <w:r w:rsidR="00BA7A0F" w:rsidRPr="008636A5">
        <w:rPr>
          <w:lang w:val="fr-FR"/>
        </w:rPr>
        <w:t>’</w:t>
      </w:r>
      <w:r w:rsidRPr="008636A5">
        <w:rPr>
          <w:lang w:val="fr-FR"/>
        </w:rPr>
        <w:t>autres aspects tels que l</w:t>
      </w:r>
      <w:r w:rsidR="00BA7A0F" w:rsidRPr="008636A5">
        <w:rPr>
          <w:lang w:val="fr-FR"/>
        </w:rPr>
        <w:t>’</w:t>
      </w:r>
      <w:r w:rsidRPr="008636A5">
        <w:rPr>
          <w:lang w:val="fr-FR"/>
        </w:rPr>
        <w:t>analyse des contrats.</w:t>
      </w:r>
    </w:p>
    <w:p w:rsidR="00622FEF" w:rsidRPr="008636A5" w:rsidRDefault="001C49BD" w:rsidP="00596F85">
      <w:pPr>
        <w:pStyle w:val="Paragraphedeliste"/>
        <w:widowControl w:val="0"/>
        <w:numPr>
          <w:ilvl w:val="0"/>
          <w:numId w:val="10"/>
        </w:numPr>
        <w:suppressAutoHyphens/>
        <w:spacing w:before="120" w:after="240" w:line="260" w:lineRule="auto"/>
        <w:ind w:left="714" w:hanging="357"/>
        <w:contextualSpacing w:val="0"/>
        <w:rPr>
          <w:lang w:val="fr-FR"/>
        </w:rPr>
      </w:pPr>
      <w:r w:rsidRPr="008636A5">
        <w:rPr>
          <w:lang w:val="fr-FR"/>
        </w:rPr>
        <w:t xml:space="preserve">Le Groupe multipartite pourra souhaiter </w:t>
      </w:r>
      <w:r w:rsidR="002E4EA9" w:rsidRPr="008636A5">
        <w:rPr>
          <w:lang w:val="fr-FR"/>
        </w:rPr>
        <w:t>accompagner</w:t>
      </w:r>
      <w:r w:rsidRPr="008636A5">
        <w:rPr>
          <w:lang w:val="fr-FR"/>
        </w:rPr>
        <w:t xml:space="preserve"> cha</w:t>
      </w:r>
      <w:r w:rsidR="00961C82" w:rsidRPr="008636A5">
        <w:rPr>
          <w:lang w:val="fr-FR"/>
        </w:rPr>
        <w:t xml:space="preserve">que </w:t>
      </w:r>
      <w:r w:rsidRPr="008636A5">
        <w:rPr>
          <w:lang w:val="fr-FR"/>
        </w:rPr>
        <w:t>collège</w:t>
      </w:r>
      <w:r w:rsidR="002E4EA9" w:rsidRPr="008636A5">
        <w:rPr>
          <w:lang w:val="fr-FR"/>
        </w:rPr>
        <w:t xml:space="preserve"> dans la codification</w:t>
      </w:r>
      <w:r w:rsidRPr="008636A5">
        <w:rPr>
          <w:lang w:val="fr-FR"/>
        </w:rPr>
        <w:t xml:space="preserve"> </w:t>
      </w:r>
      <w:r w:rsidR="002E4EA9" w:rsidRPr="008636A5">
        <w:rPr>
          <w:lang w:val="fr-FR"/>
        </w:rPr>
        <w:t>de</w:t>
      </w:r>
      <w:r w:rsidR="005E4221" w:rsidRPr="008636A5">
        <w:rPr>
          <w:lang w:val="fr-FR"/>
        </w:rPr>
        <w:t xml:space="preserve"> ses propres</w:t>
      </w:r>
      <w:r w:rsidRPr="008636A5">
        <w:rPr>
          <w:lang w:val="fr-FR"/>
        </w:rPr>
        <w:t xml:space="preserve"> procédures de </w:t>
      </w:r>
      <w:r w:rsidR="005E4221" w:rsidRPr="008636A5">
        <w:rPr>
          <w:lang w:val="fr-FR"/>
        </w:rPr>
        <w:t>nomination</w:t>
      </w:r>
      <w:r w:rsidRPr="008636A5">
        <w:rPr>
          <w:lang w:val="fr-FR"/>
        </w:rPr>
        <w:t xml:space="preserve"> et de remplacement</w:t>
      </w:r>
      <w:r w:rsidR="00001AA0" w:rsidRPr="008636A5">
        <w:rPr>
          <w:lang w:val="fr-FR"/>
        </w:rPr>
        <w:t xml:space="preserve"> des</w:t>
      </w:r>
      <w:r w:rsidRPr="008636A5">
        <w:rPr>
          <w:lang w:val="fr-FR"/>
        </w:rPr>
        <w:t xml:space="preserve"> membres du Groupe multipartite.</w:t>
      </w:r>
      <w:r w:rsidR="00622FEF" w:rsidRPr="008636A5">
        <w:rPr>
          <w:lang w:val="fr-FR"/>
        </w:rPr>
        <w:t xml:space="preserve"> </w:t>
      </w:r>
    </w:p>
    <w:p w:rsidR="00622FEF" w:rsidRPr="008636A5" w:rsidRDefault="001C49BD" w:rsidP="00001AA0">
      <w:pPr>
        <w:pStyle w:val="Paragraphedeliste"/>
        <w:widowControl w:val="0"/>
        <w:numPr>
          <w:ilvl w:val="0"/>
          <w:numId w:val="10"/>
        </w:numPr>
        <w:suppressAutoHyphens/>
        <w:spacing w:before="120" w:after="240" w:line="260" w:lineRule="auto"/>
        <w:ind w:left="714" w:hanging="357"/>
        <w:contextualSpacing w:val="0"/>
        <w:rPr>
          <w:rFonts w:cstheme="minorHAnsi"/>
          <w:lang w:val="fr-FR"/>
        </w:rPr>
      </w:pPr>
      <w:r w:rsidRPr="008636A5">
        <w:rPr>
          <w:lang w:val="fr-FR"/>
        </w:rPr>
        <w:t>Le Groupe multipartite pourra souhaiter publi</w:t>
      </w:r>
      <w:r w:rsidR="00001AA0" w:rsidRPr="008636A5">
        <w:rPr>
          <w:lang w:val="fr-FR"/>
        </w:rPr>
        <w:t xml:space="preserve">er plus régulièrement des mises à jour </w:t>
      </w:r>
      <w:r w:rsidRPr="008636A5">
        <w:rPr>
          <w:lang w:val="fr-FR"/>
        </w:rPr>
        <w:t>de l</w:t>
      </w:r>
      <w:r w:rsidR="00BA7A0F" w:rsidRPr="008636A5">
        <w:rPr>
          <w:lang w:val="fr-FR"/>
        </w:rPr>
        <w:t>’</w:t>
      </w:r>
      <w:r w:rsidRPr="008636A5">
        <w:rPr>
          <w:lang w:val="fr-FR"/>
        </w:rPr>
        <w:t>exécution de son plan de travail</w:t>
      </w:r>
      <w:r w:rsidR="00001AA0" w:rsidRPr="008636A5">
        <w:rPr>
          <w:lang w:val="fr-FR"/>
        </w:rPr>
        <w:t>,</w:t>
      </w:r>
      <w:r w:rsidRPr="008636A5">
        <w:rPr>
          <w:lang w:val="fr-FR"/>
        </w:rPr>
        <w:t xml:space="preserve"> </w:t>
      </w:r>
      <w:r w:rsidR="005E4221" w:rsidRPr="008636A5">
        <w:rPr>
          <w:lang w:val="fr-FR"/>
        </w:rPr>
        <w:t>de façon à</w:t>
      </w:r>
      <w:r w:rsidRPr="008636A5">
        <w:rPr>
          <w:lang w:val="fr-FR"/>
        </w:rPr>
        <w:t xml:space="preserve"> refléter le soin avec lequel l</w:t>
      </w:r>
      <w:r w:rsidR="00001AA0" w:rsidRPr="008636A5">
        <w:rPr>
          <w:lang w:val="fr-FR"/>
        </w:rPr>
        <w:t>ui-même</w:t>
      </w:r>
      <w:r w:rsidRPr="008636A5">
        <w:rPr>
          <w:lang w:val="fr-FR"/>
        </w:rPr>
        <w:t xml:space="preserve"> et le secrétariat</w:t>
      </w:r>
      <w:r w:rsidR="00001AA0" w:rsidRPr="008636A5">
        <w:rPr>
          <w:lang w:val="fr-FR"/>
        </w:rPr>
        <w:t xml:space="preserve"> national</w:t>
      </w:r>
      <w:r w:rsidRPr="008636A5">
        <w:rPr>
          <w:lang w:val="fr-FR"/>
        </w:rPr>
        <w:t xml:space="preserve"> suivent la mise en œuvre.</w:t>
      </w:r>
      <w:r w:rsidR="00622FEF" w:rsidRPr="008636A5">
        <w:rPr>
          <w:rFonts w:cstheme="minorHAnsi"/>
          <w:lang w:val="fr-FR"/>
        </w:rPr>
        <w:t xml:space="preserve"> </w:t>
      </w:r>
      <w:r w:rsidR="008B7EE9" w:rsidRPr="008636A5">
        <w:rPr>
          <w:rFonts w:cstheme="minorHAnsi"/>
          <w:lang w:val="fr-FR"/>
        </w:rPr>
        <w:t>Cela p</w:t>
      </w:r>
      <w:r w:rsidR="00001AA0" w:rsidRPr="008636A5">
        <w:rPr>
          <w:rFonts w:cstheme="minorHAnsi"/>
          <w:lang w:val="fr-FR"/>
        </w:rPr>
        <w:t xml:space="preserve">ourrait </w:t>
      </w:r>
      <w:r w:rsidR="00406C46" w:rsidRPr="008636A5">
        <w:rPr>
          <w:rFonts w:cstheme="minorHAnsi"/>
          <w:lang w:val="fr-FR"/>
        </w:rPr>
        <w:t>appuyer les</w:t>
      </w:r>
      <w:r w:rsidR="008B7EE9" w:rsidRPr="008636A5">
        <w:rPr>
          <w:rFonts w:cstheme="minorHAnsi"/>
          <w:lang w:val="fr-FR"/>
        </w:rPr>
        <w:t xml:space="preserve"> efforts déployés par le Groupe multipartite pour </w:t>
      </w:r>
      <w:r w:rsidR="00406C46" w:rsidRPr="008636A5">
        <w:rPr>
          <w:rFonts w:cstheme="minorHAnsi"/>
          <w:lang w:val="fr-FR"/>
        </w:rPr>
        <w:t>trouver</w:t>
      </w:r>
      <w:r w:rsidR="008B7EE9" w:rsidRPr="008636A5">
        <w:rPr>
          <w:rFonts w:cstheme="minorHAnsi"/>
          <w:lang w:val="fr-FR"/>
        </w:rPr>
        <w:t xml:space="preserve"> des donateurs potentiels </w:t>
      </w:r>
      <w:r w:rsidR="00001AA0" w:rsidRPr="008636A5">
        <w:rPr>
          <w:rFonts w:cstheme="minorHAnsi"/>
          <w:lang w:val="fr-FR"/>
        </w:rPr>
        <w:t>qui soutiennent</w:t>
      </w:r>
      <w:r w:rsidR="008B7EE9" w:rsidRPr="008636A5">
        <w:rPr>
          <w:rFonts w:cstheme="minorHAnsi"/>
          <w:lang w:val="fr-FR"/>
        </w:rPr>
        <w:t xml:space="preserve"> des activités spécifiques du plan de travail.</w:t>
      </w:r>
    </w:p>
    <w:p w:rsidR="00622FEF" w:rsidRPr="008636A5" w:rsidRDefault="008B7EE9" w:rsidP="00001AA0">
      <w:pPr>
        <w:pStyle w:val="Paragraphedeliste"/>
        <w:widowControl w:val="0"/>
        <w:numPr>
          <w:ilvl w:val="0"/>
          <w:numId w:val="10"/>
        </w:numPr>
        <w:suppressAutoHyphens/>
        <w:spacing w:before="120" w:after="240" w:line="260" w:lineRule="auto"/>
        <w:ind w:left="714" w:hanging="357"/>
        <w:contextualSpacing w:val="0"/>
        <w:rPr>
          <w:rFonts w:eastAsia="Calibri"/>
          <w:lang w:val="fr-FR"/>
        </w:rPr>
      </w:pPr>
      <w:r w:rsidRPr="008636A5">
        <w:rPr>
          <w:lang w:val="fr-FR"/>
        </w:rPr>
        <w:t xml:space="preserve">Le gouvernement est </w:t>
      </w:r>
      <w:r w:rsidR="009D7B86" w:rsidRPr="008636A5">
        <w:rPr>
          <w:lang w:val="fr-FR"/>
        </w:rPr>
        <w:t>encouragé</w:t>
      </w:r>
      <w:r w:rsidRPr="008636A5">
        <w:rPr>
          <w:lang w:val="fr-FR"/>
        </w:rPr>
        <w:t xml:space="preserve"> à poursuivre ses efforts pour </w:t>
      </w:r>
      <w:r w:rsidR="00961C82" w:rsidRPr="008636A5">
        <w:rPr>
          <w:lang w:val="fr-FR"/>
        </w:rPr>
        <w:t xml:space="preserve">faire participer </w:t>
      </w:r>
      <w:r w:rsidRPr="008636A5">
        <w:rPr>
          <w:lang w:val="fr-FR"/>
        </w:rPr>
        <w:t>un large éventail de parties prenantes aux réformes de gouvernance dans les secteurs minier, pétrolier et gazier, comme il l</w:t>
      </w:r>
      <w:r w:rsidR="00BA7A0F" w:rsidRPr="008636A5">
        <w:rPr>
          <w:lang w:val="fr-FR"/>
        </w:rPr>
        <w:t>’</w:t>
      </w:r>
      <w:r w:rsidRPr="008636A5">
        <w:rPr>
          <w:lang w:val="fr-FR"/>
        </w:rPr>
        <w:t>a fait pour l</w:t>
      </w:r>
      <w:r w:rsidR="00001AA0" w:rsidRPr="008636A5">
        <w:rPr>
          <w:lang w:val="fr-FR"/>
        </w:rPr>
        <w:t>a</w:t>
      </w:r>
      <w:r w:rsidRPr="008636A5">
        <w:rPr>
          <w:lang w:val="fr-FR"/>
        </w:rPr>
        <w:t xml:space="preserve"> révision du Code minier en 2016.</w:t>
      </w:r>
      <w:r w:rsidR="00622FEF" w:rsidRPr="008636A5">
        <w:rPr>
          <w:lang w:val="fr-FR"/>
        </w:rPr>
        <w:t xml:space="preserve"> </w:t>
      </w:r>
    </w:p>
    <w:p w:rsidR="00622FEF" w:rsidRPr="008636A5" w:rsidRDefault="008B7EE9" w:rsidP="0047554A">
      <w:pPr>
        <w:pStyle w:val="Paragraphedeliste"/>
        <w:widowControl w:val="0"/>
        <w:numPr>
          <w:ilvl w:val="0"/>
          <w:numId w:val="10"/>
        </w:numPr>
        <w:suppressAutoHyphens/>
        <w:spacing w:before="120" w:after="240" w:line="260" w:lineRule="auto"/>
        <w:ind w:left="714" w:hanging="357"/>
        <w:contextualSpacing w:val="0"/>
        <w:rPr>
          <w:rFonts w:eastAsia="Calibri"/>
          <w:lang w:val="fr-FR"/>
        </w:rPr>
      </w:pPr>
      <w:r w:rsidRPr="008636A5">
        <w:rPr>
          <w:lang w:val="fr-FR"/>
        </w:rPr>
        <w:t xml:space="preserve">Le Groupe multipartite est </w:t>
      </w:r>
      <w:r w:rsidR="009D7B86" w:rsidRPr="008636A5">
        <w:rPr>
          <w:lang w:val="fr-FR"/>
        </w:rPr>
        <w:t>encouragé</w:t>
      </w:r>
      <w:r w:rsidR="00001AA0" w:rsidRPr="008636A5">
        <w:rPr>
          <w:lang w:val="fr-FR"/>
        </w:rPr>
        <w:t xml:space="preserve"> à souligner</w:t>
      </w:r>
      <w:r w:rsidRPr="008636A5">
        <w:rPr>
          <w:lang w:val="fr-FR"/>
        </w:rPr>
        <w:t xml:space="preserve"> toute infraction</w:t>
      </w:r>
      <w:r w:rsidR="00406C46" w:rsidRPr="008636A5">
        <w:rPr>
          <w:lang w:val="fr-FR"/>
        </w:rPr>
        <w:t> </w:t>
      </w:r>
      <w:r w:rsidR="00001AA0" w:rsidRPr="008636A5">
        <w:rPr>
          <w:lang w:val="fr-FR"/>
        </w:rPr>
        <w:t xml:space="preserve">non négligeable </w:t>
      </w:r>
      <w:r w:rsidRPr="008636A5">
        <w:rPr>
          <w:lang w:val="fr-FR"/>
        </w:rPr>
        <w:t>au cadre légal et réglementaire qui régit les octrois et les transferts de licences</w:t>
      </w:r>
      <w:r w:rsidR="00406C46" w:rsidRPr="008636A5">
        <w:rPr>
          <w:lang w:val="fr-FR"/>
        </w:rPr>
        <w:t>,</w:t>
      </w:r>
      <w:r w:rsidR="00961C82" w:rsidRPr="008636A5">
        <w:rPr>
          <w:lang w:val="fr-FR"/>
        </w:rPr>
        <w:t xml:space="preserve"> </w:t>
      </w:r>
      <w:r w:rsidR="0047554A" w:rsidRPr="008636A5">
        <w:rPr>
          <w:color w:val="000000"/>
          <w:lang w:val="fr-FR"/>
        </w:rPr>
        <w:t>dans l</w:t>
      </w:r>
      <w:r w:rsidR="00BA7A0F" w:rsidRPr="008636A5">
        <w:rPr>
          <w:color w:val="000000"/>
          <w:lang w:val="fr-FR"/>
        </w:rPr>
        <w:t>’</w:t>
      </w:r>
      <w:r w:rsidR="0047554A" w:rsidRPr="008636A5">
        <w:rPr>
          <w:color w:val="000000"/>
          <w:lang w:val="fr-FR"/>
        </w:rPr>
        <w:t xml:space="preserve">octroi des licences </w:t>
      </w:r>
      <w:r w:rsidR="0047554A" w:rsidRPr="008636A5">
        <w:rPr>
          <w:lang w:val="fr-FR"/>
        </w:rPr>
        <w:t xml:space="preserve">pour les secteurs pétrolier, gazier et minier </w:t>
      </w:r>
      <w:r w:rsidR="00406C46" w:rsidRPr="008636A5">
        <w:rPr>
          <w:lang w:val="fr-FR"/>
        </w:rPr>
        <w:t>durant</w:t>
      </w:r>
      <w:r w:rsidRPr="008636A5">
        <w:rPr>
          <w:lang w:val="fr-FR"/>
        </w:rPr>
        <w:t xml:space="preserve"> l</w:t>
      </w:r>
      <w:r w:rsidR="00BA7A0F" w:rsidRPr="008636A5">
        <w:rPr>
          <w:lang w:val="fr-FR"/>
        </w:rPr>
        <w:t>’</w:t>
      </w:r>
      <w:r w:rsidRPr="008636A5">
        <w:rPr>
          <w:lang w:val="fr-FR"/>
        </w:rPr>
        <w:t xml:space="preserve">année ou </w:t>
      </w:r>
      <w:r w:rsidR="00406C46" w:rsidRPr="008636A5">
        <w:rPr>
          <w:lang w:val="fr-FR"/>
        </w:rPr>
        <w:t>l</w:t>
      </w:r>
      <w:r w:rsidRPr="008636A5">
        <w:rPr>
          <w:lang w:val="fr-FR"/>
        </w:rPr>
        <w:t>es années considérées.</w:t>
      </w:r>
      <w:r w:rsidR="00622FEF" w:rsidRPr="008636A5">
        <w:rPr>
          <w:lang w:val="fr-FR"/>
        </w:rPr>
        <w:t xml:space="preserve"> </w:t>
      </w:r>
      <w:r w:rsidRPr="008636A5">
        <w:rPr>
          <w:lang w:val="fr-FR"/>
        </w:rPr>
        <w:t xml:space="preserve">Le gouvernement est </w:t>
      </w:r>
      <w:r w:rsidR="009D7B86" w:rsidRPr="008636A5">
        <w:rPr>
          <w:lang w:val="fr-FR"/>
        </w:rPr>
        <w:t>encouragé</w:t>
      </w:r>
      <w:r w:rsidRPr="008636A5">
        <w:rPr>
          <w:lang w:val="fr-FR"/>
        </w:rPr>
        <w:t xml:space="preserve"> à poursuivre ses efforts pour standardiser les critères techniques et financiers d</w:t>
      </w:r>
      <w:r w:rsidR="00BA7A0F" w:rsidRPr="008636A5">
        <w:rPr>
          <w:lang w:val="fr-FR"/>
        </w:rPr>
        <w:t>’</w:t>
      </w:r>
      <w:r w:rsidRPr="008636A5">
        <w:rPr>
          <w:lang w:val="fr-FR"/>
        </w:rPr>
        <w:t>octroi des licences.</w:t>
      </w:r>
    </w:p>
    <w:p w:rsidR="00622FEF" w:rsidRPr="008636A5" w:rsidRDefault="008B7EE9" w:rsidP="0047554A">
      <w:pPr>
        <w:pStyle w:val="Paragraphedeliste"/>
        <w:widowControl w:val="0"/>
        <w:numPr>
          <w:ilvl w:val="0"/>
          <w:numId w:val="10"/>
        </w:numPr>
        <w:suppressAutoHyphens/>
        <w:spacing w:before="120" w:after="240" w:line="260" w:lineRule="auto"/>
        <w:ind w:left="714" w:hanging="357"/>
        <w:contextualSpacing w:val="0"/>
        <w:rPr>
          <w:rFonts w:eastAsia="Calibri"/>
          <w:lang w:val="fr-FR"/>
        </w:rPr>
      </w:pPr>
      <w:r w:rsidRPr="008636A5">
        <w:rPr>
          <w:lang w:val="fr-FR"/>
        </w:rPr>
        <w:t>Le Groupe multipartite pourra souhaiter tenir un registre</w:t>
      </w:r>
      <w:r w:rsidR="00C20863" w:rsidRPr="008636A5">
        <w:rPr>
          <w:lang w:val="fr-FR"/>
        </w:rPr>
        <w:t>,</w:t>
      </w:r>
      <w:r w:rsidRPr="008636A5">
        <w:rPr>
          <w:lang w:val="fr-FR"/>
        </w:rPr>
        <w:t xml:space="preserve"> </w:t>
      </w:r>
      <w:r w:rsidR="0047554A" w:rsidRPr="008636A5">
        <w:rPr>
          <w:lang w:val="fr-FR"/>
        </w:rPr>
        <w:t>ou un système cadastral</w:t>
      </w:r>
      <w:r w:rsidR="00C20863" w:rsidRPr="008636A5">
        <w:rPr>
          <w:lang w:val="fr-FR"/>
        </w:rPr>
        <w:t>, accessible au public</w:t>
      </w:r>
      <w:r w:rsidRPr="008636A5">
        <w:rPr>
          <w:lang w:val="fr-FR"/>
        </w:rPr>
        <w:t xml:space="preserve">, </w:t>
      </w:r>
      <w:r w:rsidR="00C20863" w:rsidRPr="008636A5">
        <w:rPr>
          <w:lang w:val="fr-FR"/>
        </w:rPr>
        <w:t>qui renferme</w:t>
      </w:r>
      <w:r w:rsidR="0047554A" w:rsidRPr="008636A5">
        <w:rPr>
          <w:lang w:val="fr-FR"/>
        </w:rPr>
        <w:t xml:space="preserve"> </w:t>
      </w:r>
      <w:r w:rsidRPr="008636A5">
        <w:rPr>
          <w:lang w:val="fr-FR"/>
        </w:rPr>
        <w:t>des informations exhaustives et à jour sur chacune des licences minières, pétrolières et gazières, y compris leurs coordonnées.</w:t>
      </w:r>
    </w:p>
    <w:p w:rsidR="00622FEF" w:rsidRPr="008636A5" w:rsidRDefault="008B7EE9" w:rsidP="003B319C">
      <w:pPr>
        <w:pStyle w:val="Paragraphedeliste"/>
        <w:widowControl w:val="0"/>
        <w:numPr>
          <w:ilvl w:val="0"/>
          <w:numId w:val="10"/>
        </w:numPr>
        <w:suppressAutoHyphens/>
        <w:spacing w:before="120" w:after="240" w:line="260" w:lineRule="auto"/>
        <w:ind w:left="714" w:hanging="357"/>
        <w:contextualSpacing w:val="0"/>
        <w:rPr>
          <w:rFonts w:eastAsia="Calibri"/>
          <w:lang w:val="fr-FR"/>
        </w:rPr>
      </w:pPr>
      <w:bookmarkStart w:id="1" w:name="_Hlk497474546"/>
      <w:r w:rsidRPr="008636A5">
        <w:rPr>
          <w:rFonts w:eastAsia="Calibri"/>
          <w:lang w:val="fr-FR"/>
        </w:rPr>
        <w:t>Le Groupe multipartite pourra souhaiter s</w:t>
      </w:r>
      <w:r w:rsidR="00BA7A0F" w:rsidRPr="008636A5">
        <w:rPr>
          <w:rFonts w:eastAsia="Calibri"/>
          <w:lang w:val="fr-FR"/>
        </w:rPr>
        <w:t>’</w:t>
      </w:r>
      <w:r w:rsidRPr="008636A5">
        <w:rPr>
          <w:rFonts w:eastAsia="Calibri"/>
          <w:lang w:val="fr-FR"/>
        </w:rPr>
        <w:t xml:space="preserve">assurer que </w:t>
      </w:r>
      <w:r w:rsidR="003B319C" w:rsidRPr="008636A5">
        <w:rPr>
          <w:rFonts w:eastAsia="Calibri"/>
          <w:lang w:val="fr-FR"/>
        </w:rPr>
        <w:t>la</w:t>
      </w:r>
      <w:r w:rsidR="0047554A" w:rsidRPr="008636A5">
        <w:rPr>
          <w:rFonts w:eastAsia="Calibri"/>
          <w:lang w:val="fr-FR"/>
        </w:rPr>
        <w:t xml:space="preserve"> pratique effective en matière de transparence des contrats </w:t>
      </w:r>
      <w:r w:rsidR="003B319C" w:rsidRPr="008636A5">
        <w:rPr>
          <w:rFonts w:eastAsia="Calibri"/>
          <w:lang w:val="fr-FR"/>
        </w:rPr>
        <w:t>est</w:t>
      </w:r>
      <w:r w:rsidR="0047554A" w:rsidRPr="008636A5">
        <w:rPr>
          <w:rFonts w:eastAsia="Calibri"/>
          <w:lang w:val="fr-FR"/>
        </w:rPr>
        <w:t xml:space="preserve"> cohérente avec l</w:t>
      </w:r>
      <w:r w:rsidRPr="008636A5">
        <w:rPr>
          <w:rFonts w:eastAsia="Calibri"/>
          <w:lang w:val="fr-FR"/>
        </w:rPr>
        <w:t xml:space="preserve">es obligations juridiques </w:t>
      </w:r>
      <w:r w:rsidR="0047554A" w:rsidRPr="008636A5">
        <w:rPr>
          <w:rFonts w:eastAsia="Calibri"/>
          <w:lang w:val="fr-FR"/>
        </w:rPr>
        <w:t>du</w:t>
      </w:r>
      <w:r w:rsidR="003B319C" w:rsidRPr="008636A5">
        <w:rPr>
          <w:rFonts w:eastAsia="Calibri"/>
          <w:lang w:val="fr-FR"/>
        </w:rPr>
        <w:t xml:space="preserve"> c</w:t>
      </w:r>
      <w:r w:rsidRPr="008636A5">
        <w:rPr>
          <w:rFonts w:eastAsia="Calibri"/>
          <w:lang w:val="fr-FR"/>
        </w:rPr>
        <w:t>ode de transparence</w:t>
      </w:r>
      <w:r w:rsidR="0047554A" w:rsidRPr="008636A5">
        <w:rPr>
          <w:rFonts w:eastAsia="Calibri"/>
          <w:lang w:val="fr-FR"/>
        </w:rPr>
        <w:t xml:space="preserve"> et</w:t>
      </w:r>
      <w:r w:rsidRPr="008636A5">
        <w:rPr>
          <w:rFonts w:eastAsia="Calibri"/>
          <w:lang w:val="fr-FR"/>
        </w:rPr>
        <w:t xml:space="preserve"> la législation du secteur extracti</w:t>
      </w:r>
      <w:r w:rsidR="0047554A" w:rsidRPr="008636A5">
        <w:rPr>
          <w:rFonts w:eastAsia="Calibri"/>
          <w:lang w:val="fr-FR"/>
        </w:rPr>
        <w:t>f</w:t>
      </w:r>
      <w:r w:rsidR="00BA7A0F" w:rsidRPr="008636A5">
        <w:rPr>
          <w:rFonts w:eastAsia="Calibri"/>
          <w:lang w:val="fr-FR"/>
        </w:rPr>
        <w:t xml:space="preserve">. </w:t>
      </w:r>
      <w:bookmarkEnd w:id="1"/>
      <w:r w:rsidRPr="008636A5">
        <w:rPr>
          <w:rFonts w:eastAsia="Calibri"/>
          <w:lang w:val="fr-FR"/>
        </w:rPr>
        <w:t xml:space="preserve">Le Groupe multipartite est également </w:t>
      </w:r>
      <w:r w:rsidR="009D7B86" w:rsidRPr="008636A5">
        <w:rPr>
          <w:rFonts w:eastAsia="Calibri"/>
          <w:lang w:val="fr-FR"/>
        </w:rPr>
        <w:t>encouragé</w:t>
      </w:r>
      <w:r w:rsidRPr="008636A5">
        <w:rPr>
          <w:rFonts w:eastAsia="Calibri"/>
          <w:lang w:val="fr-FR"/>
        </w:rPr>
        <w:t xml:space="preserve"> à</w:t>
      </w:r>
      <w:r w:rsidR="003B319C" w:rsidRPr="008636A5">
        <w:rPr>
          <w:rFonts w:eastAsia="Calibri"/>
          <w:lang w:val="fr-FR"/>
        </w:rPr>
        <w:t xml:space="preserve"> continuer de class</w:t>
      </w:r>
      <w:r w:rsidR="00ED6693" w:rsidRPr="008636A5">
        <w:rPr>
          <w:rFonts w:eastAsia="Calibri"/>
          <w:lang w:val="fr-FR"/>
        </w:rPr>
        <w:t>ifier</w:t>
      </w:r>
      <w:r w:rsidR="003B319C" w:rsidRPr="008636A5">
        <w:rPr>
          <w:rFonts w:eastAsia="Calibri"/>
          <w:lang w:val="fr-FR"/>
        </w:rPr>
        <w:t xml:space="preserve"> les</w:t>
      </w:r>
      <w:r w:rsidRPr="008636A5">
        <w:rPr>
          <w:rFonts w:eastAsia="Calibri"/>
          <w:lang w:val="fr-FR"/>
        </w:rPr>
        <w:t xml:space="preserve"> contrats publiés et </w:t>
      </w:r>
      <w:r w:rsidR="003B319C" w:rsidRPr="008636A5">
        <w:rPr>
          <w:rFonts w:eastAsia="Calibri"/>
          <w:lang w:val="fr-FR"/>
        </w:rPr>
        <w:t>de</w:t>
      </w:r>
      <w:r w:rsidRPr="008636A5">
        <w:rPr>
          <w:rFonts w:eastAsia="Calibri"/>
          <w:lang w:val="fr-FR"/>
        </w:rPr>
        <w:t xml:space="preserve"> former les parties prenantes à l</w:t>
      </w:r>
      <w:r w:rsidR="00BA7A0F" w:rsidRPr="008636A5">
        <w:rPr>
          <w:rFonts w:eastAsia="Calibri"/>
          <w:lang w:val="fr-FR"/>
        </w:rPr>
        <w:t>’</w:t>
      </w:r>
      <w:r w:rsidRPr="008636A5">
        <w:rPr>
          <w:rFonts w:eastAsia="Calibri"/>
          <w:lang w:val="fr-FR"/>
        </w:rPr>
        <w:t>extraction d</w:t>
      </w:r>
      <w:r w:rsidR="00BA7A0F" w:rsidRPr="008636A5">
        <w:rPr>
          <w:rFonts w:eastAsia="Calibri"/>
          <w:lang w:val="fr-FR"/>
        </w:rPr>
        <w:t>’</w:t>
      </w:r>
      <w:r w:rsidRPr="008636A5">
        <w:rPr>
          <w:rFonts w:eastAsia="Calibri"/>
          <w:lang w:val="fr-FR"/>
        </w:rPr>
        <w:t>informations clés et à l</w:t>
      </w:r>
      <w:r w:rsidR="00BA7A0F" w:rsidRPr="008636A5">
        <w:rPr>
          <w:rFonts w:eastAsia="Calibri"/>
          <w:lang w:val="fr-FR"/>
        </w:rPr>
        <w:t>’</w:t>
      </w:r>
      <w:r w:rsidRPr="008636A5">
        <w:rPr>
          <w:rFonts w:eastAsia="Calibri"/>
          <w:lang w:val="fr-FR"/>
        </w:rPr>
        <w:t>utilisation des contrats publiés.</w:t>
      </w:r>
    </w:p>
    <w:p w:rsidR="00622FEF" w:rsidRPr="008636A5" w:rsidRDefault="00474791" w:rsidP="00C300D8">
      <w:pPr>
        <w:pStyle w:val="Paragraphedeliste"/>
        <w:widowControl w:val="0"/>
        <w:numPr>
          <w:ilvl w:val="0"/>
          <w:numId w:val="10"/>
        </w:numPr>
        <w:suppressAutoHyphens/>
        <w:spacing w:before="120" w:after="240" w:line="260" w:lineRule="auto"/>
        <w:ind w:left="714" w:hanging="357"/>
        <w:contextualSpacing w:val="0"/>
        <w:rPr>
          <w:rFonts w:eastAsia="Calibri"/>
          <w:lang w:val="fr-FR"/>
        </w:rPr>
      </w:pPr>
      <w:r w:rsidRPr="008636A5">
        <w:rPr>
          <w:rFonts w:eastAsia="Calibri"/>
          <w:lang w:val="fr-FR"/>
        </w:rPr>
        <w:t xml:space="preserve">Le Groupe multipartite pourra souhaiter piloter le rapportage sur la propriété réelle dans le prochain Rapport ITIE </w:t>
      </w:r>
      <w:r w:rsidR="00ED6693" w:rsidRPr="008636A5">
        <w:rPr>
          <w:rFonts w:eastAsia="Calibri"/>
          <w:lang w:val="fr-FR"/>
        </w:rPr>
        <w:t>pour</w:t>
      </w:r>
      <w:r w:rsidRPr="008636A5">
        <w:rPr>
          <w:rFonts w:eastAsia="Calibri"/>
          <w:lang w:val="fr-FR"/>
        </w:rPr>
        <w:t xml:space="preserve"> </w:t>
      </w:r>
      <w:r w:rsidR="003B319C" w:rsidRPr="008636A5">
        <w:rPr>
          <w:rFonts w:eastAsia="Calibri"/>
          <w:lang w:val="fr-FR"/>
        </w:rPr>
        <w:t xml:space="preserve">renforcer la sensibilisation </w:t>
      </w:r>
      <w:r w:rsidRPr="008636A5">
        <w:rPr>
          <w:rFonts w:eastAsia="Calibri"/>
          <w:lang w:val="fr-FR"/>
        </w:rPr>
        <w:t xml:space="preserve">à la transparence de la </w:t>
      </w:r>
      <w:r w:rsidR="003B319C" w:rsidRPr="008636A5">
        <w:rPr>
          <w:rFonts w:eastAsia="Calibri"/>
          <w:lang w:val="fr-FR"/>
        </w:rPr>
        <w:t>propriété réelle</w:t>
      </w:r>
      <w:r w:rsidR="00C300D8" w:rsidRPr="008636A5">
        <w:rPr>
          <w:rFonts w:eastAsia="Calibri"/>
          <w:lang w:val="fr-FR"/>
        </w:rPr>
        <w:t xml:space="preserve"> </w:t>
      </w:r>
      <w:r w:rsidR="003B319C" w:rsidRPr="008636A5">
        <w:rPr>
          <w:rFonts w:eastAsia="Calibri"/>
          <w:lang w:val="fr-FR"/>
        </w:rPr>
        <w:t xml:space="preserve">et </w:t>
      </w:r>
      <w:r w:rsidR="00C300D8" w:rsidRPr="008636A5">
        <w:rPr>
          <w:rFonts w:eastAsia="Calibri"/>
          <w:lang w:val="fr-FR"/>
        </w:rPr>
        <w:t>piloter les définitions et l</w:t>
      </w:r>
      <w:r w:rsidRPr="008636A5">
        <w:rPr>
          <w:rFonts w:eastAsia="Calibri"/>
          <w:lang w:val="fr-FR"/>
        </w:rPr>
        <w:t xml:space="preserve">es seuils </w:t>
      </w:r>
      <w:r w:rsidRPr="008636A5">
        <w:rPr>
          <w:rFonts w:eastAsia="Calibri"/>
          <w:lang w:val="fr-FR"/>
        </w:rPr>
        <w:lastRenderedPageBreak/>
        <w:t>de</w:t>
      </w:r>
      <w:r w:rsidR="00ED6693" w:rsidRPr="008636A5">
        <w:rPr>
          <w:rFonts w:eastAsia="Calibri"/>
          <w:lang w:val="fr-FR"/>
        </w:rPr>
        <w:t xml:space="preserve"> la</w:t>
      </w:r>
      <w:r w:rsidR="00C300D8" w:rsidRPr="008636A5">
        <w:rPr>
          <w:rFonts w:eastAsia="Calibri"/>
          <w:lang w:val="fr-FR"/>
        </w:rPr>
        <w:t xml:space="preserve"> </w:t>
      </w:r>
      <w:r w:rsidRPr="008636A5">
        <w:rPr>
          <w:rFonts w:eastAsia="Calibri"/>
          <w:lang w:val="fr-FR"/>
        </w:rPr>
        <w:t>propriété réelle.</w:t>
      </w:r>
      <w:r w:rsidR="00622FEF" w:rsidRPr="008636A5">
        <w:rPr>
          <w:rFonts w:eastAsia="Calibri"/>
          <w:lang w:val="fr-FR"/>
        </w:rPr>
        <w:t xml:space="preserve"> </w:t>
      </w:r>
      <w:r w:rsidRPr="008636A5">
        <w:rPr>
          <w:rFonts w:eastAsia="Calibri"/>
          <w:lang w:val="fr-FR"/>
        </w:rPr>
        <w:t>En particulier, le Groupe multipartite pourra envisager l</w:t>
      </w:r>
      <w:r w:rsidR="00F60F55">
        <w:rPr>
          <w:rFonts w:eastAsia="Calibri"/>
          <w:lang w:val="fr-FR"/>
        </w:rPr>
        <w:t>’application d</w:t>
      </w:r>
      <w:r w:rsidRPr="008636A5">
        <w:rPr>
          <w:rFonts w:eastAsia="Calibri"/>
          <w:lang w:val="fr-FR"/>
        </w:rPr>
        <w:t>es différents types de contrôle pouvant être exercés sur une entreprise.</w:t>
      </w:r>
      <w:r w:rsidR="00622FEF" w:rsidRPr="008636A5">
        <w:rPr>
          <w:rFonts w:eastAsia="Calibri"/>
          <w:lang w:val="fr-FR"/>
        </w:rPr>
        <w:t xml:space="preserve"> </w:t>
      </w:r>
      <w:r w:rsidR="00ED6693" w:rsidRPr="008636A5">
        <w:rPr>
          <w:rFonts w:eastAsia="Calibri"/>
          <w:lang w:val="fr-FR"/>
        </w:rPr>
        <w:t>Par ailleurs, l’</w:t>
      </w:r>
      <w:r w:rsidRPr="008636A5">
        <w:rPr>
          <w:rFonts w:eastAsia="Calibri"/>
          <w:lang w:val="fr-FR"/>
        </w:rPr>
        <w:t>ITIE Sénégal pourra</w:t>
      </w:r>
      <w:r w:rsidR="00ED6693" w:rsidRPr="008636A5">
        <w:rPr>
          <w:rFonts w:eastAsia="Calibri"/>
          <w:lang w:val="fr-FR"/>
        </w:rPr>
        <w:t xml:space="preserve"> </w:t>
      </w:r>
      <w:r w:rsidRPr="008636A5">
        <w:rPr>
          <w:rFonts w:eastAsia="Calibri"/>
          <w:lang w:val="fr-FR"/>
        </w:rPr>
        <w:t xml:space="preserve">souhaiter </w:t>
      </w:r>
      <w:r w:rsidR="00C300D8" w:rsidRPr="008636A5">
        <w:rPr>
          <w:rFonts w:eastAsia="Calibri"/>
          <w:lang w:val="fr-FR"/>
        </w:rPr>
        <w:t>accroître ses</w:t>
      </w:r>
      <w:r w:rsidRPr="008636A5">
        <w:rPr>
          <w:rFonts w:eastAsia="Calibri"/>
          <w:lang w:val="fr-FR"/>
        </w:rPr>
        <w:t xml:space="preserve"> acti</w:t>
      </w:r>
      <w:r w:rsidR="00DE6D1F" w:rsidRPr="008636A5">
        <w:rPr>
          <w:rFonts w:eastAsia="Calibri"/>
          <w:lang w:val="fr-FR"/>
        </w:rPr>
        <w:t>vités</w:t>
      </w:r>
      <w:r w:rsidR="00C300D8" w:rsidRPr="008636A5">
        <w:rPr>
          <w:rFonts w:eastAsia="Calibri"/>
          <w:lang w:val="fr-FR"/>
        </w:rPr>
        <w:t xml:space="preserve"> de sensibilisation des</w:t>
      </w:r>
      <w:r w:rsidRPr="008636A5">
        <w:rPr>
          <w:rFonts w:eastAsia="Calibri"/>
          <w:lang w:val="fr-FR"/>
        </w:rPr>
        <w:t xml:space="preserve"> entreprises </w:t>
      </w:r>
      <w:r w:rsidR="00C300D8" w:rsidRPr="008636A5">
        <w:rPr>
          <w:rFonts w:eastAsia="Calibri"/>
          <w:lang w:val="fr-FR"/>
        </w:rPr>
        <w:t>aux</w:t>
      </w:r>
      <w:r w:rsidR="00DE6D1F" w:rsidRPr="008636A5">
        <w:rPr>
          <w:rFonts w:eastAsia="Calibri"/>
          <w:lang w:val="fr-FR"/>
        </w:rPr>
        <w:t xml:space="preserve"> objectifs </w:t>
      </w:r>
      <w:r w:rsidR="00C20863" w:rsidRPr="008636A5">
        <w:rPr>
          <w:rFonts w:eastAsia="Calibri"/>
          <w:lang w:val="fr-FR"/>
        </w:rPr>
        <w:t>visés par</w:t>
      </w:r>
      <w:r w:rsidR="00DE6D1F" w:rsidRPr="008636A5">
        <w:rPr>
          <w:rFonts w:eastAsia="Calibri"/>
          <w:lang w:val="fr-FR"/>
        </w:rPr>
        <w:t xml:space="preserve"> la</w:t>
      </w:r>
      <w:r w:rsidRPr="008636A5">
        <w:rPr>
          <w:rFonts w:eastAsia="Calibri"/>
          <w:lang w:val="fr-FR"/>
        </w:rPr>
        <w:t xml:space="preserve"> transparence de la propriété réelle</w:t>
      </w:r>
      <w:r w:rsidR="00DE6D1F" w:rsidRPr="008636A5">
        <w:rPr>
          <w:rFonts w:eastAsia="Calibri"/>
          <w:lang w:val="fr-FR"/>
        </w:rPr>
        <w:t>, et engager des discussions avec les organismes publics sur la façon de rendre obligatoires</w:t>
      </w:r>
      <w:r w:rsidR="00C300D8" w:rsidRPr="008636A5">
        <w:rPr>
          <w:rFonts w:eastAsia="Calibri"/>
          <w:lang w:val="fr-FR"/>
        </w:rPr>
        <w:t xml:space="preserve"> </w:t>
      </w:r>
      <w:r w:rsidR="00ED6693" w:rsidRPr="008636A5">
        <w:rPr>
          <w:rFonts w:eastAsia="Calibri"/>
          <w:lang w:val="fr-FR"/>
        </w:rPr>
        <w:t>de telles</w:t>
      </w:r>
      <w:r w:rsidR="00C300D8" w:rsidRPr="008636A5">
        <w:rPr>
          <w:rFonts w:eastAsia="Calibri"/>
          <w:lang w:val="fr-FR"/>
        </w:rPr>
        <w:t xml:space="preserve"> divulgations.</w:t>
      </w:r>
      <w:r w:rsidR="00DE6D1F" w:rsidRPr="008636A5">
        <w:rPr>
          <w:rFonts w:eastAsia="Calibri"/>
          <w:lang w:val="fr-FR"/>
        </w:rPr>
        <w:t xml:space="preserve"> </w:t>
      </w:r>
    </w:p>
    <w:p w:rsidR="00622FEF" w:rsidRPr="008636A5" w:rsidRDefault="00DE6D1F" w:rsidP="00C300D8">
      <w:pPr>
        <w:pStyle w:val="Paragraphedeliste"/>
        <w:widowControl w:val="0"/>
        <w:numPr>
          <w:ilvl w:val="0"/>
          <w:numId w:val="10"/>
        </w:numPr>
        <w:suppressAutoHyphens/>
        <w:spacing w:before="120" w:after="240" w:line="260" w:lineRule="auto"/>
        <w:ind w:left="714" w:hanging="357"/>
        <w:contextualSpacing w:val="0"/>
        <w:rPr>
          <w:lang w:val="fr-FR"/>
        </w:rPr>
      </w:pPr>
      <w:r w:rsidRPr="008636A5">
        <w:rPr>
          <w:lang w:val="fr-FR"/>
        </w:rPr>
        <w:t>Conformément à l</w:t>
      </w:r>
      <w:r w:rsidR="00BA7A0F" w:rsidRPr="008636A5">
        <w:rPr>
          <w:lang w:val="fr-FR"/>
        </w:rPr>
        <w:t>’</w:t>
      </w:r>
      <w:r w:rsidRPr="008636A5">
        <w:rPr>
          <w:lang w:val="fr-FR"/>
        </w:rPr>
        <w:t>Exigence</w:t>
      </w:r>
      <w:r w:rsidR="0049435C">
        <w:rPr>
          <w:lang w:val="fr-FR"/>
        </w:rPr>
        <w:t> </w:t>
      </w:r>
      <w:r w:rsidRPr="008636A5">
        <w:rPr>
          <w:lang w:val="fr-FR"/>
        </w:rPr>
        <w:t xml:space="preserve">2.6, le Groupe multipartite devra préciser dans les futurs Rapports ITIE les règlements statutaires régissant les relations financières entre </w:t>
      </w:r>
      <w:r w:rsidR="00BE6C1D" w:rsidRPr="008636A5">
        <w:rPr>
          <w:lang w:val="fr-FR"/>
        </w:rPr>
        <w:t>la Société des Pétroles du Sénégal (</w:t>
      </w:r>
      <w:r w:rsidRPr="008636A5">
        <w:rPr>
          <w:lang w:val="fr-FR"/>
        </w:rPr>
        <w:t>Petrosen</w:t>
      </w:r>
      <w:r w:rsidR="00BE6C1D" w:rsidRPr="008636A5">
        <w:rPr>
          <w:lang w:val="fr-FR"/>
        </w:rPr>
        <w:t>)</w:t>
      </w:r>
      <w:r w:rsidRPr="008636A5">
        <w:rPr>
          <w:lang w:val="fr-FR"/>
        </w:rPr>
        <w:t xml:space="preserve">, </w:t>
      </w:r>
      <w:r w:rsidR="00BE6C1D" w:rsidRPr="008636A5">
        <w:rPr>
          <w:lang w:val="fr-FR"/>
        </w:rPr>
        <w:t xml:space="preserve">la Société des Mines de Fer du Sénégal Oriental (Miferso) </w:t>
      </w:r>
      <w:r w:rsidRPr="008636A5">
        <w:rPr>
          <w:lang w:val="fr-FR"/>
        </w:rPr>
        <w:t>et le gouvernement.</w:t>
      </w:r>
      <w:r w:rsidR="00622FEF" w:rsidRPr="008636A5">
        <w:rPr>
          <w:lang w:val="fr-FR"/>
        </w:rPr>
        <w:t xml:space="preserve"> </w:t>
      </w:r>
      <w:r w:rsidRPr="008636A5">
        <w:rPr>
          <w:lang w:val="fr-FR"/>
        </w:rPr>
        <w:t xml:space="preserve">Le gouvernement est également </w:t>
      </w:r>
      <w:r w:rsidR="009D7B86" w:rsidRPr="008636A5">
        <w:rPr>
          <w:lang w:val="fr-FR"/>
        </w:rPr>
        <w:t>encouragé</w:t>
      </w:r>
      <w:r w:rsidRPr="008636A5">
        <w:rPr>
          <w:lang w:val="fr-FR"/>
        </w:rPr>
        <w:t xml:space="preserve"> à continuer d</w:t>
      </w:r>
      <w:r w:rsidR="00BA7A0F" w:rsidRPr="008636A5">
        <w:rPr>
          <w:lang w:val="fr-FR"/>
        </w:rPr>
        <w:t>’</w:t>
      </w:r>
      <w:r w:rsidRPr="008636A5">
        <w:rPr>
          <w:lang w:val="fr-FR"/>
        </w:rPr>
        <w:t>équiper le service des hydrocarbures avec des outils de contrôle pour mieux suivre les plans de travail et les paiements au gouvernement</w:t>
      </w:r>
      <w:r w:rsidR="00ED6693" w:rsidRPr="008636A5">
        <w:rPr>
          <w:lang w:val="fr-FR"/>
        </w:rPr>
        <w:t xml:space="preserve"> </w:t>
      </w:r>
      <w:r w:rsidRPr="008636A5">
        <w:rPr>
          <w:lang w:val="fr-FR"/>
        </w:rPr>
        <w:t>à mesure que ce secteur se développe.</w:t>
      </w:r>
    </w:p>
    <w:p w:rsidR="00622FEF" w:rsidRPr="008636A5" w:rsidRDefault="00A20B47" w:rsidP="00C300D8">
      <w:pPr>
        <w:pStyle w:val="Paragraphedeliste"/>
        <w:widowControl w:val="0"/>
        <w:numPr>
          <w:ilvl w:val="0"/>
          <w:numId w:val="10"/>
        </w:numPr>
        <w:suppressAutoHyphens/>
        <w:spacing w:before="120" w:after="240" w:line="260" w:lineRule="auto"/>
        <w:ind w:left="714" w:hanging="357"/>
        <w:contextualSpacing w:val="0"/>
        <w:rPr>
          <w:rFonts w:eastAsia="Calibri"/>
          <w:lang w:val="fr-FR"/>
        </w:rPr>
      </w:pPr>
      <w:r w:rsidRPr="008636A5">
        <w:rPr>
          <w:lang w:val="fr-FR"/>
        </w:rPr>
        <w:t>Conformément à l</w:t>
      </w:r>
      <w:r w:rsidR="00BA7A0F" w:rsidRPr="008636A5">
        <w:rPr>
          <w:lang w:val="fr-FR"/>
        </w:rPr>
        <w:t>’</w:t>
      </w:r>
      <w:r w:rsidRPr="008636A5">
        <w:rPr>
          <w:lang w:val="fr-FR"/>
        </w:rPr>
        <w:t>Exigence</w:t>
      </w:r>
      <w:r w:rsidR="0049435C">
        <w:rPr>
          <w:lang w:val="fr-FR"/>
        </w:rPr>
        <w:t> </w:t>
      </w:r>
      <w:r w:rsidRPr="008636A5">
        <w:rPr>
          <w:lang w:val="fr-FR"/>
        </w:rPr>
        <w:t>3.2, le Groupe multipartite devra divulguer les données de production pour l</w:t>
      </w:r>
      <w:r w:rsidR="00BA7A0F" w:rsidRPr="008636A5">
        <w:rPr>
          <w:lang w:val="fr-FR"/>
        </w:rPr>
        <w:t>’</w:t>
      </w:r>
      <w:r w:rsidRPr="008636A5">
        <w:rPr>
          <w:lang w:val="fr-FR"/>
        </w:rPr>
        <w:t>exercice fiscal couvert par le Rapport ITIE, y compris les volumes de production totale et la valeur de la production par matière de base et, le cas échéant, par État/région</w:t>
      </w:r>
      <w:r w:rsidR="00BA7A0F" w:rsidRPr="008636A5">
        <w:rPr>
          <w:lang w:val="fr-FR"/>
        </w:rPr>
        <w:t xml:space="preserve">. </w:t>
      </w:r>
      <w:r w:rsidRPr="008636A5">
        <w:rPr>
          <w:lang w:val="fr-FR"/>
        </w:rPr>
        <w:t>Ces données pourront comprendre des sources possibles des données de production et les informations sur la manière dont le volume et la valeur déclarés dans les Rapports ITIE ont été calculés.</w:t>
      </w:r>
    </w:p>
    <w:p w:rsidR="00622FEF" w:rsidRPr="008636A5" w:rsidRDefault="00414512" w:rsidP="00C300D8">
      <w:pPr>
        <w:pStyle w:val="Paragraphedeliste"/>
        <w:widowControl w:val="0"/>
        <w:numPr>
          <w:ilvl w:val="0"/>
          <w:numId w:val="10"/>
        </w:numPr>
        <w:suppressAutoHyphens/>
        <w:spacing w:before="120" w:after="240" w:line="260" w:lineRule="auto"/>
        <w:ind w:left="714" w:hanging="357"/>
        <w:contextualSpacing w:val="0"/>
        <w:rPr>
          <w:lang w:val="fr-FR"/>
        </w:rPr>
      </w:pPr>
      <w:r w:rsidRPr="008636A5">
        <w:rPr>
          <w:lang w:val="fr-FR"/>
        </w:rPr>
        <w:t xml:space="preserve">Le Groupe multipartite est </w:t>
      </w:r>
      <w:r w:rsidR="009D7B86" w:rsidRPr="008636A5">
        <w:rPr>
          <w:lang w:val="fr-FR"/>
        </w:rPr>
        <w:t>encouragé</w:t>
      </w:r>
      <w:r w:rsidRPr="008636A5">
        <w:rPr>
          <w:lang w:val="fr-FR"/>
        </w:rPr>
        <w:t xml:space="preserve"> à clarifier les différences </w:t>
      </w:r>
      <w:r w:rsidR="00C300D8" w:rsidRPr="008636A5">
        <w:rPr>
          <w:lang w:val="fr-FR"/>
        </w:rPr>
        <w:t>relevées</w:t>
      </w:r>
      <w:r w:rsidRPr="008636A5">
        <w:rPr>
          <w:lang w:val="fr-FR"/>
        </w:rPr>
        <w:t xml:space="preserve"> dans les chiffres des exportations entre les divulgations ITIE des entreprises et les données officielles du gouvernement.</w:t>
      </w:r>
    </w:p>
    <w:p w:rsidR="00622FEF" w:rsidRPr="008636A5" w:rsidRDefault="00414512" w:rsidP="00C300D8">
      <w:pPr>
        <w:pStyle w:val="Paragraphedeliste"/>
        <w:widowControl w:val="0"/>
        <w:numPr>
          <w:ilvl w:val="0"/>
          <w:numId w:val="10"/>
        </w:numPr>
        <w:suppressAutoHyphens/>
        <w:spacing w:before="120" w:after="240" w:line="260" w:lineRule="auto"/>
        <w:ind w:left="714" w:hanging="357"/>
        <w:contextualSpacing w:val="0"/>
        <w:rPr>
          <w:rFonts w:eastAsia="Calibri"/>
          <w:lang w:val="fr-FR"/>
        </w:rPr>
      </w:pPr>
      <w:r w:rsidRPr="008636A5">
        <w:rPr>
          <w:lang w:val="fr-FR"/>
        </w:rPr>
        <w:t xml:space="preserve">Le Groupe multipartite pourra </w:t>
      </w:r>
      <w:r w:rsidR="003B319C" w:rsidRPr="008636A5">
        <w:rPr>
          <w:lang w:val="fr-FR"/>
        </w:rPr>
        <w:t>veiller à ce que les futurs R</w:t>
      </w:r>
      <w:r w:rsidRPr="008636A5">
        <w:rPr>
          <w:lang w:val="fr-FR"/>
        </w:rPr>
        <w:t xml:space="preserve">apports ITIE incluent des </w:t>
      </w:r>
      <w:r w:rsidR="00ED6693" w:rsidRPr="008636A5">
        <w:rPr>
          <w:lang w:val="fr-FR"/>
        </w:rPr>
        <w:t>éléments probants</w:t>
      </w:r>
      <w:r w:rsidRPr="008636A5">
        <w:rPr>
          <w:lang w:val="fr-FR"/>
        </w:rPr>
        <w:t xml:space="preserve"> accessibles au public et audités</w:t>
      </w:r>
      <w:r w:rsidR="00C20863" w:rsidRPr="008636A5">
        <w:rPr>
          <w:lang w:val="fr-FR"/>
        </w:rPr>
        <w:t xml:space="preserve"> </w:t>
      </w:r>
      <w:r w:rsidR="00ED6693" w:rsidRPr="008636A5">
        <w:rPr>
          <w:lang w:val="fr-FR"/>
        </w:rPr>
        <w:t>pour</w:t>
      </w:r>
      <w:r w:rsidRPr="008636A5">
        <w:rPr>
          <w:lang w:val="fr-FR"/>
        </w:rPr>
        <w:t xml:space="preserve"> tout paiement</w:t>
      </w:r>
      <w:r w:rsidR="00C300D8" w:rsidRPr="008636A5">
        <w:rPr>
          <w:lang w:val="fr-FR"/>
        </w:rPr>
        <w:t xml:space="preserve"> </w:t>
      </w:r>
      <w:r w:rsidRPr="008636A5">
        <w:rPr>
          <w:lang w:val="fr-FR"/>
        </w:rPr>
        <w:t xml:space="preserve">exceptionnel </w:t>
      </w:r>
      <w:r w:rsidR="00C300D8" w:rsidRPr="008636A5">
        <w:rPr>
          <w:lang w:val="fr-FR"/>
        </w:rPr>
        <w:t xml:space="preserve">significatif </w:t>
      </w:r>
      <w:r w:rsidRPr="008636A5">
        <w:rPr>
          <w:lang w:val="fr-FR"/>
        </w:rPr>
        <w:t xml:space="preserve">versé au gouvernement par des entreprises </w:t>
      </w:r>
      <w:r w:rsidR="00C20863" w:rsidRPr="008636A5">
        <w:rPr>
          <w:lang w:val="fr-FR"/>
        </w:rPr>
        <w:t>sans</w:t>
      </w:r>
      <w:r w:rsidRPr="008636A5">
        <w:rPr>
          <w:lang w:val="fr-FR"/>
        </w:rPr>
        <w:t xml:space="preserve"> lien contractuel avec le Sénégal.</w:t>
      </w:r>
    </w:p>
    <w:p w:rsidR="00622FEF" w:rsidRPr="008636A5" w:rsidRDefault="00414512" w:rsidP="00C300D8">
      <w:pPr>
        <w:pStyle w:val="Paragraphedeliste"/>
        <w:widowControl w:val="0"/>
        <w:numPr>
          <w:ilvl w:val="0"/>
          <w:numId w:val="10"/>
        </w:numPr>
        <w:suppressAutoHyphens/>
        <w:spacing w:before="120" w:after="240" w:line="260" w:lineRule="auto"/>
        <w:ind w:left="714" w:hanging="357"/>
        <w:contextualSpacing w:val="0"/>
        <w:rPr>
          <w:rFonts w:eastAsia="Calibri"/>
          <w:lang w:val="fr-FR"/>
        </w:rPr>
      </w:pPr>
      <w:r w:rsidRPr="008636A5">
        <w:rPr>
          <w:lang w:val="fr-FR"/>
        </w:rPr>
        <w:t xml:space="preserve">Le Groupe multipartite est </w:t>
      </w:r>
      <w:r w:rsidR="009D7B86" w:rsidRPr="008636A5">
        <w:rPr>
          <w:lang w:val="fr-FR"/>
        </w:rPr>
        <w:t>encouragé</w:t>
      </w:r>
      <w:r w:rsidRPr="008636A5">
        <w:rPr>
          <w:lang w:val="fr-FR"/>
        </w:rPr>
        <w:t xml:space="preserve"> à veiller à ce que les </w:t>
      </w:r>
      <w:r w:rsidR="003B319C" w:rsidRPr="008636A5">
        <w:rPr>
          <w:lang w:val="fr-FR"/>
        </w:rPr>
        <w:t>futurs R</w:t>
      </w:r>
      <w:r w:rsidRPr="008636A5">
        <w:rPr>
          <w:lang w:val="fr-FR"/>
        </w:rPr>
        <w:t xml:space="preserve">apports ITIE fournissent pour tout accord de troc un niveau de détail et de transparence correspondant à la divulgation et à la </w:t>
      </w:r>
      <w:r w:rsidR="00BE6C1D" w:rsidRPr="008636A5">
        <w:rPr>
          <w:lang w:val="fr-FR"/>
        </w:rPr>
        <w:t>ré</w:t>
      </w:r>
      <w:r w:rsidRPr="008636A5">
        <w:rPr>
          <w:lang w:val="fr-FR"/>
        </w:rPr>
        <w:t>conciliation des autres paiements et flux de revenus.</w:t>
      </w:r>
    </w:p>
    <w:p w:rsidR="00622FEF" w:rsidRPr="008636A5" w:rsidRDefault="00ED379E" w:rsidP="00C300D8">
      <w:pPr>
        <w:pStyle w:val="Paragraphedeliste"/>
        <w:widowControl w:val="0"/>
        <w:numPr>
          <w:ilvl w:val="0"/>
          <w:numId w:val="10"/>
        </w:numPr>
        <w:suppressAutoHyphens/>
        <w:spacing w:before="120" w:after="240" w:line="260" w:lineRule="auto"/>
        <w:ind w:left="714" w:hanging="357"/>
        <w:contextualSpacing w:val="0"/>
        <w:rPr>
          <w:rFonts w:eastAsia="Calibri"/>
          <w:lang w:val="fr-FR"/>
        </w:rPr>
      </w:pPr>
      <w:r w:rsidRPr="008636A5">
        <w:rPr>
          <w:lang w:val="fr-FR"/>
        </w:rPr>
        <w:t xml:space="preserve">Le Groupe multipartite pourra veiller à ce que les futurs Rapports ITIE contiennent des chiffres </w:t>
      </w:r>
      <w:r w:rsidR="003D17BB" w:rsidRPr="008636A5">
        <w:rPr>
          <w:lang w:val="fr-FR"/>
        </w:rPr>
        <w:t>précis</w:t>
      </w:r>
      <w:r w:rsidRPr="008636A5">
        <w:rPr>
          <w:lang w:val="fr-FR"/>
        </w:rPr>
        <w:t xml:space="preserve"> </w:t>
      </w:r>
      <w:r w:rsidR="0060423C" w:rsidRPr="008636A5">
        <w:rPr>
          <w:lang w:val="fr-FR"/>
        </w:rPr>
        <w:t>concernant</w:t>
      </w:r>
      <w:r w:rsidRPr="008636A5">
        <w:rPr>
          <w:lang w:val="fr-FR"/>
        </w:rPr>
        <w:t xml:space="preserve"> le volume et l</w:t>
      </w:r>
      <w:r w:rsidR="003D17BB" w:rsidRPr="008636A5">
        <w:rPr>
          <w:lang w:val="fr-FR"/>
        </w:rPr>
        <w:t>a valeur</w:t>
      </w:r>
      <w:r w:rsidRPr="008636A5">
        <w:rPr>
          <w:lang w:val="fr-FR"/>
        </w:rPr>
        <w:t xml:space="preserve"> des marchandises transportées dans le cadre d</w:t>
      </w:r>
      <w:r w:rsidR="003D17BB" w:rsidRPr="008636A5">
        <w:rPr>
          <w:lang w:val="fr-FR"/>
        </w:rPr>
        <w:t>’accords de transport</w:t>
      </w:r>
      <w:r w:rsidRPr="008636A5">
        <w:rPr>
          <w:lang w:val="fr-FR"/>
        </w:rPr>
        <w:t xml:space="preserve"> </w:t>
      </w:r>
      <w:r w:rsidR="003D17BB" w:rsidRPr="008636A5">
        <w:rPr>
          <w:lang w:val="fr-FR"/>
        </w:rPr>
        <w:t>selon lesquels</w:t>
      </w:r>
      <w:r w:rsidRPr="008636A5">
        <w:rPr>
          <w:lang w:val="fr-FR"/>
        </w:rPr>
        <w:t xml:space="preserve"> le gouvernement </w:t>
      </w:r>
      <w:r w:rsidR="003D17BB" w:rsidRPr="008636A5">
        <w:rPr>
          <w:lang w:val="fr-FR"/>
        </w:rPr>
        <w:t>perçoit des revenus provenant du</w:t>
      </w:r>
      <w:r w:rsidRPr="008636A5">
        <w:rPr>
          <w:lang w:val="fr-FR"/>
        </w:rPr>
        <w:t xml:space="preserve"> transport.</w:t>
      </w:r>
    </w:p>
    <w:p w:rsidR="00377D9F" w:rsidRPr="008636A5" w:rsidRDefault="00C300D8" w:rsidP="00854FAC">
      <w:pPr>
        <w:pStyle w:val="Paragraphedeliste"/>
        <w:widowControl w:val="0"/>
        <w:numPr>
          <w:ilvl w:val="0"/>
          <w:numId w:val="10"/>
        </w:numPr>
        <w:suppressAutoHyphens/>
        <w:spacing w:before="120" w:after="240" w:line="260" w:lineRule="auto"/>
        <w:ind w:left="714" w:hanging="357"/>
        <w:contextualSpacing w:val="0"/>
        <w:rPr>
          <w:lang w:val="fr-FR"/>
        </w:rPr>
      </w:pPr>
      <w:r w:rsidRPr="008636A5">
        <w:rPr>
          <w:lang w:val="fr-FR"/>
        </w:rPr>
        <w:t xml:space="preserve">Le Groupe multipartite pourra souhaiter </w:t>
      </w:r>
      <w:r w:rsidR="0060423C" w:rsidRPr="008636A5">
        <w:rPr>
          <w:lang w:val="fr-FR"/>
        </w:rPr>
        <w:t>progresser</w:t>
      </w:r>
      <w:r w:rsidR="00854FAC" w:rsidRPr="008636A5">
        <w:rPr>
          <w:lang w:val="fr-FR"/>
        </w:rPr>
        <w:t xml:space="preserve"> </w:t>
      </w:r>
      <w:r w:rsidR="00377D9F" w:rsidRPr="008636A5">
        <w:rPr>
          <w:lang w:val="fr-FR"/>
        </w:rPr>
        <w:t xml:space="preserve">dans la mise en œuvre de la </w:t>
      </w:r>
      <w:r w:rsidRPr="008636A5">
        <w:rPr>
          <w:lang w:val="fr-FR"/>
        </w:rPr>
        <w:t>déclaration ITIE par projet</w:t>
      </w:r>
      <w:r w:rsidR="00377D9F" w:rsidRPr="008636A5">
        <w:rPr>
          <w:lang w:val="fr-FR"/>
        </w:rPr>
        <w:t xml:space="preserve">, </w:t>
      </w:r>
      <w:r w:rsidR="005771AF" w:rsidRPr="008636A5">
        <w:rPr>
          <w:lang w:val="fr-FR"/>
        </w:rPr>
        <w:t>avant la date limite</w:t>
      </w:r>
      <w:r w:rsidR="00377D9F" w:rsidRPr="008636A5">
        <w:rPr>
          <w:lang w:val="fr-FR"/>
        </w:rPr>
        <w:t>,</w:t>
      </w:r>
      <w:r w:rsidR="005771AF" w:rsidRPr="008636A5">
        <w:rPr>
          <w:lang w:val="fr-FR"/>
        </w:rPr>
        <w:t xml:space="preserve"> </w:t>
      </w:r>
      <w:r w:rsidRPr="008636A5">
        <w:rPr>
          <w:lang w:val="fr-FR"/>
        </w:rPr>
        <w:t xml:space="preserve">pour tous les Rapports ITIE couvrant des exercices fiscaux </w:t>
      </w:r>
      <w:r w:rsidR="00377D9F" w:rsidRPr="008636A5">
        <w:rPr>
          <w:lang w:val="fr-FR"/>
        </w:rPr>
        <w:t>se terminant</w:t>
      </w:r>
      <w:r w:rsidRPr="008636A5">
        <w:rPr>
          <w:lang w:val="fr-FR"/>
        </w:rPr>
        <w:t xml:space="preserve"> le 31 décembre 2018 ou </w:t>
      </w:r>
      <w:r w:rsidR="00377D9F" w:rsidRPr="008636A5">
        <w:rPr>
          <w:lang w:val="fr-FR"/>
        </w:rPr>
        <w:t>après cette date</w:t>
      </w:r>
      <w:r w:rsidRPr="008636A5">
        <w:rPr>
          <w:lang w:val="fr-FR"/>
        </w:rPr>
        <w:t xml:space="preserve">, </w:t>
      </w:r>
      <w:r w:rsidR="00BE6C1D" w:rsidRPr="008636A5">
        <w:rPr>
          <w:lang w:val="fr-FR"/>
        </w:rPr>
        <w:t xml:space="preserve">comme </w:t>
      </w:r>
      <w:r w:rsidR="005771AF" w:rsidRPr="008636A5">
        <w:rPr>
          <w:lang w:val="fr-FR"/>
        </w:rPr>
        <w:t xml:space="preserve">convenu </w:t>
      </w:r>
      <w:r w:rsidRPr="008636A5">
        <w:rPr>
          <w:lang w:val="fr-FR"/>
        </w:rPr>
        <w:t>par le Conseil d</w:t>
      </w:r>
      <w:r w:rsidR="00BA7A0F" w:rsidRPr="008636A5">
        <w:rPr>
          <w:lang w:val="fr-FR"/>
        </w:rPr>
        <w:t>’</w:t>
      </w:r>
      <w:r w:rsidR="00377D9F" w:rsidRPr="008636A5">
        <w:rPr>
          <w:lang w:val="fr-FR"/>
        </w:rPr>
        <w:t xml:space="preserve">administration </w:t>
      </w:r>
      <w:r w:rsidRPr="008636A5">
        <w:rPr>
          <w:lang w:val="fr-FR"/>
        </w:rPr>
        <w:t>de l</w:t>
      </w:r>
      <w:r w:rsidR="00BA7A0F" w:rsidRPr="008636A5">
        <w:rPr>
          <w:lang w:val="fr-FR"/>
        </w:rPr>
        <w:t>’</w:t>
      </w:r>
      <w:r w:rsidRPr="008636A5">
        <w:rPr>
          <w:lang w:val="fr-FR"/>
        </w:rPr>
        <w:t>ITIE</w:t>
      </w:r>
      <w:r w:rsidR="00BE6C1D" w:rsidRPr="008636A5">
        <w:rPr>
          <w:lang w:val="fr-FR"/>
        </w:rPr>
        <w:t xml:space="preserve"> </w:t>
      </w:r>
      <w:r w:rsidRPr="008636A5">
        <w:rPr>
          <w:lang w:val="fr-FR"/>
        </w:rPr>
        <w:t>lors de sa 36</w:t>
      </w:r>
      <w:r w:rsidRPr="008636A5">
        <w:rPr>
          <w:vertAlign w:val="superscript"/>
          <w:lang w:val="fr-FR"/>
        </w:rPr>
        <w:t>e</w:t>
      </w:r>
      <w:r w:rsidR="00377D9F" w:rsidRPr="008636A5">
        <w:rPr>
          <w:lang w:val="fr-FR"/>
        </w:rPr>
        <w:t xml:space="preserve"> </w:t>
      </w:r>
      <w:r w:rsidRPr="008636A5">
        <w:rPr>
          <w:lang w:val="fr-FR"/>
        </w:rPr>
        <w:t>réunion à Bogota.</w:t>
      </w:r>
      <w:r w:rsidR="00622FEF" w:rsidRPr="008636A5">
        <w:rPr>
          <w:lang w:val="fr-FR"/>
        </w:rPr>
        <w:t xml:space="preserve"> </w:t>
      </w:r>
    </w:p>
    <w:p w:rsidR="00622FEF" w:rsidRPr="008636A5" w:rsidRDefault="00377D9F" w:rsidP="00854FAC">
      <w:pPr>
        <w:pStyle w:val="Paragraphedeliste"/>
        <w:widowControl w:val="0"/>
        <w:numPr>
          <w:ilvl w:val="0"/>
          <w:numId w:val="10"/>
        </w:numPr>
        <w:suppressAutoHyphens/>
        <w:spacing w:before="120" w:after="240" w:line="260" w:lineRule="auto"/>
        <w:ind w:left="714" w:hanging="357"/>
        <w:contextualSpacing w:val="0"/>
        <w:rPr>
          <w:lang w:val="fr-FR"/>
        </w:rPr>
      </w:pPr>
      <w:r w:rsidRPr="008636A5">
        <w:rPr>
          <w:lang w:val="fr-FR"/>
        </w:rPr>
        <w:t>L</w:t>
      </w:r>
      <w:r w:rsidR="0060423C" w:rsidRPr="008636A5">
        <w:rPr>
          <w:lang w:val="fr-FR"/>
        </w:rPr>
        <w:t>’ITIE</w:t>
      </w:r>
      <w:r w:rsidRPr="008636A5">
        <w:rPr>
          <w:lang w:val="fr-FR"/>
        </w:rPr>
        <w:t xml:space="preserve"> </w:t>
      </w:r>
      <w:r w:rsidR="007B3077" w:rsidRPr="008636A5">
        <w:rPr>
          <w:rFonts w:eastAsia="Calibri"/>
          <w:lang w:val="fr-FR"/>
        </w:rPr>
        <w:t xml:space="preserve">Sénégal est </w:t>
      </w:r>
      <w:r w:rsidR="009D7B86" w:rsidRPr="008636A5">
        <w:rPr>
          <w:rFonts w:eastAsia="Calibri"/>
          <w:lang w:val="fr-FR"/>
        </w:rPr>
        <w:t>encouragé</w:t>
      </w:r>
      <w:r w:rsidR="007B3077" w:rsidRPr="008636A5">
        <w:rPr>
          <w:rFonts w:eastAsia="Calibri"/>
          <w:lang w:val="fr-FR"/>
        </w:rPr>
        <w:t>e à redoubler d</w:t>
      </w:r>
      <w:r w:rsidR="00BA7A0F" w:rsidRPr="008636A5">
        <w:rPr>
          <w:rFonts w:eastAsia="Calibri"/>
          <w:lang w:val="fr-FR"/>
        </w:rPr>
        <w:t>’</w:t>
      </w:r>
      <w:r w:rsidR="007B3077" w:rsidRPr="008636A5">
        <w:rPr>
          <w:rFonts w:eastAsia="Calibri"/>
          <w:lang w:val="fr-FR"/>
        </w:rPr>
        <w:t xml:space="preserve">efforts pour publier des Rapports ITIE plus à jour, de façon à </w:t>
      </w:r>
      <w:r w:rsidR="005771AF" w:rsidRPr="008636A5">
        <w:rPr>
          <w:rFonts w:eastAsia="Calibri"/>
          <w:lang w:val="fr-FR"/>
        </w:rPr>
        <w:t xml:space="preserve">rendre </w:t>
      </w:r>
      <w:r w:rsidR="007B3077" w:rsidRPr="008636A5">
        <w:rPr>
          <w:rFonts w:eastAsia="Calibri"/>
          <w:lang w:val="fr-FR"/>
        </w:rPr>
        <w:t xml:space="preserve">les données plus pertinentes et </w:t>
      </w:r>
      <w:r w:rsidR="005771AF" w:rsidRPr="008636A5">
        <w:rPr>
          <w:rFonts w:eastAsia="Calibri"/>
          <w:lang w:val="fr-FR"/>
        </w:rPr>
        <w:t xml:space="preserve">plus </w:t>
      </w:r>
      <w:r w:rsidR="007B3077" w:rsidRPr="008636A5">
        <w:rPr>
          <w:rFonts w:eastAsia="Calibri"/>
          <w:lang w:val="fr-FR"/>
        </w:rPr>
        <w:t xml:space="preserve">utiles au débat public. </w:t>
      </w:r>
    </w:p>
    <w:p w:rsidR="00622FEF" w:rsidRPr="008636A5" w:rsidRDefault="007B3077" w:rsidP="00854FAC">
      <w:pPr>
        <w:pStyle w:val="Paragraphedeliste"/>
        <w:widowControl w:val="0"/>
        <w:numPr>
          <w:ilvl w:val="0"/>
          <w:numId w:val="10"/>
        </w:numPr>
        <w:suppressAutoHyphens/>
        <w:spacing w:before="120" w:after="240" w:line="260" w:lineRule="auto"/>
        <w:ind w:left="714" w:hanging="357"/>
        <w:contextualSpacing w:val="0"/>
        <w:rPr>
          <w:rFonts w:eastAsia="Calibri"/>
          <w:lang w:val="fr-FR"/>
        </w:rPr>
      </w:pPr>
      <w:r w:rsidRPr="008636A5">
        <w:rPr>
          <w:lang w:val="fr-FR"/>
        </w:rPr>
        <w:t xml:space="preserve">Le Groupe multipartite pourra souhaiter publier </w:t>
      </w:r>
      <w:r w:rsidR="00854FAC" w:rsidRPr="008636A5">
        <w:rPr>
          <w:lang w:val="fr-FR"/>
        </w:rPr>
        <w:t>les</w:t>
      </w:r>
      <w:r w:rsidRPr="008636A5">
        <w:rPr>
          <w:lang w:val="fr-FR"/>
        </w:rPr>
        <w:t xml:space="preserve"> états financiers audités d</w:t>
      </w:r>
      <w:r w:rsidR="00854FAC" w:rsidRPr="008636A5">
        <w:rPr>
          <w:lang w:val="fr-FR"/>
        </w:rPr>
        <w:t xml:space="preserve">es </w:t>
      </w:r>
      <w:r w:rsidRPr="008636A5">
        <w:rPr>
          <w:lang w:val="fr-FR"/>
        </w:rPr>
        <w:t>entités</w:t>
      </w:r>
      <w:r w:rsidR="0060423C" w:rsidRPr="008636A5">
        <w:rPr>
          <w:lang w:val="fr-FR"/>
        </w:rPr>
        <w:t xml:space="preserve"> de l’État</w:t>
      </w:r>
      <w:r w:rsidRPr="008636A5">
        <w:rPr>
          <w:lang w:val="fr-FR"/>
        </w:rPr>
        <w:t xml:space="preserve"> collectant des re</w:t>
      </w:r>
      <w:r w:rsidR="00854FAC" w:rsidRPr="008636A5">
        <w:rPr>
          <w:lang w:val="fr-FR"/>
        </w:rPr>
        <w:t>cettes extractives</w:t>
      </w:r>
      <w:r w:rsidRPr="008636A5">
        <w:rPr>
          <w:lang w:val="fr-FR"/>
        </w:rPr>
        <w:t xml:space="preserve"> non inscrit</w:t>
      </w:r>
      <w:r w:rsidR="00854FAC" w:rsidRPr="008636A5">
        <w:rPr>
          <w:lang w:val="fr-FR"/>
        </w:rPr>
        <w:t>e</w:t>
      </w:r>
      <w:r w:rsidRPr="008636A5">
        <w:rPr>
          <w:lang w:val="fr-FR"/>
        </w:rPr>
        <w:t>s au budget national.</w:t>
      </w:r>
    </w:p>
    <w:p w:rsidR="00622FEF" w:rsidRPr="008636A5" w:rsidRDefault="007B3077" w:rsidP="00854FAC">
      <w:pPr>
        <w:pStyle w:val="Paragraphedeliste"/>
        <w:widowControl w:val="0"/>
        <w:numPr>
          <w:ilvl w:val="0"/>
          <w:numId w:val="10"/>
        </w:numPr>
        <w:suppressAutoHyphens/>
        <w:spacing w:before="120" w:after="240" w:line="260" w:lineRule="auto"/>
        <w:ind w:left="714" w:hanging="357"/>
        <w:contextualSpacing w:val="0"/>
        <w:rPr>
          <w:rFonts w:eastAsia="Calibri"/>
          <w:lang w:val="fr-FR"/>
        </w:rPr>
      </w:pPr>
      <w:r w:rsidRPr="008636A5">
        <w:rPr>
          <w:lang w:val="fr-FR"/>
        </w:rPr>
        <w:t xml:space="preserve">Compte tenu de la mise en œuvre des transferts infranationaux prévue </w:t>
      </w:r>
      <w:r w:rsidR="00854FAC" w:rsidRPr="008636A5">
        <w:rPr>
          <w:lang w:val="fr-FR"/>
        </w:rPr>
        <w:t>à compter de</w:t>
      </w:r>
      <w:r w:rsidRPr="008636A5">
        <w:rPr>
          <w:lang w:val="fr-FR"/>
        </w:rPr>
        <w:t xml:space="preserve"> 2017, le Groupe multipartite est </w:t>
      </w:r>
      <w:r w:rsidR="009D7B86" w:rsidRPr="008636A5">
        <w:rPr>
          <w:lang w:val="fr-FR"/>
        </w:rPr>
        <w:t>encouragé</w:t>
      </w:r>
      <w:r w:rsidRPr="008636A5">
        <w:rPr>
          <w:lang w:val="fr-FR"/>
        </w:rPr>
        <w:t xml:space="preserve"> à </w:t>
      </w:r>
      <w:r w:rsidR="00E758C4" w:rsidRPr="008636A5">
        <w:rPr>
          <w:lang w:val="fr-FR"/>
        </w:rPr>
        <w:t>veiller à ce que</w:t>
      </w:r>
      <w:r w:rsidRPr="008636A5">
        <w:rPr>
          <w:lang w:val="fr-FR"/>
        </w:rPr>
        <w:t xml:space="preserve"> les futurs Rapports ITIE fournissent la formule permettant de calculer les transferts à des entités de l</w:t>
      </w:r>
      <w:r w:rsidR="00BA7A0F" w:rsidRPr="008636A5">
        <w:rPr>
          <w:lang w:val="fr-FR"/>
        </w:rPr>
        <w:t>’</w:t>
      </w:r>
      <w:r w:rsidRPr="008636A5">
        <w:rPr>
          <w:lang w:val="fr-FR"/>
        </w:rPr>
        <w:t>État infranationales, la valeur des transferts selon cette formule</w:t>
      </w:r>
      <w:r w:rsidR="00E758C4" w:rsidRPr="008636A5">
        <w:rPr>
          <w:lang w:val="fr-FR"/>
        </w:rPr>
        <w:t>,</w:t>
      </w:r>
      <w:r w:rsidRPr="008636A5">
        <w:rPr>
          <w:lang w:val="fr-FR"/>
        </w:rPr>
        <w:t xml:space="preserve"> </w:t>
      </w:r>
      <w:r w:rsidR="00E758C4" w:rsidRPr="008636A5">
        <w:rPr>
          <w:lang w:val="fr-FR"/>
        </w:rPr>
        <w:t>ainsi que</w:t>
      </w:r>
      <w:r w:rsidRPr="008636A5">
        <w:rPr>
          <w:lang w:val="fr-FR"/>
        </w:rPr>
        <w:t xml:space="preserve"> tout écart entre les transferts budgétés et </w:t>
      </w:r>
      <w:r w:rsidR="005771AF" w:rsidRPr="008636A5">
        <w:rPr>
          <w:lang w:val="fr-FR"/>
        </w:rPr>
        <w:t>e</w:t>
      </w:r>
      <w:r w:rsidRPr="008636A5">
        <w:rPr>
          <w:lang w:val="fr-FR"/>
        </w:rPr>
        <w:t xml:space="preserve">xécutés </w:t>
      </w:r>
      <w:r w:rsidR="00E758C4" w:rsidRPr="008636A5">
        <w:rPr>
          <w:lang w:val="fr-FR"/>
        </w:rPr>
        <w:t>durant</w:t>
      </w:r>
      <w:r w:rsidR="00D51C0D" w:rsidRPr="008636A5">
        <w:rPr>
          <w:lang w:val="fr-FR"/>
        </w:rPr>
        <w:t xml:space="preserve"> l</w:t>
      </w:r>
      <w:r w:rsidR="00BA7A0F" w:rsidRPr="008636A5">
        <w:rPr>
          <w:lang w:val="fr-FR"/>
        </w:rPr>
        <w:t>’</w:t>
      </w:r>
      <w:r w:rsidR="00D51C0D" w:rsidRPr="008636A5">
        <w:rPr>
          <w:lang w:val="fr-FR"/>
        </w:rPr>
        <w:t xml:space="preserve">année ou </w:t>
      </w:r>
      <w:r w:rsidR="00E758C4" w:rsidRPr="008636A5">
        <w:rPr>
          <w:lang w:val="fr-FR"/>
        </w:rPr>
        <w:t>l</w:t>
      </w:r>
      <w:r w:rsidR="00D51C0D" w:rsidRPr="008636A5">
        <w:rPr>
          <w:lang w:val="fr-FR"/>
        </w:rPr>
        <w:t>es années considérées</w:t>
      </w:r>
      <w:r w:rsidRPr="008636A5">
        <w:rPr>
          <w:lang w:val="fr-FR"/>
        </w:rPr>
        <w:t xml:space="preserve">. </w:t>
      </w:r>
    </w:p>
    <w:p w:rsidR="00622FEF" w:rsidRPr="008636A5" w:rsidRDefault="007B3077" w:rsidP="00854FAC">
      <w:pPr>
        <w:pStyle w:val="Paragraphedeliste"/>
        <w:widowControl w:val="0"/>
        <w:numPr>
          <w:ilvl w:val="0"/>
          <w:numId w:val="10"/>
        </w:numPr>
        <w:suppressAutoHyphens/>
        <w:spacing w:before="120" w:after="240" w:line="260" w:lineRule="auto"/>
        <w:ind w:left="714" w:hanging="357"/>
        <w:contextualSpacing w:val="0"/>
        <w:rPr>
          <w:lang w:val="fr-FR"/>
        </w:rPr>
      </w:pPr>
      <w:r w:rsidRPr="008636A5">
        <w:rPr>
          <w:lang w:val="fr-FR"/>
        </w:rPr>
        <w:t>Le Groupe multipartite pourra souhaiter inclure</w:t>
      </w:r>
      <w:r w:rsidR="00FF0397" w:rsidRPr="008636A5">
        <w:rPr>
          <w:lang w:val="fr-FR"/>
        </w:rPr>
        <w:t xml:space="preserve"> </w:t>
      </w:r>
      <w:r w:rsidR="005771AF" w:rsidRPr="008636A5">
        <w:rPr>
          <w:lang w:val="fr-FR"/>
        </w:rPr>
        <w:t>dans les futurs Rapports ITIE</w:t>
      </w:r>
      <w:r w:rsidR="00FF0397" w:rsidRPr="008636A5">
        <w:rPr>
          <w:lang w:val="fr-FR"/>
        </w:rPr>
        <w:t>,</w:t>
      </w:r>
      <w:r w:rsidR="005771AF" w:rsidRPr="008636A5">
        <w:rPr>
          <w:lang w:val="fr-FR"/>
        </w:rPr>
        <w:t xml:space="preserve"> ou sur le site Internet de l’ITIE Sénégal, </w:t>
      </w:r>
      <w:r w:rsidRPr="008636A5">
        <w:rPr>
          <w:lang w:val="fr-FR"/>
        </w:rPr>
        <w:t>de</w:t>
      </w:r>
      <w:r w:rsidR="005771AF" w:rsidRPr="008636A5">
        <w:rPr>
          <w:lang w:val="fr-FR"/>
        </w:rPr>
        <w:t>s</w:t>
      </w:r>
      <w:r w:rsidRPr="008636A5">
        <w:rPr>
          <w:lang w:val="fr-FR"/>
        </w:rPr>
        <w:t xml:space="preserve"> informations </w:t>
      </w:r>
      <w:r w:rsidR="005771AF" w:rsidRPr="008636A5">
        <w:rPr>
          <w:lang w:val="fr-FR"/>
        </w:rPr>
        <w:t>concernant</w:t>
      </w:r>
      <w:r w:rsidRPr="008636A5">
        <w:rPr>
          <w:lang w:val="fr-FR"/>
        </w:rPr>
        <w:t xml:space="preserve"> les </w:t>
      </w:r>
      <w:r w:rsidRPr="008636A5">
        <w:rPr>
          <w:color w:val="000000"/>
          <w:lang w:val="fr-FR"/>
        </w:rPr>
        <w:t>projections en matière de</w:t>
      </w:r>
      <w:r w:rsidRPr="008636A5">
        <w:rPr>
          <w:lang w:val="fr-FR"/>
        </w:rPr>
        <w:t xml:space="preserve"> production et de recettes, les prix des produits de base et la planification d</w:t>
      </w:r>
      <w:r w:rsidR="00BA7A0F" w:rsidRPr="008636A5">
        <w:rPr>
          <w:lang w:val="fr-FR"/>
        </w:rPr>
        <w:t>’</w:t>
      </w:r>
      <w:r w:rsidR="00C3520B" w:rsidRPr="008636A5">
        <w:rPr>
          <w:lang w:val="fr-FR"/>
        </w:rPr>
        <w:t>un</w:t>
      </w:r>
      <w:r w:rsidRPr="008636A5">
        <w:rPr>
          <w:lang w:val="fr-FR"/>
        </w:rPr>
        <w:t xml:space="preserve"> scénario budgétaire.</w:t>
      </w:r>
      <w:r w:rsidR="00622FEF" w:rsidRPr="008636A5">
        <w:rPr>
          <w:lang w:val="fr-FR"/>
        </w:rPr>
        <w:t xml:space="preserve"> </w:t>
      </w:r>
      <w:r w:rsidR="005771AF" w:rsidRPr="008636A5">
        <w:rPr>
          <w:lang w:val="fr-FR"/>
        </w:rPr>
        <w:t>Il</w:t>
      </w:r>
      <w:r w:rsidR="00C3520B" w:rsidRPr="008636A5">
        <w:rPr>
          <w:lang w:val="fr-FR"/>
        </w:rPr>
        <w:t xml:space="preserve"> pourra également souhaiter </w:t>
      </w:r>
      <w:r w:rsidR="000D0CE7" w:rsidRPr="008636A5">
        <w:rPr>
          <w:lang w:val="fr-FR"/>
        </w:rPr>
        <w:t xml:space="preserve">examiner les </w:t>
      </w:r>
      <w:r w:rsidR="000D0CE7" w:rsidRPr="008636A5">
        <w:rPr>
          <w:lang w:val="fr-FR"/>
        </w:rPr>
        <w:lastRenderedPageBreak/>
        <w:t>avantages d</w:t>
      </w:r>
      <w:r w:rsidR="00BA7A0F" w:rsidRPr="008636A5">
        <w:rPr>
          <w:lang w:val="fr-FR"/>
        </w:rPr>
        <w:t>’</w:t>
      </w:r>
      <w:r w:rsidR="000D0CE7" w:rsidRPr="008636A5">
        <w:rPr>
          <w:lang w:val="fr-FR"/>
        </w:rPr>
        <w:t>une clarification du</w:t>
      </w:r>
      <w:r w:rsidR="00C3520B" w:rsidRPr="008636A5">
        <w:rPr>
          <w:lang w:val="fr-FR"/>
        </w:rPr>
        <w:t xml:space="preserve"> niveau des incitations fiscales accordées aux </w:t>
      </w:r>
      <w:r w:rsidR="000D0CE7" w:rsidRPr="008636A5">
        <w:rPr>
          <w:lang w:val="fr-FR"/>
        </w:rPr>
        <w:t>entreprises extractives</w:t>
      </w:r>
      <w:r w:rsidR="00854FAC" w:rsidRPr="008636A5">
        <w:rPr>
          <w:lang w:val="fr-FR"/>
        </w:rPr>
        <w:t xml:space="preserve">, </w:t>
      </w:r>
      <w:r w:rsidR="005771AF" w:rsidRPr="008636A5">
        <w:rPr>
          <w:lang w:val="fr-FR"/>
        </w:rPr>
        <w:t>pour répondre</w:t>
      </w:r>
      <w:r w:rsidR="000D0CE7" w:rsidRPr="008636A5">
        <w:rPr>
          <w:lang w:val="fr-FR"/>
        </w:rPr>
        <w:t xml:space="preserve"> aux </w:t>
      </w:r>
      <w:r w:rsidR="00C3520B" w:rsidRPr="008636A5">
        <w:rPr>
          <w:lang w:val="fr-FR"/>
        </w:rPr>
        <w:t>demande</w:t>
      </w:r>
      <w:r w:rsidR="000D0CE7" w:rsidRPr="008636A5">
        <w:rPr>
          <w:lang w:val="fr-FR"/>
        </w:rPr>
        <w:t>s</w:t>
      </w:r>
      <w:r w:rsidR="00C3520B" w:rsidRPr="008636A5">
        <w:rPr>
          <w:lang w:val="fr-FR"/>
        </w:rPr>
        <w:t xml:space="preserve"> d</w:t>
      </w:r>
      <w:r w:rsidR="00BA7A0F" w:rsidRPr="008636A5">
        <w:rPr>
          <w:lang w:val="fr-FR"/>
        </w:rPr>
        <w:t>’</w:t>
      </w:r>
      <w:r w:rsidR="00C3520B" w:rsidRPr="008636A5">
        <w:rPr>
          <w:lang w:val="fr-FR"/>
        </w:rPr>
        <w:t>information des parties prenantes.</w:t>
      </w:r>
    </w:p>
    <w:p w:rsidR="00622FEF" w:rsidRPr="008636A5" w:rsidRDefault="00854FAC" w:rsidP="00854FAC">
      <w:pPr>
        <w:pStyle w:val="Paragraphedeliste"/>
        <w:widowControl w:val="0"/>
        <w:numPr>
          <w:ilvl w:val="0"/>
          <w:numId w:val="10"/>
        </w:numPr>
        <w:suppressAutoHyphens/>
        <w:spacing w:before="120" w:after="240" w:line="260" w:lineRule="auto"/>
        <w:ind w:left="714" w:hanging="357"/>
        <w:contextualSpacing w:val="0"/>
        <w:rPr>
          <w:rFonts w:eastAsia="Calibri"/>
          <w:lang w:val="fr-FR"/>
        </w:rPr>
      </w:pPr>
      <w:r w:rsidRPr="008636A5">
        <w:rPr>
          <w:lang w:val="fr-FR"/>
        </w:rPr>
        <w:t>Dans les futurs Rapports ITIE, l</w:t>
      </w:r>
      <w:r w:rsidR="00D51C0D" w:rsidRPr="008636A5">
        <w:rPr>
          <w:lang w:val="fr-FR"/>
        </w:rPr>
        <w:t xml:space="preserve">e Groupe multipartite pourra souhaiter fournir </w:t>
      </w:r>
      <w:r w:rsidR="003D0286" w:rsidRPr="008636A5">
        <w:rPr>
          <w:lang w:val="fr-FR"/>
        </w:rPr>
        <w:t>une</w:t>
      </w:r>
      <w:r w:rsidR="00D51C0D" w:rsidRPr="008636A5">
        <w:rPr>
          <w:lang w:val="fr-FR"/>
        </w:rPr>
        <w:t xml:space="preserve"> analyse supplémentaire des obligations contractuelles des entreprises en matière de dépenses sociales, en vue d</w:t>
      </w:r>
      <w:r w:rsidR="00BA7A0F" w:rsidRPr="008636A5">
        <w:rPr>
          <w:lang w:val="fr-FR"/>
        </w:rPr>
        <w:t>’</w:t>
      </w:r>
      <w:r w:rsidR="00D51C0D" w:rsidRPr="008636A5">
        <w:rPr>
          <w:lang w:val="fr-FR"/>
        </w:rPr>
        <w:t>expliquer et de contextualiser la déclaration des entreprises concernant les dépenses sociales</w:t>
      </w:r>
      <w:r w:rsidRPr="008636A5">
        <w:rPr>
          <w:lang w:val="fr-FR"/>
        </w:rPr>
        <w:t xml:space="preserve"> </w:t>
      </w:r>
      <w:r w:rsidR="00E758C4" w:rsidRPr="008636A5">
        <w:rPr>
          <w:lang w:val="fr-FR"/>
        </w:rPr>
        <w:t>durant</w:t>
      </w:r>
      <w:r w:rsidR="00D51C0D" w:rsidRPr="008636A5">
        <w:rPr>
          <w:lang w:val="fr-FR"/>
        </w:rPr>
        <w:t xml:space="preserve"> l</w:t>
      </w:r>
      <w:r w:rsidR="00BA7A0F" w:rsidRPr="008636A5">
        <w:rPr>
          <w:lang w:val="fr-FR"/>
        </w:rPr>
        <w:t>’</w:t>
      </w:r>
      <w:r w:rsidR="00D51C0D" w:rsidRPr="008636A5">
        <w:rPr>
          <w:lang w:val="fr-FR"/>
        </w:rPr>
        <w:t xml:space="preserve">année ou </w:t>
      </w:r>
      <w:r w:rsidR="00E758C4" w:rsidRPr="008636A5">
        <w:rPr>
          <w:lang w:val="fr-FR"/>
        </w:rPr>
        <w:t>l</w:t>
      </w:r>
      <w:r w:rsidR="00D51C0D" w:rsidRPr="008636A5">
        <w:rPr>
          <w:lang w:val="fr-FR"/>
        </w:rPr>
        <w:t>es années considérées.</w:t>
      </w:r>
      <w:r w:rsidR="00622FEF" w:rsidRPr="008636A5">
        <w:rPr>
          <w:lang w:val="fr-FR"/>
        </w:rPr>
        <w:t xml:space="preserve"> </w:t>
      </w:r>
    </w:p>
    <w:p w:rsidR="00622FEF" w:rsidRPr="008636A5" w:rsidRDefault="00D51C0D" w:rsidP="00854FAC">
      <w:pPr>
        <w:pStyle w:val="Paragraphedeliste"/>
        <w:widowControl w:val="0"/>
        <w:numPr>
          <w:ilvl w:val="0"/>
          <w:numId w:val="10"/>
        </w:numPr>
        <w:suppressAutoHyphens/>
        <w:spacing w:before="120" w:after="240" w:line="260" w:lineRule="auto"/>
        <w:ind w:left="714" w:hanging="357"/>
        <w:contextualSpacing w:val="0"/>
        <w:rPr>
          <w:rFonts w:eastAsia="Calibri"/>
          <w:lang w:val="fr-FR"/>
        </w:rPr>
      </w:pPr>
      <w:r w:rsidRPr="008636A5">
        <w:rPr>
          <w:lang w:val="fr-FR"/>
        </w:rPr>
        <w:t>Le Groupe multipartite pourra souhaiter publier les états financiers audités de</w:t>
      </w:r>
      <w:r w:rsidR="003D0286" w:rsidRPr="008636A5">
        <w:rPr>
          <w:lang w:val="fr-FR"/>
        </w:rPr>
        <w:t>s entreprises</w:t>
      </w:r>
      <w:r w:rsidRPr="008636A5">
        <w:rPr>
          <w:lang w:val="fr-FR"/>
        </w:rPr>
        <w:t xml:space="preserve"> </w:t>
      </w:r>
      <w:r w:rsidR="001C7A67" w:rsidRPr="008636A5">
        <w:rPr>
          <w:lang w:val="fr-FR"/>
        </w:rPr>
        <w:t>M</w:t>
      </w:r>
      <w:r w:rsidR="00BE6C1D" w:rsidRPr="008636A5">
        <w:rPr>
          <w:lang w:val="fr-FR"/>
        </w:rPr>
        <w:t xml:space="preserve">iferso </w:t>
      </w:r>
      <w:r w:rsidRPr="008636A5">
        <w:rPr>
          <w:lang w:val="fr-FR"/>
        </w:rPr>
        <w:t>et</w:t>
      </w:r>
      <w:r w:rsidR="001C7A67" w:rsidRPr="008636A5">
        <w:rPr>
          <w:lang w:val="fr-FR"/>
        </w:rPr>
        <w:t xml:space="preserve"> </w:t>
      </w:r>
      <w:r w:rsidR="00BE6C1D" w:rsidRPr="008636A5">
        <w:rPr>
          <w:lang w:val="fr-FR"/>
        </w:rPr>
        <w:t>Petrosen</w:t>
      </w:r>
      <w:r w:rsidR="008636A5">
        <w:rPr>
          <w:lang w:val="fr-FR"/>
        </w:rPr>
        <w:t xml:space="preserve"> – </w:t>
      </w:r>
      <w:r w:rsidRPr="008636A5">
        <w:rPr>
          <w:lang w:val="fr-FR"/>
        </w:rPr>
        <w:t>éventuellement par le biais du site Internet de l</w:t>
      </w:r>
      <w:r w:rsidR="00BA7A0F" w:rsidRPr="008636A5">
        <w:rPr>
          <w:lang w:val="fr-FR"/>
        </w:rPr>
        <w:t>’</w:t>
      </w:r>
      <w:r w:rsidR="008636A5">
        <w:rPr>
          <w:lang w:val="fr-FR"/>
        </w:rPr>
        <w:t>ITIE Sénégal –</w:t>
      </w:r>
      <w:r w:rsidRPr="008636A5">
        <w:rPr>
          <w:lang w:val="fr-FR"/>
        </w:rPr>
        <w:t xml:space="preserve"> en attendant l</w:t>
      </w:r>
      <w:r w:rsidR="00894A63" w:rsidRPr="008636A5">
        <w:rPr>
          <w:lang w:val="fr-FR"/>
        </w:rPr>
        <w:t xml:space="preserve">a mise en </w:t>
      </w:r>
      <w:r w:rsidR="00271F01" w:rsidRPr="008636A5">
        <w:rPr>
          <w:lang w:val="fr-FR"/>
        </w:rPr>
        <w:t>service</w:t>
      </w:r>
      <w:r w:rsidR="00894A63" w:rsidRPr="008636A5">
        <w:rPr>
          <w:lang w:val="fr-FR"/>
        </w:rPr>
        <w:t xml:space="preserve"> </w:t>
      </w:r>
      <w:r w:rsidRPr="008636A5">
        <w:rPr>
          <w:lang w:val="fr-FR"/>
        </w:rPr>
        <w:t xml:space="preserve">des sites Internet de ces </w:t>
      </w:r>
      <w:r w:rsidR="00854FAC" w:rsidRPr="008636A5">
        <w:rPr>
          <w:lang w:val="fr-FR"/>
        </w:rPr>
        <w:t xml:space="preserve">deux </w:t>
      </w:r>
      <w:r w:rsidRPr="008636A5">
        <w:rPr>
          <w:lang w:val="fr-FR"/>
        </w:rPr>
        <w:t>entreprises d</w:t>
      </w:r>
      <w:r w:rsidR="00BA7A0F" w:rsidRPr="008636A5">
        <w:rPr>
          <w:lang w:val="fr-FR"/>
        </w:rPr>
        <w:t>’</w:t>
      </w:r>
      <w:r w:rsidRPr="008636A5">
        <w:rPr>
          <w:lang w:val="fr-FR"/>
        </w:rPr>
        <w:t>État.</w:t>
      </w:r>
    </w:p>
    <w:p w:rsidR="00622FEF" w:rsidRPr="008636A5" w:rsidRDefault="009D7B86" w:rsidP="00271F01">
      <w:pPr>
        <w:pStyle w:val="Paragraphedeliste"/>
        <w:widowControl w:val="0"/>
        <w:numPr>
          <w:ilvl w:val="0"/>
          <w:numId w:val="10"/>
        </w:numPr>
        <w:suppressAutoHyphens/>
        <w:spacing w:before="120" w:after="240" w:line="260" w:lineRule="auto"/>
        <w:ind w:left="714" w:hanging="357"/>
        <w:contextualSpacing w:val="0"/>
        <w:rPr>
          <w:rFonts w:eastAsia="Calibri"/>
          <w:lang w:val="fr-FR"/>
        </w:rPr>
      </w:pPr>
      <w:r w:rsidRPr="008636A5">
        <w:rPr>
          <w:lang w:val="fr-FR"/>
        </w:rPr>
        <w:t xml:space="preserve">Le Groupe multipartite est encouragé à fournir </w:t>
      </w:r>
      <w:r w:rsidR="003D0286" w:rsidRPr="008636A5">
        <w:rPr>
          <w:lang w:val="fr-FR"/>
        </w:rPr>
        <w:t>une analyse</w:t>
      </w:r>
      <w:r w:rsidR="00271F01" w:rsidRPr="008636A5">
        <w:rPr>
          <w:lang w:val="fr-FR"/>
        </w:rPr>
        <w:t xml:space="preserve"> supplémentaire</w:t>
      </w:r>
      <w:r w:rsidRPr="008636A5">
        <w:rPr>
          <w:lang w:val="fr-FR"/>
        </w:rPr>
        <w:t xml:space="preserve"> des données officielles sur l</w:t>
      </w:r>
      <w:r w:rsidR="00BA7A0F" w:rsidRPr="008636A5">
        <w:rPr>
          <w:lang w:val="fr-FR"/>
        </w:rPr>
        <w:t>’</w:t>
      </w:r>
      <w:r w:rsidRPr="008636A5">
        <w:rPr>
          <w:lang w:val="fr-FR"/>
        </w:rPr>
        <w:t xml:space="preserve">emploi dans les industries extractives, en </w:t>
      </w:r>
      <w:r w:rsidR="00271F01" w:rsidRPr="008636A5">
        <w:rPr>
          <w:lang w:val="fr-FR"/>
        </w:rPr>
        <w:t>utilisant</w:t>
      </w:r>
      <w:r w:rsidRPr="008636A5">
        <w:rPr>
          <w:lang w:val="fr-FR"/>
        </w:rPr>
        <w:t xml:space="preserve"> la déclaration ITIE pour affiner les statistiques officielles.</w:t>
      </w:r>
    </w:p>
    <w:p w:rsidR="00622FEF" w:rsidRPr="008636A5" w:rsidRDefault="009D7B86" w:rsidP="00271F01">
      <w:pPr>
        <w:pStyle w:val="Paragraphedeliste"/>
        <w:widowControl w:val="0"/>
        <w:numPr>
          <w:ilvl w:val="0"/>
          <w:numId w:val="10"/>
        </w:numPr>
        <w:suppressAutoHyphens/>
        <w:spacing w:before="120" w:after="240" w:line="260" w:lineRule="auto"/>
        <w:ind w:left="714" w:hanging="357"/>
        <w:contextualSpacing w:val="0"/>
        <w:rPr>
          <w:rFonts w:eastAsia="Calibri"/>
          <w:lang w:val="fr-FR"/>
        </w:rPr>
      </w:pPr>
      <w:r w:rsidRPr="008636A5">
        <w:rPr>
          <w:lang w:val="fr-FR"/>
        </w:rPr>
        <w:t xml:space="preserve">Le Groupe multipartite pourra souhaiter </w:t>
      </w:r>
      <w:r w:rsidR="00596F85" w:rsidRPr="008636A5">
        <w:rPr>
          <w:lang w:val="fr-FR"/>
        </w:rPr>
        <w:t>formaliser</w:t>
      </w:r>
      <w:r w:rsidRPr="008636A5">
        <w:rPr>
          <w:lang w:val="fr-FR"/>
        </w:rPr>
        <w:t xml:space="preserve"> les mécanismes gouvernementaux permettant le suivi des recommandations issues des précédents Rapports ITIE et de la Validation, afin d</w:t>
      </w:r>
      <w:r w:rsidR="00BA7A0F" w:rsidRPr="008636A5">
        <w:rPr>
          <w:lang w:val="fr-FR"/>
        </w:rPr>
        <w:t>’</w:t>
      </w:r>
      <w:r w:rsidRPr="008636A5">
        <w:rPr>
          <w:lang w:val="fr-FR"/>
        </w:rPr>
        <w:t>assurer la durabilité et l</w:t>
      </w:r>
      <w:r w:rsidR="00BA7A0F" w:rsidRPr="008636A5">
        <w:rPr>
          <w:lang w:val="fr-FR"/>
        </w:rPr>
        <w:t>’</w:t>
      </w:r>
      <w:r w:rsidRPr="008636A5">
        <w:rPr>
          <w:lang w:val="fr-FR"/>
        </w:rPr>
        <w:t>efficacité continue des canaux de suivi.</w:t>
      </w:r>
      <w:r w:rsidR="00622FEF" w:rsidRPr="008636A5">
        <w:rPr>
          <w:lang w:val="fr-FR"/>
        </w:rPr>
        <w:t xml:space="preserve"> </w:t>
      </w:r>
    </w:p>
    <w:p w:rsidR="00622FEF" w:rsidRPr="008636A5" w:rsidRDefault="00894A63" w:rsidP="00271F01">
      <w:pPr>
        <w:pStyle w:val="Paragraphedeliste"/>
        <w:widowControl w:val="0"/>
        <w:numPr>
          <w:ilvl w:val="0"/>
          <w:numId w:val="10"/>
        </w:numPr>
        <w:suppressAutoHyphens/>
        <w:spacing w:before="120" w:after="240" w:line="260" w:lineRule="auto"/>
        <w:ind w:left="714" w:hanging="357"/>
        <w:contextualSpacing w:val="0"/>
        <w:rPr>
          <w:lang w:val="fr-FR"/>
        </w:rPr>
      </w:pPr>
      <w:r w:rsidRPr="008636A5">
        <w:rPr>
          <w:lang w:val="fr-FR"/>
        </w:rPr>
        <w:t>Le Groupe multipartite pourra souhaiter entreprendre</w:t>
      </w:r>
      <w:r w:rsidR="001C7A67" w:rsidRPr="008636A5">
        <w:rPr>
          <w:lang w:val="fr-FR"/>
        </w:rPr>
        <w:t xml:space="preserve"> </w:t>
      </w:r>
      <w:r w:rsidRPr="008636A5">
        <w:rPr>
          <w:lang w:val="fr-FR"/>
        </w:rPr>
        <w:t>une évaluation d</w:t>
      </w:r>
      <w:r w:rsidR="00BA7A0F" w:rsidRPr="008636A5">
        <w:rPr>
          <w:lang w:val="fr-FR"/>
        </w:rPr>
        <w:t>’</w:t>
      </w:r>
      <w:r w:rsidRPr="008636A5">
        <w:rPr>
          <w:lang w:val="fr-FR"/>
        </w:rPr>
        <w:t>impact exhaustive en vue d</w:t>
      </w:r>
      <w:r w:rsidR="00C0697E" w:rsidRPr="008636A5">
        <w:rPr>
          <w:lang w:val="fr-FR"/>
        </w:rPr>
        <w:t xml:space="preserve">e </w:t>
      </w:r>
      <w:r w:rsidR="00271F01" w:rsidRPr="008636A5">
        <w:rPr>
          <w:lang w:val="fr-FR"/>
        </w:rPr>
        <w:t>recenser les</w:t>
      </w:r>
      <w:r w:rsidRPr="008636A5">
        <w:rPr>
          <w:lang w:val="fr-FR"/>
        </w:rPr>
        <w:t xml:space="preserve"> effets tangibles </w:t>
      </w:r>
      <w:r w:rsidR="003D0286" w:rsidRPr="008636A5">
        <w:rPr>
          <w:lang w:val="fr-FR"/>
        </w:rPr>
        <w:t xml:space="preserve">de l’ITIE </w:t>
      </w:r>
      <w:r w:rsidRPr="008636A5">
        <w:rPr>
          <w:lang w:val="fr-FR"/>
        </w:rPr>
        <w:t>sur les communautés locales</w:t>
      </w:r>
      <w:bookmarkStart w:id="2" w:name="_GoBack"/>
      <w:bookmarkEnd w:id="2"/>
      <w:r w:rsidRPr="008636A5">
        <w:rPr>
          <w:lang w:val="fr-FR"/>
        </w:rPr>
        <w:t xml:space="preserve"> et les autres parties prenantes</w:t>
      </w:r>
      <w:r w:rsidR="001C7A67" w:rsidRPr="008636A5">
        <w:rPr>
          <w:lang w:val="fr-FR"/>
        </w:rPr>
        <w:t>, pour</w:t>
      </w:r>
      <w:r w:rsidR="00271F01" w:rsidRPr="008636A5">
        <w:rPr>
          <w:lang w:val="fr-FR"/>
        </w:rPr>
        <w:t xml:space="preserve"> </w:t>
      </w:r>
      <w:r w:rsidRPr="008636A5">
        <w:rPr>
          <w:lang w:val="fr-FR"/>
        </w:rPr>
        <w:t>déterminer</w:t>
      </w:r>
      <w:r w:rsidR="001C7A67" w:rsidRPr="008636A5">
        <w:rPr>
          <w:lang w:val="fr-FR"/>
        </w:rPr>
        <w:t xml:space="preserve"> </w:t>
      </w:r>
      <w:r w:rsidRPr="008636A5">
        <w:rPr>
          <w:lang w:val="fr-FR"/>
        </w:rPr>
        <w:t>dans quelle mesure l</w:t>
      </w:r>
      <w:r w:rsidR="00BA7A0F" w:rsidRPr="008636A5">
        <w:rPr>
          <w:lang w:val="fr-FR"/>
        </w:rPr>
        <w:t>’</w:t>
      </w:r>
      <w:r w:rsidRPr="008636A5">
        <w:rPr>
          <w:lang w:val="fr-FR"/>
        </w:rPr>
        <w:t>ITIE a contribué à améliorer la gestion des finances publiques et la gouvernance des secteurs minier, pétrolier et gazier.</w:t>
      </w:r>
      <w:r w:rsidR="00622FEF" w:rsidRPr="008636A5">
        <w:rPr>
          <w:lang w:val="fr-FR"/>
        </w:rPr>
        <w:t xml:space="preserve"> </w:t>
      </w:r>
    </w:p>
    <w:p w:rsidR="00C352FD" w:rsidRPr="008636A5" w:rsidRDefault="00C352FD" w:rsidP="00C352FD">
      <w:pPr>
        <w:spacing w:after="0" w:line="240" w:lineRule="auto"/>
        <w:rPr>
          <w:rFonts w:cstheme="minorHAnsi"/>
          <w:lang w:val="fr-FR"/>
        </w:rPr>
      </w:pPr>
    </w:p>
    <w:p w:rsidR="00C352FD" w:rsidRPr="008636A5" w:rsidRDefault="00C352FD" w:rsidP="00C352FD">
      <w:pPr>
        <w:spacing w:after="0" w:line="240" w:lineRule="auto"/>
        <w:rPr>
          <w:rFonts w:cstheme="minorHAnsi"/>
          <w:lang w:val="fr-FR"/>
        </w:rPr>
      </w:pPr>
    </w:p>
    <w:p w:rsidR="000608BE" w:rsidRPr="008636A5" w:rsidRDefault="000608BE" w:rsidP="002E590F">
      <w:pPr>
        <w:widowControl w:val="0"/>
        <w:suppressAutoHyphens/>
        <w:spacing w:after="0" w:line="240" w:lineRule="auto"/>
        <w:jc w:val="center"/>
        <w:rPr>
          <w:rFonts w:cstheme="minorHAnsi"/>
          <w:lang w:val="fr-FR"/>
        </w:rPr>
      </w:pPr>
      <w:r w:rsidRPr="008636A5">
        <w:rPr>
          <w:rFonts w:cstheme="minorHAnsi"/>
          <w:lang w:val="fr-FR"/>
        </w:rPr>
        <w:t>***</w:t>
      </w:r>
    </w:p>
    <w:sectPr w:rsidR="000608BE" w:rsidRPr="008636A5" w:rsidSect="001218DC">
      <w:footerReference w:type="even" r:id="rId11"/>
      <w:footerReference w:type="default" r:id="rId12"/>
      <w:pgSz w:w="12240" w:h="15840" w:code="1"/>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6D6" w:rsidRDefault="004B46D6" w:rsidP="00186F04">
      <w:pPr>
        <w:spacing w:after="0" w:line="240" w:lineRule="auto"/>
      </w:pPr>
      <w:r>
        <w:separator/>
      </w:r>
    </w:p>
  </w:endnote>
  <w:endnote w:type="continuationSeparator" w:id="0">
    <w:p w:rsidR="004B46D6" w:rsidRDefault="004B46D6" w:rsidP="00186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23C" w:rsidRDefault="00CA5C88" w:rsidP="002C0FC7">
    <w:pPr>
      <w:pStyle w:val="Pieddepage"/>
      <w:framePr w:wrap="around" w:vAnchor="text" w:hAnchor="margin" w:xAlign="right" w:y="1"/>
      <w:rPr>
        <w:rStyle w:val="Numrodepage"/>
      </w:rPr>
    </w:pPr>
    <w:r>
      <w:rPr>
        <w:rStyle w:val="Numrodepage"/>
      </w:rPr>
      <w:fldChar w:fldCharType="begin"/>
    </w:r>
    <w:r w:rsidR="0060423C">
      <w:rPr>
        <w:rStyle w:val="Numrodepage"/>
      </w:rPr>
      <w:instrText xml:space="preserve">PAGE  </w:instrText>
    </w:r>
    <w:r>
      <w:rPr>
        <w:rStyle w:val="Numrodepage"/>
      </w:rPr>
      <w:fldChar w:fldCharType="end"/>
    </w:r>
  </w:p>
  <w:p w:rsidR="0060423C" w:rsidRDefault="0060423C" w:rsidP="00185BF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23C" w:rsidRDefault="00CA5C88" w:rsidP="002C0FC7">
    <w:pPr>
      <w:pStyle w:val="Pieddepage"/>
      <w:framePr w:wrap="around" w:vAnchor="text" w:hAnchor="margin" w:xAlign="right" w:y="1"/>
      <w:rPr>
        <w:rStyle w:val="Numrodepage"/>
      </w:rPr>
    </w:pPr>
    <w:r>
      <w:rPr>
        <w:rStyle w:val="Numrodepage"/>
      </w:rPr>
      <w:fldChar w:fldCharType="begin"/>
    </w:r>
    <w:r w:rsidR="0060423C">
      <w:rPr>
        <w:rStyle w:val="Numrodepage"/>
      </w:rPr>
      <w:instrText xml:space="preserve">PAGE  </w:instrText>
    </w:r>
    <w:r>
      <w:rPr>
        <w:rStyle w:val="Numrodepage"/>
      </w:rPr>
      <w:fldChar w:fldCharType="separate"/>
    </w:r>
    <w:r w:rsidR="00526463">
      <w:rPr>
        <w:rStyle w:val="Numrodepage"/>
        <w:noProof/>
      </w:rPr>
      <w:t>8</w:t>
    </w:r>
    <w:r>
      <w:rPr>
        <w:rStyle w:val="Numrodepage"/>
      </w:rPr>
      <w:fldChar w:fldCharType="end"/>
    </w:r>
  </w:p>
  <w:p w:rsidR="0060423C" w:rsidRDefault="0060423C" w:rsidP="00185BF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6D6" w:rsidRDefault="004B46D6" w:rsidP="00186F04">
      <w:pPr>
        <w:spacing w:after="0" w:line="240" w:lineRule="auto"/>
      </w:pPr>
      <w:r>
        <w:separator/>
      </w:r>
    </w:p>
  </w:footnote>
  <w:footnote w:type="continuationSeparator" w:id="0">
    <w:p w:rsidR="004B46D6" w:rsidRDefault="004B46D6" w:rsidP="00186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2"/>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855EB6"/>
    <w:multiLevelType w:val="multilevel"/>
    <w:tmpl w:val="493A948C"/>
    <w:lvl w:ilvl="0">
      <w:start w:val="1"/>
      <w:numFmt w:val="decimal"/>
      <w:lvlText w:val="%1."/>
      <w:lvlJc w:val="left"/>
      <w:pPr>
        <w:ind w:left="36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CB5CCD"/>
    <w:multiLevelType w:val="hybridMultilevel"/>
    <w:tmpl w:val="2C1CA9AE"/>
    <w:lvl w:ilvl="0" w:tplc="22B4D65E">
      <w:start w:val="1"/>
      <w:numFmt w:val="decimal"/>
      <w:lvlText w:val="%1."/>
      <w:lvlJc w:val="left"/>
      <w:pPr>
        <w:ind w:left="360" w:hanging="360"/>
      </w:pPr>
      <w:rPr>
        <w:rFonts w:hint="default"/>
        <w:color w:val="1F497D" w:themeColor="text2"/>
      </w:rPr>
    </w:lvl>
    <w:lvl w:ilvl="1" w:tplc="04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DD6164"/>
    <w:multiLevelType w:val="multilevel"/>
    <w:tmpl w:val="B22824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D45DB0"/>
    <w:multiLevelType w:val="hybridMultilevel"/>
    <w:tmpl w:val="CE9028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2F7849E5"/>
    <w:multiLevelType w:val="hybridMultilevel"/>
    <w:tmpl w:val="39AE5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3E2E17"/>
    <w:multiLevelType w:val="hybridMultilevel"/>
    <w:tmpl w:val="D3AAA440"/>
    <w:lvl w:ilvl="0" w:tplc="C4AEFD5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565690F"/>
    <w:multiLevelType w:val="hybridMultilevel"/>
    <w:tmpl w:val="4C38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564306"/>
    <w:multiLevelType w:val="hybridMultilevel"/>
    <w:tmpl w:val="0046C676"/>
    <w:lvl w:ilvl="0" w:tplc="BDE81F82">
      <w:start w:val="1"/>
      <w:numFmt w:val="decimal"/>
      <w:lvlText w:val="%1.1"/>
      <w:lvlJc w:val="left"/>
      <w:pPr>
        <w:ind w:left="360" w:hanging="360"/>
      </w:pPr>
      <w:rPr>
        <w:rFonts w:hint="default"/>
      </w:rPr>
    </w:lvl>
    <w:lvl w:ilvl="1" w:tplc="04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CF4408"/>
    <w:multiLevelType w:val="multilevel"/>
    <w:tmpl w:val="24202D26"/>
    <w:lvl w:ilvl="0">
      <w:start w:val="1"/>
      <w:numFmt w:val="decimal"/>
      <w:lvlText w:val="%1."/>
      <w:lvlJc w:val="left"/>
      <w:pPr>
        <w:ind w:left="36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1"/>
  </w:num>
  <w:num w:numId="7">
    <w:abstractNumId w:val="8"/>
  </w:num>
  <w:num w:numId="8">
    <w:abstractNumId w:val="4"/>
  </w:num>
  <w:num w:numId="9">
    <w:abstractNumId w:val="0"/>
  </w:num>
  <w:num w:numId="10">
    <w:abstractNumId w:val="6"/>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2E76"/>
    <w:rsid w:val="0000008D"/>
    <w:rsid w:val="00000EAA"/>
    <w:rsid w:val="00001AA0"/>
    <w:rsid w:val="000078E9"/>
    <w:rsid w:val="00010FBC"/>
    <w:rsid w:val="00012BF4"/>
    <w:rsid w:val="0001315D"/>
    <w:rsid w:val="000131DC"/>
    <w:rsid w:val="00016425"/>
    <w:rsid w:val="00016E7E"/>
    <w:rsid w:val="000175AE"/>
    <w:rsid w:val="00020DA4"/>
    <w:rsid w:val="000235AF"/>
    <w:rsid w:val="0002362B"/>
    <w:rsid w:val="00024230"/>
    <w:rsid w:val="000257C0"/>
    <w:rsid w:val="00026B56"/>
    <w:rsid w:val="0002747A"/>
    <w:rsid w:val="00032378"/>
    <w:rsid w:val="0003327A"/>
    <w:rsid w:val="00040C82"/>
    <w:rsid w:val="000416A9"/>
    <w:rsid w:val="00043B92"/>
    <w:rsid w:val="000451B8"/>
    <w:rsid w:val="0004522F"/>
    <w:rsid w:val="000458E0"/>
    <w:rsid w:val="00052B74"/>
    <w:rsid w:val="00052BA4"/>
    <w:rsid w:val="00052CF8"/>
    <w:rsid w:val="00054AFD"/>
    <w:rsid w:val="00055542"/>
    <w:rsid w:val="00056339"/>
    <w:rsid w:val="000608BE"/>
    <w:rsid w:val="000625CE"/>
    <w:rsid w:val="00063632"/>
    <w:rsid w:val="000639AA"/>
    <w:rsid w:val="0006457D"/>
    <w:rsid w:val="000649EB"/>
    <w:rsid w:val="00065BCF"/>
    <w:rsid w:val="00066680"/>
    <w:rsid w:val="00066886"/>
    <w:rsid w:val="000668A8"/>
    <w:rsid w:val="00067645"/>
    <w:rsid w:val="00072E68"/>
    <w:rsid w:val="000740A8"/>
    <w:rsid w:val="00077722"/>
    <w:rsid w:val="00080AC4"/>
    <w:rsid w:val="00084829"/>
    <w:rsid w:val="00086E78"/>
    <w:rsid w:val="0008702B"/>
    <w:rsid w:val="00091E26"/>
    <w:rsid w:val="00092D87"/>
    <w:rsid w:val="00093566"/>
    <w:rsid w:val="000948B3"/>
    <w:rsid w:val="00096C45"/>
    <w:rsid w:val="000A0B63"/>
    <w:rsid w:val="000A0C1A"/>
    <w:rsid w:val="000A2F16"/>
    <w:rsid w:val="000A3C50"/>
    <w:rsid w:val="000A3D4E"/>
    <w:rsid w:val="000A69B8"/>
    <w:rsid w:val="000B2406"/>
    <w:rsid w:val="000B2FAB"/>
    <w:rsid w:val="000C2A95"/>
    <w:rsid w:val="000C30FD"/>
    <w:rsid w:val="000C44C2"/>
    <w:rsid w:val="000C4539"/>
    <w:rsid w:val="000C53DD"/>
    <w:rsid w:val="000C5823"/>
    <w:rsid w:val="000C6419"/>
    <w:rsid w:val="000C7450"/>
    <w:rsid w:val="000D0AE4"/>
    <w:rsid w:val="000D0CE7"/>
    <w:rsid w:val="000D12CD"/>
    <w:rsid w:val="000D2C70"/>
    <w:rsid w:val="000D40CB"/>
    <w:rsid w:val="000D69DE"/>
    <w:rsid w:val="000D6AB9"/>
    <w:rsid w:val="000D7037"/>
    <w:rsid w:val="000D71C1"/>
    <w:rsid w:val="000D7CEB"/>
    <w:rsid w:val="000E1506"/>
    <w:rsid w:val="000E1BF2"/>
    <w:rsid w:val="000E2EF6"/>
    <w:rsid w:val="000E345F"/>
    <w:rsid w:val="000F3FE0"/>
    <w:rsid w:val="000F47AA"/>
    <w:rsid w:val="000F5101"/>
    <w:rsid w:val="000F5635"/>
    <w:rsid w:val="000F5A22"/>
    <w:rsid w:val="000F6A0D"/>
    <w:rsid w:val="000F7F99"/>
    <w:rsid w:val="00100B28"/>
    <w:rsid w:val="00103020"/>
    <w:rsid w:val="00106D21"/>
    <w:rsid w:val="00106D40"/>
    <w:rsid w:val="001109C2"/>
    <w:rsid w:val="00112A19"/>
    <w:rsid w:val="00113151"/>
    <w:rsid w:val="00114464"/>
    <w:rsid w:val="00116C05"/>
    <w:rsid w:val="001212FD"/>
    <w:rsid w:val="001218DC"/>
    <w:rsid w:val="001244EB"/>
    <w:rsid w:val="00124A0A"/>
    <w:rsid w:val="00125E59"/>
    <w:rsid w:val="00131F3F"/>
    <w:rsid w:val="00133025"/>
    <w:rsid w:val="0013451F"/>
    <w:rsid w:val="00140F76"/>
    <w:rsid w:val="001419E4"/>
    <w:rsid w:val="00142290"/>
    <w:rsid w:val="001427A5"/>
    <w:rsid w:val="00143D5A"/>
    <w:rsid w:val="00146EC1"/>
    <w:rsid w:val="00151499"/>
    <w:rsid w:val="00155749"/>
    <w:rsid w:val="00161877"/>
    <w:rsid w:val="00162976"/>
    <w:rsid w:val="001645A4"/>
    <w:rsid w:val="00166319"/>
    <w:rsid w:val="00171CE0"/>
    <w:rsid w:val="00172322"/>
    <w:rsid w:val="001748FF"/>
    <w:rsid w:val="00176B8D"/>
    <w:rsid w:val="0017792C"/>
    <w:rsid w:val="0018007F"/>
    <w:rsid w:val="001817EE"/>
    <w:rsid w:val="00182F37"/>
    <w:rsid w:val="0018358C"/>
    <w:rsid w:val="00184391"/>
    <w:rsid w:val="00185BF5"/>
    <w:rsid w:val="001861D5"/>
    <w:rsid w:val="0018631A"/>
    <w:rsid w:val="00186F04"/>
    <w:rsid w:val="00187EF8"/>
    <w:rsid w:val="00191216"/>
    <w:rsid w:val="001921DC"/>
    <w:rsid w:val="001946A4"/>
    <w:rsid w:val="00197D6B"/>
    <w:rsid w:val="001A132E"/>
    <w:rsid w:val="001A386F"/>
    <w:rsid w:val="001A4E34"/>
    <w:rsid w:val="001A50F7"/>
    <w:rsid w:val="001A6431"/>
    <w:rsid w:val="001B3B6F"/>
    <w:rsid w:val="001B7D42"/>
    <w:rsid w:val="001C1952"/>
    <w:rsid w:val="001C33F5"/>
    <w:rsid w:val="001C3829"/>
    <w:rsid w:val="001C49BD"/>
    <w:rsid w:val="001C7A67"/>
    <w:rsid w:val="001D270E"/>
    <w:rsid w:val="001D2B22"/>
    <w:rsid w:val="001D3A2B"/>
    <w:rsid w:val="001D4318"/>
    <w:rsid w:val="001D68E2"/>
    <w:rsid w:val="001D759A"/>
    <w:rsid w:val="001E3077"/>
    <w:rsid w:val="001E6EDA"/>
    <w:rsid w:val="001F0A27"/>
    <w:rsid w:val="001F6B6D"/>
    <w:rsid w:val="002003C4"/>
    <w:rsid w:val="00200EC6"/>
    <w:rsid w:val="00201632"/>
    <w:rsid w:val="00201EB8"/>
    <w:rsid w:val="00202B47"/>
    <w:rsid w:val="00205C1B"/>
    <w:rsid w:val="00205CD3"/>
    <w:rsid w:val="00205F21"/>
    <w:rsid w:val="002109FB"/>
    <w:rsid w:val="002128A6"/>
    <w:rsid w:val="002200AD"/>
    <w:rsid w:val="0022274E"/>
    <w:rsid w:val="002234D7"/>
    <w:rsid w:val="002245A9"/>
    <w:rsid w:val="00232B37"/>
    <w:rsid w:val="00233DB9"/>
    <w:rsid w:val="002370E4"/>
    <w:rsid w:val="00243D4F"/>
    <w:rsid w:val="00243FF7"/>
    <w:rsid w:val="00244055"/>
    <w:rsid w:val="00246154"/>
    <w:rsid w:val="002466C7"/>
    <w:rsid w:val="002505AD"/>
    <w:rsid w:val="0025100A"/>
    <w:rsid w:val="00252B84"/>
    <w:rsid w:val="00255687"/>
    <w:rsid w:val="00255ACF"/>
    <w:rsid w:val="00256D61"/>
    <w:rsid w:val="002576A4"/>
    <w:rsid w:val="002577E7"/>
    <w:rsid w:val="002609AC"/>
    <w:rsid w:val="00260A19"/>
    <w:rsid w:val="0026125F"/>
    <w:rsid w:val="00265099"/>
    <w:rsid w:val="002661D4"/>
    <w:rsid w:val="00266A77"/>
    <w:rsid w:val="002679BC"/>
    <w:rsid w:val="00271BC7"/>
    <w:rsid w:val="00271F01"/>
    <w:rsid w:val="002723E4"/>
    <w:rsid w:val="00272A27"/>
    <w:rsid w:val="00273070"/>
    <w:rsid w:val="002730B2"/>
    <w:rsid w:val="00274673"/>
    <w:rsid w:val="00275241"/>
    <w:rsid w:val="0027720B"/>
    <w:rsid w:val="002807CA"/>
    <w:rsid w:val="00280C48"/>
    <w:rsid w:val="00283F39"/>
    <w:rsid w:val="00285F1D"/>
    <w:rsid w:val="00286C7B"/>
    <w:rsid w:val="002875D7"/>
    <w:rsid w:val="00287F73"/>
    <w:rsid w:val="00290892"/>
    <w:rsid w:val="00291451"/>
    <w:rsid w:val="00292CAD"/>
    <w:rsid w:val="002939E2"/>
    <w:rsid w:val="00294906"/>
    <w:rsid w:val="002A10E4"/>
    <w:rsid w:val="002A3A13"/>
    <w:rsid w:val="002A3D9D"/>
    <w:rsid w:val="002A5801"/>
    <w:rsid w:val="002B2A68"/>
    <w:rsid w:val="002B3318"/>
    <w:rsid w:val="002B3865"/>
    <w:rsid w:val="002B53EF"/>
    <w:rsid w:val="002C0504"/>
    <w:rsid w:val="002C0FC7"/>
    <w:rsid w:val="002C1876"/>
    <w:rsid w:val="002C25D5"/>
    <w:rsid w:val="002C60C6"/>
    <w:rsid w:val="002C640F"/>
    <w:rsid w:val="002C67FF"/>
    <w:rsid w:val="002D1528"/>
    <w:rsid w:val="002D2440"/>
    <w:rsid w:val="002D4B3C"/>
    <w:rsid w:val="002D6BB1"/>
    <w:rsid w:val="002E0D4E"/>
    <w:rsid w:val="002E4D95"/>
    <w:rsid w:val="002E4EA9"/>
    <w:rsid w:val="002E590F"/>
    <w:rsid w:val="002F4158"/>
    <w:rsid w:val="002F594B"/>
    <w:rsid w:val="002F73B1"/>
    <w:rsid w:val="00303148"/>
    <w:rsid w:val="00306890"/>
    <w:rsid w:val="00307CAE"/>
    <w:rsid w:val="00307DC4"/>
    <w:rsid w:val="00310D77"/>
    <w:rsid w:val="00315CBE"/>
    <w:rsid w:val="003166B3"/>
    <w:rsid w:val="00320061"/>
    <w:rsid w:val="00321499"/>
    <w:rsid w:val="0032211D"/>
    <w:rsid w:val="0032249A"/>
    <w:rsid w:val="00325E55"/>
    <w:rsid w:val="003267A5"/>
    <w:rsid w:val="0033180A"/>
    <w:rsid w:val="00333DBB"/>
    <w:rsid w:val="00334685"/>
    <w:rsid w:val="0033525E"/>
    <w:rsid w:val="00340268"/>
    <w:rsid w:val="00344212"/>
    <w:rsid w:val="00345849"/>
    <w:rsid w:val="00345B90"/>
    <w:rsid w:val="00346286"/>
    <w:rsid w:val="00351B5C"/>
    <w:rsid w:val="00351BE5"/>
    <w:rsid w:val="00354AA6"/>
    <w:rsid w:val="00362704"/>
    <w:rsid w:val="00363CA8"/>
    <w:rsid w:val="0036418F"/>
    <w:rsid w:val="00364807"/>
    <w:rsid w:val="0036521A"/>
    <w:rsid w:val="00373DD8"/>
    <w:rsid w:val="00375307"/>
    <w:rsid w:val="00376AFA"/>
    <w:rsid w:val="00377024"/>
    <w:rsid w:val="0037743F"/>
    <w:rsid w:val="00377D9F"/>
    <w:rsid w:val="00380CCB"/>
    <w:rsid w:val="00381155"/>
    <w:rsid w:val="0038180E"/>
    <w:rsid w:val="00382343"/>
    <w:rsid w:val="0038392A"/>
    <w:rsid w:val="00384CAF"/>
    <w:rsid w:val="00384E97"/>
    <w:rsid w:val="003857B3"/>
    <w:rsid w:val="00392B71"/>
    <w:rsid w:val="003934A3"/>
    <w:rsid w:val="00393AA5"/>
    <w:rsid w:val="003950DC"/>
    <w:rsid w:val="00395479"/>
    <w:rsid w:val="0039698B"/>
    <w:rsid w:val="003A26C7"/>
    <w:rsid w:val="003A4AC6"/>
    <w:rsid w:val="003A5D1F"/>
    <w:rsid w:val="003A7667"/>
    <w:rsid w:val="003B1788"/>
    <w:rsid w:val="003B319C"/>
    <w:rsid w:val="003B48A7"/>
    <w:rsid w:val="003B5076"/>
    <w:rsid w:val="003B64A4"/>
    <w:rsid w:val="003B7FE9"/>
    <w:rsid w:val="003C0848"/>
    <w:rsid w:val="003C1F17"/>
    <w:rsid w:val="003C3DFC"/>
    <w:rsid w:val="003C4611"/>
    <w:rsid w:val="003C55B1"/>
    <w:rsid w:val="003C5E19"/>
    <w:rsid w:val="003C7904"/>
    <w:rsid w:val="003D0286"/>
    <w:rsid w:val="003D17BB"/>
    <w:rsid w:val="003D1826"/>
    <w:rsid w:val="003D19A9"/>
    <w:rsid w:val="003D3D96"/>
    <w:rsid w:val="003D4499"/>
    <w:rsid w:val="003D4EF9"/>
    <w:rsid w:val="003E11EA"/>
    <w:rsid w:val="003E7306"/>
    <w:rsid w:val="003F1B6C"/>
    <w:rsid w:val="003F1C2B"/>
    <w:rsid w:val="003F2856"/>
    <w:rsid w:val="003F2A08"/>
    <w:rsid w:val="003F30F3"/>
    <w:rsid w:val="003F33B0"/>
    <w:rsid w:val="003F52C0"/>
    <w:rsid w:val="003F652D"/>
    <w:rsid w:val="00400D91"/>
    <w:rsid w:val="00403081"/>
    <w:rsid w:val="00403C59"/>
    <w:rsid w:val="00403D48"/>
    <w:rsid w:val="00404575"/>
    <w:rsid w:val="00404829"/>
    <w:rsid w:val="00406C46"/>
    <w:rsid w:val="00406FF1"/>
    <w:rsid w:val="00407054"/>
    <w:rsid w:val="00414512"/>
    <w:rsid w:val="004200CA"/>
    <w:rsid w:val="00420CFE"/>
    <w:rsid w:val="00422BC2"/>
    <w:rsid w:val="0042550B"/>
    <w:rsid w:val="00425EE0"/>
    <w:rsid w:val="00425F66"/>
    <w:rsid w:val="004306DD"/>
    <w:rsid w:val="00430FAA"/>
    <w:rsid w:val="00431189"/>
    <w:rsid w:val="0043214E"/>
    <w:rsid w:val="00432C81"/>
    <w:rsid w:val="00436EDB"/>
    <w:rsid w:val="00441E23"/>
    <w:rsid w:val="00447899"/>
    <w:rsid w:val="00447C69"/>
    <w:rsid w:val="004526E1"/>
    <w:rsid w:val="004561B8"/>
    <w:rsid w:val="0045757A"/>
    <w:rsid w:val="00460639"/>
    <w:rsid w:val="00460C86"/>
    <w:rsid w:val="00460EC4"/>
    <w:rsid w:val="0046105E"/>
    <w:rsid w:val="00462D99"/>
    <w:rsid w:val="00465978"/>
    <w:rsid w:val="00465FBB"/>
    <w:rsid w:val="004663D8"/>
    <w:rsid w:val="00466F03"/>
    <w:rsid w:val="0047251C"/>
    <w:rsid w:val="00474234"/>
    <w:rsid w:val="00474343"/>
    <w:rsid w:val="00474791"/>
    <w:rsid w:val="00474858"/>
    <w:rsid w:val="004752AF"/>
    <w:rsid w:val="0047554A"/>
    <w:rsid w:val="00476A12"/>
    <w:rsid w:val="004855CE"/>
    <w:rsid w:val="004855E9"/>
    <w:rsid w:val="00486BD8"/>
    <w:rsid w:val="00487012"/>
    <w:rsid w:val="00490165"/>
    <w:rsid w:val="004911B9"/>
    <w:rsid w:val="00493D90"/>
    <w:rsid w:val="0049435C"/>
    <w:rsid w:val="004A0786"/>
    <w:rsid w:val="004A54DF"/>
    <w:rsid w:val="004A6C81"/>
    <w:rsid w:val="004B10D1"/>
    <w:rsid w:val="004B2253"/>
    <w:rsid w:val="004B2428"/>
    <w:rsid w:val="004B3273"/>
    <w:rsid w:val="004B348A"/>
    <w:rsid w:val="004B46D6"/>
    <w:rsid w:val="004B4969"/>
    <w:rsid w:val="004B5FE7"/>
    <w:rsid w:val="004C04D7"/>
    <w:rsid w:val="004C534B"/>
    <w:rsid w:val="004C6979"/>
    <w:rsid w:val="004C6C04"/>
    <w:rsid w:val="004D5961"/>
    <w:rsid w:val="004D645B"/>
    <w:rsid w:val="004D7FC9"/>
    <w:rsid w:val="004E07DD"/>
    <w:rsid w:val="004E0BE2"/>
    <w:rsid w:val="004E6B86"/>
    <w:rsid w:val="004F0128"/>
    <w:rsid w:val="004F0B0E"/>
    <w:rsid w:val="004F2CA7"/>
    <w:rsid w:val="004F300B"/>
    <w:rsid w:val="004F42C6"/>
    <w:rsid w:val="004F7D10"/>
    <w:rsid w:val="00501794"/>
    <w:rsid w:val="00504018"/>
    <w:rsid w:val="005046F3"/>
    <w:rsid w:val="00505BAC"/>
    <w:rsid w:val="005105D2"/>
    <w:rsid w:val="00510B3C"/>
    <w:rsid w:val="00511324"/>
    <w:rsid w:val="00511804"/>
    <w:rsid w:val="00512ADD"/>
    <w:rsid w:val="005140A5"/>
    <w:rsid w:val="00516DAC"/>
    <w:rsid w:val="00517B78"/>
    <w:rsid w:val="00517FFB"/>
    <w:rsid w:val="00521EA7"/>
    <w:rsid w:val="00526463"/>
    <w:rsid w:val="0052678F"/>
    <w:rsid w:val="00527027"/>
    <w:rsid w:val="0053095C"/>
    <w:rsid w:val="00530F33"/>
    <w:rsid w:val="0053408A"/>
    <w:rsid w:val="005362E3"/>
    <w:rsid w:val="005379B3"/>
    <w:rsid w:val="005407EF"/>
    <w:rsid w:val="00543342"/>
    <w:rsid w:val="005434A8"/>
    <w:rsid w:val="00546A35"/>
    <w:rsid w:val="00551A79"/>
    <w:rsid w:val="00554692"/>
    <w:rsid w:val="00554A84"/>
    <w:rsid w:val="00555FC2"/>
    <w:rsid w:val="005560CF"/>
    <w:rsid w:val="00560392"/>
    <w:rsid w:val="005625E1"/>
    <w:rsid w:val="00562D78"/>
    <w:rsid w:val="005639C7"/>
    <w:rsid w:val="00563A07"/>
    <w:rsid w:val="005676C1"/>
    <w:rsid w:val="00570CCE"/>
    <w:rsid w:val="00572CE5"/>
    <w:rsid w:val="00573AAF"/>
    <w:rsid w:val="0057439F"/>
    <w:rsid w:val="00574839"/>
    <w:rsid w:val="005749BE"/>
    <w:rsid w:val="00575789"/>
    <w:rsid w:val="005766FF"/>
    <w:rsid w:val="005767D3"/>
    <w:rsid w:val="005771AF"/>
    <w:rsid w:val="005771D0"/>
    <w:rsid w:val="005810AD"/>
    <w:rsid w:val="00581B23"/>
    <w:rsid w:val="00583A02"/>
    <w:rsid w:val="00585073"/>
    <w:rsid w:val="005872A9"/>
    <w:rsid w:val="005900C1"/>
    <w:rsid w:val="005903F2"/>
    <w:rsid w:val="00590CD7"/>
    <w:rsid w:val="005939AC"/>
    <w:rsid w:val="00596E83"/>
    <w:rsid w:val="00596F85"/>
    <w:rsid w:val="005A0923"/>
    <w:rsid w:val="005A0985"/>
    <w:rsid w:val="005A3C82"/>
    <w:rsid w:val="005A3EDA"/>
    <w:rsid w:val="005A45C3"/>
    <w:rsid w:val="005B7604"/>
    <w:rsid w:val="005C0DD5"/>
    <w:rsid w:val="005C3ADE"/>
    <w:rsid w:val="005C3DCD"/>
    <w:rsid w:val="005C7005"/>
    <w:rsid w:val="005D0773"/>
    <w:rsid w:val="005D0D9D"/>
    <w:rsid w:val="005D146A"/>
    <w:rsid w:val="005D4E65"/>
    <w:rsid w:val="005D64D1"/>
    <w:rsid w:val="005D72F2"/>
    <w:rsid w:val="005D74C7"/>
    <w:rsid w:val="005E1A2A"/>
    <w:rsid w:val="005E258B"/>
    <w:rsid w:val="005E2F26"/>
    <w:rsid w:val="005E4221"/>
    <w:rsid w:val="005E475F"/>
    <w:rsid w:val="005E6402"/>
    <w:rsid w:val="005E7CB7"/>
    <w:rsid w:val="005F391B"/>
    <w:rsid w:val="005F55FB"/>
    <w:rsid w:val="005F5919"/>
    <w:rsid w:val="0060423C"/>
    <w:rsid w:val="00604FF2"/>
    <w:rsid w:val="00614D35"/>
    <w:rsid w:val="0061665A"/>
    <w:rsid w:val="0062130B"/>
    <w:rsid w:val="006227AF"/>
    <w:rsid w:val="00622FEF"/>
    <w:rsid w:val="00623492"/>
    <w:rsid w:val="00623D3C"/>
    <w:rsid w:val="00623EF8"/>
    <w:rsid w:val="006274A2"/>
    <w:rsid w:val="00627573"/>
    <w:rsid w:val="00633888"/>
    <w:rsid w:val="00635030"/>
    <w:rsid w:val="00635575"/>
    <w:rsid w:val="006369C6"/>
    <w:rsid w:val="00637542"/>
    <w:rsid w:val="00637ED8"/>
    <w:rsid w:val="00641943"/>
    <w:rsid w:val="00645AC4"/>
    <w:rsid w:val="00646249"/>
    <w:rsid w:val="00650747"/>
    <w:rsid w:val="00650B0C"/>
    <w:rsid w:val="00651116"/>
    <w:rsid w:val="006511EE"/>
    <w:rsid w:val="006528B2"/>
    <w:rsid w:val="00655133"/>
    <w:rsid w:val="00655EB3"/>
    <w:rsid w:val="00656C60"/>
    <w:rsid w:val="00656DBA"/>
    <w:rsid w:val="00660F4A"/>
    <w:rsid w:val="00663A70"/>
    <w:rsid w:val="0066559A"/>
    <w:rsid w:val="0066592A"/>
    <w:rsid w:val="0067079A"/>
    <w:rsid w:val="006745FB"/>
    <w:rsid w:val="00674996"/>
    <w:rsid w:val="00675A25"/>
    <w:rsid w:val="00682EFA"/>
    <w:rsid w:val="006834F9"/>
    <w:rsid w:val="0068487E"/>
    <w:rsid w:val="006910F3"/>
    <w:rsid w:val="00691602"/>
    <w:rsid w:val="00692422"/>
    <w:rsid w:val="006944BB"/>
    <w:rsid w:val="006951CD"/>
    <w:rsid w:val="00695C72"/>
    <w:rsid w:val="006960C7"/>
    <w:rsid w:val="006A0DF3"/>
    <w:rsid w:val="006A5849"/>
    <w:rsid w:val="006A6EE1"/>
    <w:rsid w:val="006B4CDF"/>
    <w:rsid w:val="006B52FA"/>
    <w:rsid w:val="006B688F"/>
    <w:rsid w:val="006C0CDF"/>
    <w:rsid w:val="006C43F6"/>
    <w:rsid w:val="006C56E6"/>
    <w:rsid w:val="006D5EA2"/>
    <w:rsid w:val="006D7323"/>
    <w:rsid w:val="006E04A7"/>
    <w:rsid w:val="006E0670"/>
    <w:rsid w:val="006E175E"/>
    <w:rsid w:val="006E1FBF"/>
    <w:rsid w:val="006E53C1"/>
    <w:rsid w:val="006F0D0F"/>
    <w:rsid w:val="006F0D9A"/>
    <w:rsid w:val="006F1CB2"/>
    <w:rsid w:val="006F208D"/>
    <w:rsid w:val="006F4E34"/>
    <w:rsid w:val="006F6C76"/>
    <w:rsid w:val="006F6FD1"/>
    <w:rsid w:val="00710D95"/>
    <w:rsid w:val="007122AF"/>
    <w:rsid w:val="007144B0"/>
    <w:rsid w:val="007148AA"/>
    <w:rsid w:val="007173FD"/>
    <w:rsid w:val="00717845"/>
    <w:rsid w:val="007211CC"/>
    <w:rsid w:val="00721280"/>
    <w:rsid w:val="00721C29"/>
    <w:rsid w:val="0072316D"/>
    <w:rsid w:val="00723260"/>
    <w:rsid w:val="0072571A"/>
    <w:rsid w:val="0073578D"/>
    <w:rsid w:val="00737D5D"/>
    <w:rsid w:val="00737E2E"/>
    <w:rsid w:val="00740C2D"/>
    <w:rsid w:val="007413D3"/>
    <w:rsid w:val="00742650"/>
    <w:rsid w:val="007430E1"/>
    <w:rsid w:val="0074366E"/>
    <w:rsid w:val="00744454"/>
    <w:rsid w:val="00745164"/>
    <w:rsid w:val="00745496"/>
    <w:rsid w:val="007454CA"/>
    <w:rsid w:val="00745B79"/>
    <w:rsid w:val="00750730"/>
    <w:rsid w:val="00750901"/>
    <w:rsid w:val="00754851"/>
    <w:rsid w:val="00757AF9"/>
    <w:rsid w:val="007610B9"/>
    <w:rsid w:val="00761D22"/>
    <w:rsid w:val="00766D41"/>
    <w:rsid w:val="00767209"/>
    <w:rsid w:val="00776B0E"/>
    <w:rsid w:val="00776C2D"/>
    <w:rsid w:val="00780054"/>
    <w:rsid w:val="007817D2"/>
    <w:rsid w:val="007830A7"/>
    <w:rsid w:val="00783488"/>
    <w:rsid w:val="00785F68"/>
    <w:rsid w:val="00786845"/>
    <w:rsid w:val="00787A65"/>
    <w:rsid w:val="00794895"/>
    <w:rsid w:val="00795D6F"/>
    <w:rsid w:val="007A1C92"/>
    <w:rsid w:val="007A2F0A"/>
    <w:rsid w:val="007A4AAF"/>
    <w:rsid w:val="007A5596"/>
    <w:rsid w:val="007A692C"/>
    <w:rsid w:val="007A6A78"/>
    <w:rsid w:val="007A716C"/>
    <w:rsid w:val="007B1E7B"/>
    <w:rsid w:val="007B254D"/>
    <w:rsid w:val="007B29DA"/>
    <w:rsid w:val="007B3077"/>
    <w:rsid w:val="007B3640"/>
    <w:rsid w:val="007B4CB8"/>
    <w:rsid w:val="007B4FD2"/>
    <w:rsid w:val="007B54EB"/>
    <w:rsid w:val="007B5B50"/>
    <w:rsid w:val="007B5F54"/>
    <w:rsid w:val="007B660A"/>
    <w:rsid w:val="007B66A0"/>
    <w:rsid w:val="007B708B"/>
    <w:rsid w:val="007B71B4"/>
    <w:rsid w:val="007B73A9"/>
    <w:rsid w:val="007C0497"/>
    <w:rsid w:val="007C05C3"/>
    <w:rsid w:val="007C3785"/>
    <w:rsid w:val="007D16DE"/>
    <w:rsid w:val="007D33F8"/>
    <w:rsid w:val="007D380E"/>
    <w:rsid w:val="007D429D"/>
    <w:rsid w:val="007D48CD"/>
    <w:rsid w:val="007E1CEC"/>
    <w:rsid w:val="007E28F0"/>
    <w:rsid w:val="007E4AE0"/>
    <w:rsid w:val="007E5B01"/>
    <w:rsid w:val="007E73F3"/>
    <w:rsid w:val="007F1C2E"/>
    <w:rsid w:val="007F2D87"/>
    <w:rsid w:val="007F318E"/>
    <w:rsid w:val="007F3972"/>
    <w:rsid w:val="007F5E89"/>
    <w:rsid w:val="007F60D3"/>
    <w:rsid w:val="007F730B"/>
    <w:rsid w:val="00800CDD"/>
    <w:rsid w:val="00802D4A"/>
    <w:rsid w:val="00803CB3"/>
    <w:rsid w:val="0080431C"/>
    <w:rsid w:val="008116D3"/>
    <w:rsid w:val="00813694"/>
    <w:rsid w:val="00815301"/>
    <w:rsid w:val="0081641D"/>
    <w:rsid w:val="00823D46"/>
    <w:rsid w:val="00824402"/>
    <w:rsid w:val="00830F20"/>
    <w:rsid w:val="00833DCA"/>
    <w:rsid w:val="00840C7F"/>
    <w:rsid w:val="0084290B"/>
    <w:rsid w:val="00850815"/>
    <w:rsid w:val="0085150B"/>
    <w:rsid w:val="00852CC3"/>
    <w:rsid w:val="00854FAC"/>
    <w:rsid w:val="00857314"/>
    <w:rsid w:val="00860B70"/>
    <w:rsid w:val="00860D5F"/>
    <w:rsid w:val="008636A5"/>
    <w:rsid w:val="00865D33"/>
    <w:rsid w:val="008661EA"/>
    <w:rsid w:val="00870A87"/>
    <w:rsid w:val="00872A55"/>
    <w:rsid w:val="00874A03"/>
    <w:rsid w:val="00874C2F"/>
    <w:rsid w:val="00874CF2"/>
    <w:rsid w:val="008761C1"/>
    <w:rsid w:val="008826A2"/>
    <w:rsid w:val="00886D03"/>
    <w:rsid w:val="00894529"/>
    <w:rsid w:val="00894A63"/>
    <w:rsid w:val="0089655B"/>
    <w:rsid w:val="008B121A"/>
    <w:rsid w:val="008B3137"/>
    <w:rsid w:val="008B4CB1"/>
    <w:rsid w:val="008B5563"/>
    <w:rsid w:val="008B667D"/>
    <w:rsid w:val="008B7147"/>
    <w:rsid w:val="008B7EE9"/>
    <w:rsid w:val="008C1814"/>
    <w:rsid w:val="008D172E"/>
    <w:rsid w:val="008D5482"/>
    <w:rsid w:val="008D78FC"/>
    <w:rsid w:val="008D79EB"/>
    <w:rsid w:val="008E009D"/>
    <w:rsid w:val="008E0C36"/>
    <w:rsid w:val="008E0D4E"/>
    <w:rsid w:val="008E16D4"/>
    <w:rsid w:val="008E2677"/>
    <w:rsid w:val="008E410C"/>
    <w:rsid w:val="008E5EE5"/>
    <w:rsid w:val="008F07C2"/>
    <w:rsid w:val="008F1C8B"/>
    <w:rsid w:val="008F3335"/>
    <w:rsid w:val="008F4867"/>
    <w:rsid w:val="008F7805"/>
    <w:rsid w:val="008F7C5B"/>
    <w:rsid w:val="008F7EC5"/>
    <w:rsid w:val="00902651"/>
    <w:rsid w:val="00903744"/>
    <w:rsid w:val="00903C9E"/>
    <w:rsid w:val="0090462C"/>
    <w:rsid w:val="0090474E"/>
    <w:rsid w:val="00905186"/>
    <w:rsid w:val="00905644"/>
    <w:rsid w:val="00906DA4"/>
    <w:rsid w:val="00911C86"/>
    <w:rsid w:val="009123C8"/>
    <w:rsid w:val="00912864"/>
    <w:rsid w:val="009143D5"/>
    <w:rsid w:val="0091506F"/>
    <w:rsid w:val="009155AD"/>
    <w:rsid w:val="00915E6C"/>
    <w:rsid w:val="0091688B"/>
    <w:rsid w:val="00916ADD"/>
    <w:rsid w:val="00921208"/>
    <w:rsid w:val="0092137D"/>
    <w:rsid w:val="00924DC3"/>
    <w:rsid w:val="0092600C"/>
    <w:rsid w:val="00927231"/>
    <w:rsid w:val="00930609"/>
    <w:rsid w:val="00932E1B"/>
    <w:rsid w:val="0093412D"/>
    <w:rsid w:val="00936119"/>
    <w:rsid w:val="00937F9D"/>
    <w:rsid w:val="0094108D"/>
    <w:rsid w:val="00941286"/>
    <w:rsid w:val="00941D2C"/>
    <w:rsid w:val="009429A2"/>
    <w:rsid w:val="00944954"/>
    <w:rsid w:val="00945CB6"/>
    <w:rsid w:val="0094655E"/>
    <w:rsid w:val="00950B14"/>
    <w:rsid w:val="0095193E"/>
    <w:rsid w:val="00951DF1"/>
    <w:rsid w:val="00954096"/>
    <w:rsid w:val="009550D1"/>
    <w:rsid w:val="009551FD"/>
    <w:rsid w:val="009574AE"/>
    <w:rsid w:val="00957574"/>
    <w:rsid w:val="00961B28"/>
    <w:rsid w:val="00961C82"/>
    <w:rsid w:val="00962437"/>
    <w:rsid w:val="00964A41"/>
    <w:rsid w:val="0096519D"/>
    <w:rsid w:val="009677D5"/>
    <w:rsid w:val="0096785F"/>
    <w:rsid w:val="00970DFB"/>
    <w:rsid w:val="009712AD"/>
    <w:rsid w:val="00972743"/>
    <w:rsid w:val="00972E76"/>
    <w:rsid w:val="00973553"/>
    <w:rsid w:val="0097367B"/>
    <w:rsid w:val="00973CC9"/>
    <w:rsid w:val="009815A8"/>
    <w:rsid w:val="0098211F"/>
    <w:rsid w:val="00985885"/>
    <w:rsid w:val="00990351"/>
    <w:rsid w:val="00990CD0"/>
    <w:rsid w:val="00993CA2"/>
    <w:rsid w:val="009A03D9"/>
    <w:rsid w:val="009A2490"/>
    <w:rsid w:val="009A25AC"/>
    <w:rsid w:val="009A58DE"/>
    <w:rsid w:val="009B0699"/>
    <w:rsid w:val="009B0806"/>
    <w:rsid w:val="009B2767"/>
    <w:rsid w:val="009B2EEB"/>
    <w:rsid w:val="009B3146"/>
    <w:rsid w:val="009B4AC8"/>
    <w:rsid w:val="009B6799"/>
    <w:rsid w:val="009B6B17"/>
    <w:rsid w:val="009B7BDA"/>
    <w:rsid w:val="009C1A8A"/>
    <w:rsid w:val="009C4089"/>
    <w:rsid w:val="009D2723"/>
    <w:rsid w:val="009D4EA9"/>
    <w:rsid w:val="009D58E6"/>
    <w:rsid w:val="009D7B86"/>
    <w:rsid w:val="009E28B1"/>
    <w:rsid w:val="009E3509"/>
    <w:rsid w:val="009E7803"/>
    <w:rsid w:val="009E780B"/>
    <w:rsid w:val="009F2700"/>
    <w:rsid w:val="00A01C92"/>
    <w:rsid w:val="00A023FA"/>
    <w:rsid w:val="00A0249F"/>
    <w:rsid w:val="00A03FEB"/>
    <w:rsid w:val="00A15B94"/>
    <w:rsid w:val="00A16606"/>
    <w:rsid w:val="00A16EDC"/>
    <w:rsid w:val="00A1799A"/>
    <w:rsid w:val="00A20847"/>
    <w:rsid w:val="00A20B47"/>
    <w:rsid w:val="00A22D21"/>
    <w:rsid w:val="00A33268"/>
    <w:rsid w:val="00A33B07"/>
    <w:rsid w:val="00A43946"/>
    <w:rsid w:val="00A4497F"/>
    <w:rsid w:val="00A4629A"/>
    <w:rsid w:val="00A464D8"/>
    <w:rsid w:val="00A467C6"/>
    <w:rsid w:val="00A46E39"/>
    <w:rsid w:val="00A47026"/>
    <w:rsid w:val="00A531BC"/>
    <w:rsid w:val="00A539B7"/>
    <w:rsid w:val="00A54825"/>
    <w:rsid w:val="00A57147"/>
    <w:rsid w:val="00A57487"/>
    <w:rsid w:val="00A57C07"/>
    <w:rsid w:val="00A60A4A"/>
    <w:rsid w:val="00A65255"/>
    <w:rsid w:val="00A65C01"/>
    <w:rsid w:val="00A669F4"/>
    <w:rsid w:val="00A67544"/>
    <w:rsid w:val="00A70C93"/>
    <w:rsid w:val="00A758A7"/>
    <w:rsid w:val="00A75E93"/>
    <w:rsid w:val="00A81804"/>
    <w:rsid w:val="00A8404C"/>
    <w:rsid w:val="00A85227"/>
    <w:rsid w:val="00A87823"/>
    <w:rsid w:val="00A87E97"/>
    <w:rsid w:val="00A912CB"/>
    <w:rsid w:val="00A938B1"/>
    <w:rsid w:val="00A9393E"/>
    <w:rsid w:val="00A939F1"/>
    <w:rsid w:val="00A944D6"/>
    <w:rsid w:val="00A952F9"/>
    <w:rsid w:val="00A957F0"/>
    <w:rsid w:val="00A97B13"/>
    <w:rsid w:val="00AA1BCE"/>
    <w:rsid w:val="00AA281B"/>
    <w:rsid w:val="00AA2F8F"/>
    <w:rsid w:val="00AA444B"/>
    <w:rsid w:val="00AA7231"/>
    <w:rsid w:val="00AA7251"/>
    <w:rsid w:val="00AA7FD3"/>
    <w:rsid w:val="00AB1681"/>
    <w:rsid w:val="00AB16B3"/>
    <w:rsid w:val="00AB36FC"/>
    <w:rsid w:val="00AB5A02"/>
    <w:rsid w:val="00AB786F"/>
    <w:rsid w:val="00AC0C73"/>
    <w:rsid w:val="00AC2FD8"/>
    <w:rsid w:val="00AC3332"/>
    <w:rsid w:val="00AD33EE"/>
    <w:rsid w:val="00AD497F"/>
    <w:rsid w:val="00AD49F8"/>
    <w:rsid w:val="00AD50B4"/>
    <w:rsid w:val="00AD598E"/>
    <w:rsid w:val="00AD6DE8"/>
    <w:rsid w:val="00AE2020"/>
    <w:rsid w:val="00AE4128"/>
    <w:rsid w:val="00AE5306"/>
    <w:rsid w:val="00AE5B93"/>
    <w:rsid w:val="00AF0430"/>
    <w:rsid w:val="00AF0859"/>
    <w:rsid w:val="00AF0CDD"/>
    <w:rsid w:val="00AF0EE1"/>
    <w:rsid w:val="00AF138C"/>
    <w:rsid w:val="00AF1E33"/>
    <w:rsid w:val="00AF28C9"/>
    <w:rsid w:val="00AF37FB"/>
    <w:rsid w:val="00AF5426"/>
    <w:rsid w:val="00AF635C"/>
    <w:rsid w:val="00B02336"/>
    <w:rsid w:val="00B0367E"/>
    <w:rsid w:val="00B04870"/>
    <w:rsid w:val="00B048C2"/>
    <w:rsid w:val="00B05CC1"/>
    <w:rsid w:val="00B06A77"/>
    <w:rsid w:val="00B06EE0"/>
    <w:rsid w:val="00B07586"/>
    <w:rsid w:val="00B07992"/>
    <w:rsid w:val="00B10E6F"/>
    <w:rsid w:val="00B147B0"/>
    <w:rsid w:val="00B2079E"/>
    <w:rsid w:val="00B225AF"/>
    <w:rsid w:val="00B22E6C"/>
    <w:rsid w:val="00B25E68"/>
    <w:rsid w:val="00B271CD"/>
    <w:rsid w:val="00B27E27"/>
    <w:rsid w:val="00B30EAD"/>
    <w:rsid w:val="00B32036"/>
    <w:rsid w:val="00B3300F"/>
    <w:rsid w:val="00B35B22"/>
    <w:rsid w:val="00B37F39"/>
    <w:rsid w:val="00B4521C"/>
    <w:rsid w:val="00B47BC9"/>
    <w:rsid w:val="00B50E85"/>
    <w:rsid w:val="00B511F6"/>
    <w:rsid w:val="00B51C5B"/>
    <w:rsid w:val="00B526CB"/>
    <w:rsid w:val="00B53590"/>
    <w:rsid w:val="00B55D5A"/>
    <w:rsid w:val="00B6008D"/>
    <w:rsid w:val="00B64094"/>
    <w:rsid w:val="00B642BA"/>
    <w:rsid w:val="00B64DC6"/>
    <w:rsid w:val="00B65E3A"/>
    <w:rsid w:val="00B669A2"/>
    <w:rsid w:val="00B66D69"/>
    <w:rsid w:val="00B6700F"/>
    <w:rsid w:val="00B70FFE"/>
    <w:rsid w:val="00B743A5"/>
    <w:rsid w:val="00B770F5"/>
    <w:rsid w:val="00B773B0"/>
    <w:rsid w:val="00B83776"/>
    <w:rsid w:val="00B83A36"/>
    <w:rsid w:val="00B83C18"/>
    <w:rsid w:val="00B85D9C"/>
    <w:rsid w:val="00B86B02"/>
    <w:rsid w:val="00B87516"/>
    <w:rsid w:val="00B87CB6"/>
    <w:rsid w:val="00B87D76"/>
    <w:rsid w:val="00B926B1"/>
    <w:rsid w:val="00B93554"/>
    <w:rsid w:val="00B94F8A"/>
    <w:rsid w:val="00B951FB"/>
    <w:rsid w:val="00B95C7F"/>
    <w:rsid w:val="00BA0AF7"/>
    <w:rsid w:val="00BA150D"/>
    <w:rsid w:val="00BA18AA"/>
    <w:rsid w:val="00BA284A"/>
    <w:rsid w:val="00BA54EA"/>
    <w:rsid w:val="00BA5A94"/>
    <w:rsid w:val="00BA6C85"/>
    <w:rsid w:val="00BA7A0F"/>
    <w:rsid w:val="00BB2777"/>
    <w:rsid w:val="00BB2A2B"/>
    <w:rsid w:val="00BB3BEE"/>
    <w:rsid w:val="00BB49C2"/>
    <w:rsid w:val="00BB7037"/>
    <w:rsid w:val="00BB7947"/>
    <w:rsid w:val="00BC4E7C"/>
    <w:rsid w:val="00BC5DCC"/>
    <w:rsid w:val="00BD0C3E"/>
    <w:rsid w:val="00BD30FB"/>
    <w:rsid w:val="00BD3D13"/>
    <w:rsid w:val="00BD4C4D"/>
    <w:rsid w:val="00BD540C"/>
    <w:rsid w:val="00BD64DA"/>
    <w:rsid w:val="00BE13C1"/>
    <w:rsid w:val="00BE1E8C"/>
    <w:rsid w:val="00BE26BA"/>
    <w:rsid w:val="00BE2F8E"/>
    <w:rsid w:val="00BE48E7"/>
    <w:rsid w:val="00BE648E"/>
    <w:rsid w:val="00BE6C1D"/>
    <w:rsid w:val="00BF08C5"/>
    <w:rsid w:val="00BF3E5F"/>
    <w:rsid w:val="00BF54B8"/>
    <w:rsid w:val="00BF57A9"/>
    <w:rsid w:val="00BF5F28"/>
    <w:rsid w:val="00BF67DB"/>
    <w:rsid w:val="00C01E3B"/>
    <w:rsid w:val="00C02D6F"/>
    <w:rsid w:val="00C02F53"/>
    <w:rsid w:val="00C0697E"/>
    <w:rsid w:val="00C06DBF"/>
    <w:rsid w:val="00C119F7"/>
    <w:rsid w:val="00C11D94"/>
    <w:rsid w:val="00C13980"/>
    <w:rsid w:val="00C14716"/>
    <w:rsid w:val="00C160F1"/>
    <w:rsid w:val="00C164CE"/>
    <w:rsid w:val="00C16FCE"/>
    <w:rsid w:val="00C177F7"/>
    <w:rsid w:val="00C17CE1"/>
    <w:rsid w:val="00C20462"/>
    <w:rsid w:val="00C20863"/>
    <w:rsid w:val="00C22E7B"/>
    <w:rsid w:val="00C23A0D"/>
    <w:rsid w:val="00C249A5"/>
    <w:rsid w:val="00C26E45"/>
    <w:rsid w:val="00C26FC9"/>
    <w:rsid w:val="00C300D8"/>
    <w:rsid w:val="00C3170E"/>
    <w:rsid w:val="00C33101"/>
    <w:rsid w:val="00C3520B"/>
    <w:rsid w:val="00C352FD"/>
    <w:rsid w:val="00C367FB"/>
    <w:rsid w:val="00C36A0B"/>
    <w:rsid w:val="00C37244"/>
    <w:rsid w:val="00C40879"/>
    <w:rsid w:val="00C41CFE"/>
    <w:rsid w:val="00C42FE9"/>
    <w:rsid w:val="00C430F5"/>
    <w:rsid w:val="00C46DD8"/>
    <w:rsid w:val="00C50EFF"/>
    <w:rsid w:val="00C51917"/>
    <w:rsid w:val="00C5288D"/>
    <w:rsid w:val="00C53725"/>
    <w:rsid w:val="00C5438D"/>
    <w:rsid w:val="00C555A1"/>
    <w:rsid w:val="00C612C8"/>
    <w:rsid w:val="00C61C1E"/>
    <w:rsid w:val="00C631BE"/>
    <w:rsid w:val="00C655F8"/>
    <w:rsid w:val="00C70A72"/>
    <w:rsid w:val="00C70F86"/>
    <w:rsid w:val="00C71C1F"/>
    <w:rsid w:val="00C74BA7"/>
    <w:rsid w:val="00C75489"/>
    <w:rsid w:val="00C76470"/>
    <w:rsid w:val="00C7693B"/>
    <w:rsid w:val="00C77D00"/>
    <w:rsid w:val="00C82944"/>
    <w:rsid w:val="00C86FAB"/>
    <w:rsid w:val="00C9094A"/>
    <w:rsid w:val="00C9238C"/>
    <w:rsid w:val="00C95705"/>
    <w:rsid w:val="00C95CC0"/>
    <w:rsid w:val="00C96469"/>
    <w:rsid w:val="00C974D4"/>
    <w:rsid w:val="00C975D6"/>
    <w:rsid w:val="00CA0614"/>
    <w:rsid w:val="00CA0880"/>
    <w:rsid w:val="00CA10D3"/>
    <w:rsid w:val="00CA2804"/>
    <w:rsid w:val="00CA2E58"/>
    <w:rsid w:val="00CA300B"/>
    <w:rsid w:val="00CA33DF"/>
    <w:rsid w:val="00CA393E"/>
    <w:rsid w:val="00CA5C88"/>
    <w:rsid w:val="00CA7E4C"/>
    <w:rsid w:val="00CB1604"/>
    <w:rsid w:val="00CB1A95"/>
    <w:rsid w:val="00CB1B31"/>
    <w:rsid w:val="00CB1CE2"/>
    <w:rsid w:val="00CB1EB3"/>
    <w:rsid w:val="00CB24F7"/>
    <w:rsid w:val="00CB43A3"/>
    <w:rsid w:val="00CB523B"/>
    <w:rsid w:val="00CB5568"/>
    <w:rsid w:val="00CB7EBF"/>
    <w:rsid w:val="00CB7F7E"/>
    <w:rsid w:val="00CC098D"/>
    <w:rsid w:val="00CC0B3C"/>
    <w:rsid w:val="00CC0B9A"/>
    <w:rsid w:val="00CC23A6"/>
    <w:rsid w:val="00CC3E54"/>
    <w:rsid w:val="00CD0CD0"/>
    <w:rsid w:val="00CD1382"/>
    <w:rsid w:val="00CD1743"/>
    <w:rsid w:val="00CD5202"/>
    <w:rsid w:val="00CD5789"/>
    <w:rsid w:val="00CD69BD"/>
    <w:rsid w:val="00CD6D28"/>
    <w:rsid w:val="00CE0025"/>
    <w:rsid w:val="00CE24D1"/>
    <w:rsid w:val="00CE27AD"/>
    <w:rsid w:val="00CE3B4B"/>
    <w:rsid w:val="00CE41AA"/>
    <w:rsid w:val="00CE4E79"/>
    <w:rsid w:val="00CE5083"/>
    <w:rsid w:val="00CF0693"/>
    <w:rsid w:val="00CF192B"/>
    <w:rsid w:val="00CF5BE1"/>
    <w:rsid w:val="00CF603F"/>
    <w:rsid w:val="00CF7153"/>
    <w:rsid w:val="00D02565"/>
    <w:rsid w:val="00D025CC"/>
    <w:rsid w:val="00D03129"/>
    <w:rsid w:val="00D041FD"/>
    <w:rsid w:val="00D04A3E"/>
    <w:rsid w:val="00D05445"/>
    <w:rsid w:val="00D06B92"/>
    <w:rsid w:val="00D11B86"/>
    <w:rsid w:val="00D137EB"/>
    <w:rsid w:val="00D13AC7"/>
    <w:rsid w:val="00D14477"/>
    <w:rsid w:val="00D17081"/>
    <w:rsid w:val="00D178DA"/>
    <w:rsid w:val="00D22315"/>
    <w:rsid w:val="00D234A2"/>
    <w:rsid w:val="00D236F9"/>
    <w:rsid w:val="00D2433A"/>
    <w:rsid w:val="00D25C6A"/>
    <w:rsid w:val="00D25F46"/>
    <w:rsid w:val="00D2606A"/>
    <w:rsid w:val="00D269D9"/>
    <w:rsid w:val="00D26CA7"/>
    <w:rsid w:val="00D27F80"/>
    <w:rsid w:val="00D320DC"/>
    <w:rsid w:val="00D35781"/>
    <w:rsid w:val="00D3638F"/>
    <w:rsid w:val="00D364FF"/>
    <w:rsid w:val="00D368F1"/>
    <w:rsid w:val="00D452EA"/>
    <w:rsid w:val="00D50AE7"/>
    <w:rsid w:val="00D50BDC"/>
    <w:rsid w:val="00D51C0D"/>
    <w:rsid w:val="00D52429"/>
    <w:rsid w:val="00D52F3D"/>
    <w:rsid w:val="00D53A58"/>
    <w:rsid w:val="00D53CD7"/>
    <w:rsid w:val="00D616F5"/>
    <w:rsid w:val="00D649C2"/>
    <w:rsid w:val="00D6561D"/>
    <w:rsid w:val="00D67D3D"/>
    <w:rsid w:val="00D70416"/>
    <w:rsid w:val="00D71923"/>
    <w:rsid w:val="00D71DE6"/>
    <w:rsid w:val="00D72004"/>
    <w:rsid w:val="00D73BF2"/>
    <w:rsid w:val="00D73FA1"/>
    <w:rsid w:val="00D745BC"/>
    <w:rsid w:val="00D74EE2"/>
    <w:rsid w:val="00D75C59"/>
    <w:rsid w:val="00D7634C"/>
    <w:rsid w:val="00D7787C"/>
    <w:rsid w:val="00D8040D"/>
    <w:rsid w:val="00D8152E"/>
    <w:rsid w:val="00D81D8C"/>
    <w:rsid w:val="00D8221A"/>
    <w:rsid w:val="00D82592"/>
    <w:rsid w:val="00D86219"/>
    <w:rsid w:val="00D86BD4"/>
    <w:rsid w:val="00D879EC"/>
    <w:rsid w:val="00D90A87"/>
    <w:rsid w:val="00D90CCC"/>
    <w:rsid w:val="00D91249"/>
    <w:rsid w:val="00D9137C"/>
    <w:rsid w:val="00D93DAD"/>
    <w:rsid w:val="00D96975"/>
    <w:rsid w:val="00DA06A3"/>
    <w:rsid w:val="00DA155B"/>
    <w:rsid w:val="00DA2313"/>
    <w:rsid w:val="00DA2638"/>
    <w:rsid w:val="00DA29C1"/>
    <w:rsid w:val="00DA5C48"/>
    <w:rsid w:val="00DB02A0"/>
    <w:rsid w:val="00DB1B3C"/>
    <w:rsid w:val="00DB2D43"/>
    <w:rsid w:val="00DB64C4"/>
    <w:rsid w:val="00DC0654"/>
    <w:rsid w:val="00DC259D"/>
    <w:rsid w:val="00DC3DA9"/>
    <w:rsid w:val="00DC3E7F"/>
    <w:rsid w:val="00DC52D4"/>
    <w:rsid w:val="00DC6A43"/>
    <w:rsid w:val="00DC7B11"/>
    <w:rsid w:val="00DD0EF3"/>
    <w:rsid w:val="00DD1148"/>
    <w:rsid w:val="00DD1288"/>
    <w:rsid w:val="00DD3B1D"/>
    <w:rsid w:val="00DD5912"/>
    <w:rsid w:val="00DE02EF"/>
    <w:rsid w:val="00DE2352"/>
    <w:rsid w:val="00DE39AE"/>
    <w:rsid w:val="00DE6D1F"/>
    <w:rsid w:val="00DE717E"/>
    <w:rsid w:val="00DF67D8"/>
    <w:rsid w:val="00E00C09"/>
    <w:rsid w:val="00E01D93"/>
    <w:rsid w:val="00E02483"/>
    <w:rsid w:val="00E02578"/>
    <w:rsid w:val="00E0443E"/>
    <w:rsid w:val="00E04945"/>
    <w:rsid w:val="00E04B67"/>
    <w:rsid w:val="00E12E22"/>
    <w:rsid w:val="00E13D2F"/>
    <w:rsid w:val="00E13FB3"/>
    <w:rsid w:val="00E14F3A"/>
    <w:rsid w:val="00E15BF1"/>
    <w:rsid w:val="00E1659F"/>
    <w:rsid w:val="00E170CA"/>
    <w:rsid w:val="00E20152"/>
    <w:rsid w:val="00E2183D"/>
    <w:rsid w:val="00E234B8"/>
    <w:rsid w:val="00E24E40"/>
    <w:rsid w:val="00E30020"/>
    <w:rsid w:val="00E32ABA"/>
    <w:rsid w:val="00E3661A"/>
    <w:rsid w:val="00E41B1C"/>
    <w:rsid w:val="00E42A35"/>
    <w:rsid w:val="00E44584"/>
    <w:rsid w:val="00E450EA"/>
    <w:rsid w:val="00E45BDC"/>
    <w:rsid w:val="00E46A1D"/>
    <w:rsid w:val="00E5022A"/>
    <w:rsid w:val="00E50E51"/>
    <w:rsid w:val="00E5126C"/>
    <w:rsid w:val="00E51B6C"/>
    <w:rsid w:val="00E53F90"/>
    <w:rsid w:val="00E5478B"/>
    <w:rsid w:val="00E56189"/>
    <w:rsid w:val="00E5696D"/>
    <w:rsid w:val="00E57AA1"/>
    <w:rsid w:val="00E60A76"/>
    <w:rsid w:val="00E64B40"/>
    <w:rsid w:val="00E70F1E"/>
    <w:rsid w:val="00E719C0"/>
    <w:rsid w:val="00E72FF0"/>
    <w:rsid w:val="00E73729"/>
    <w:rsid w:val="00E746A6"/>
    <w:rsid w:val="00E758C4"/>
    <w:rsid w:val="00E75A5A"/>
    <w:rsid w:val="00E7775B"/>
    <w:rsid w:val="00E87345"/>
    <w:rsid w:val="00E878C8"/>
    <w:rsid w:val="00E90261"/>
    <w:rsid w:val="00E91F3B"/>
    <w:rsid w:val="00E93401"/>
    <w:rsid w:val="00EA0A4A"/>
    <w:rsid w:val="00EA1766"/>
    <w:rsid w:val="00EA5353"/>
    <w:rsid w:val="00EA54F0"/>
    <w:rsid w:val="00EA5D98"/>
    <w:rsid w:val="00EA66E7"/>
    <w:rsid w:val="00EA675E"/>
    <w:rsid w:val="00EA7355"/>
    <w:rsid w:val="00EB0774"/>
    <w:rsid w:val="00EB1B1F"/>
    <w:rsid w:val="00EB2F0D"/>
    <w:rsid w:val="00EB4F71"/>
    <w:rsid w:val="00EB52DB"/>
    <w:rsid w:val="00EB57D2"/>
    <w:rsid w:val="00EB5DF7"/>
    <w:rsid w:val="00EB73CC"/>
    <w:rsid w:val="00EB7959"/>
    <w:rsid w:val="00EC16A4"/>
    <w:rsid w:val="00EC1F22"/>
    <w:rsid w:val="00EC46A9"/>
    <w:rsid w:val="00EC6E28"/>
    <w:rsid w:val="00ED01A9"/>
    <w:rsid w:val="00ED148E"/>
    <w:rsid w:val="00ED379E"/>
    <w:rsid w:val="00ED40FA"/>
    <w:rsid w:val="00ED6693"/>
    <w:rsid w:val="00ED6D37"/>
    <w:rsid w:val="00EE0BD4"/>
    <w:rsid w:val="00EE5583"/>
    <w:rsid w:val="00EF4766"/>
    <w:rsid w:val="00EF52FF"/>
    <w:rsid w:val="00F050ED"/>
    <w:rsid w:val="00F064B2"/>
    <w:rsid w:val="00F07874"/>
    <w:rsid w:val="00F11C2A"/>
    <w:rsid w:val="00F11FEE"/>
    <w:rsid w:val="00F1219F"/>
    <w:rsid w:val="00F12713"/>
    <w:rsid w:val="00F14A7D"/>
    <w:rsid w:val="00F150D5"/>
    <w:rsid w:val="00F213BB"/>
    <w:rsid w:val="00F22E21"/>
    <w:rsid w:val="00F262E1"/>
    <w:rsid w:val="00F30774"/>
    <w:rsid w:val="00F30B12"/>
    <w:rsid w:val="00F31641"/>
    <w:rsid w:val="00F323F2"/>
    <w:rsid w:val="00F32BDF"/>
    <w:rsid w:val="00F32F2C"/>
    <w:rsid w:val="00F36A52"/>
    <w:rsid w:val="00F40780"/>
    <w:rsid w:val="00F42594"/>
    <w:rsid w:val="00F43817"/>
    <w:rsid w:val="00F44191"/>
    <w:rsid w:val="00F44B57"/>
    <w:rsid w:val="00F457CD"/>
    <w:rsid w:val="00F45B39"/>
    <w:rsid w:val="00F46036"/>
    <w:rsid w:val="00F46CC4"/>
    <w:rsid w:val="00F46FD4"/>
    <w:rsid w:val="00F51BD2"/>
    <w:rsid w:val="00F548E3"/>
    <w:rsid w:val="00F55B2D"/>
    <w:rsid w:val="00F5609A"/>
    <w:rsid w:val="00F56317"/>
    <w:rsid w:val="00F56B11"/>
    <w:rsid w:val="00F57F2D"/>
    <w:rsid w:val="00F6021B"/>
    <w:rsid w:val="00F60377"/>
    <w:rsid w:val="00F6041B"/>
    <w:rsid w:val="00F60F55"/>
    <w:rsid w:val="00F62BD3"/>
    <w:rsid w:val="00F64E37"/>
    <w:rsid w:val="00F64F77"/>
    <w:rsid w:val="00F72095"/>
    <w:rsid w:val="00F72E5B"/>
    <w:rsid w:val="00F74025"/>
    <w:rsid w:val="00F75A74"/>
    <w:rsid w:val="00F8091C"/>
    <w:rsid w:val="00F80B03"/>
    <w:rsid w:val="00F81BB5"/>
    <w:rsid w:val="00F83E54"/>
    <w:rsid w:val="00F84E81"/>
    <w:rsid w:val="00F90C9A"/>
    <w:rsid w:val="00F92B2D"/>
    <w:rsid w:val="00F93002"/>
    <w:rsid w:val="00F94B5B"/>
    <w:rsid w:val="00F965D5"/>
    <w:rsid w:val="00F9782F"/>
    <w:rsid w:val="00F97A43"/>
    <w:rsid w:val="00FA1714"/>
    <w:rsid w:val="00FA20FE"/>
    <w:rsid w:val="00FA28A9"/>
    <w:rsid w:val="00FA5182"/>
    <w:rsid w:val="00FA6245"/>
    <w:rsid w:val="00FB4B0F"/>
    <w:rsid w:val="00FC40BF"/>
    <w:rsid w:val="00FC4788"/>
    <w:rsid w:val="00FC6653"/>
    <w:rsid w:val="00FC7379"/>
    <w:rsid w:val="00FD1109"/>
    <w:rsid w:val="00FD1CB7"/>
    <w:rsid w:val="00FD23A8"/>
    <w:rsid w:val="00FD3C97"/>
    <w:rsid w:val="00FD41DA"/>
    <w:rsid w:val="00FD628C"/>
    <w:rsid w:val="00FD740D"/>
    <w:rsid w:val="00FD7E25"/>
    <w:rsid w:val="00FE182A"/>
    <w:rsid w:val="00FE1CFB"/>
    <w:rsid w:val="00FE2354"/>
    <w:rsid w:val="00FE3065"/>
    <w:rsid w:val="00FE54D1"/>
    <w:rsid w:val="00FE7B06"/>
    <w:rsid w:val="00FF0397"/>
    <w:rsid w:val="00FF0E9A"/>
    <w:rsid w:val="00FF1F75"/>
    <w:rsid w:val="00FF315F"/>
    <w:rsid w:val="00FF3D86"/>
    <w:rsid w:val="00FF4EF5"/>
    <w:rsid w:val="00FF60F3"/>
    <w:rsid w:val="00FF6345"/>
    <w:rsid w:val="00FF6F68"/>
    <w:rsid w:val="00FF72B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D031C9"/>
  <w15:docId w15:val="{FEFEB6F6-D235-495A-931B-1349D3A0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E5B"/>
  </w:style>
  <w:style w:type="paragraph" w:styleId="Titre1">
    <w:name w:val="heading 1"/>
    <w:basedOn w:val="Normal"/>
    <w:next w:val="Normal"/>
    <w:link w:val="Titre1Car"/>
    <w:uiPriority w:val="9"/>
    <w:qFormat/>
    <w:rsid w:val="000C3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6">
    <w:name w:val="heading 6"/>
    <w:aliases w:val="Footnote"/>
    <w:basedOn w:val="Normal"/>
    <w:next w:val="Normal"/>
    <w:link w:val="Titre6Car"/>
    <w:autoRedefine/>
    <w:uiPriority w:val="99"/>
    <w:qFormat/>
    <w:rsid w:val="001D759A"/>
    <w:pPr>
      <w:keepNext/>
      <w:keepLines/>
      <w:widowControl w:val="0"/>
      <w:tabs>
        <w:tab w:val="num" w:pos="0"/>
      </w:tabs>
      <w:suppressAutoHyphens/>
      <w:spacing w:after="0" w:line="240" w:lineRule="auto"/>
      <w:contextualSpacing/>
      <w:outlineLvl w:val="5"/>
    </w:pPr>
    <w:rPr>
      <w:rFonts w:ascii="Calibri" w:eastAsia="Times New Roman" w:hAnsi="Calibri" w:cs="Times New Roman"/>
      <w:i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056339"/>
    <w:pPr>
      <w:ind w:left="720"/>
      <w:contextualSpacing/>
    </w:pPr>
  </w:style>
  <w:style w:type="character" w:styleId="Marquedecommentaire">
    <w:name w:val="annotation reference"/>
    <w:basedOn w:val="Policepardfaut"/>
    <w:uiPriority w:val="99"/>
    <w:semiHidden/>
    <w:unhideWhenUsed/>
    <w:rsid w:val="00056339"/>
    <w:rPr>
      <w:sz w:val="16"/>
      <w:szCs w:val="16"/>
    </w:rPr>
  </w:style>
  <w:style w:type="paragraph" w:styleId="Commentaire">
    <w:name w:val="annotation text"/>
    <w:basedOn w:val="Normal"/>
    <w:link w:val="CommentaireCar"/>
    <w:uiPriority w:val="99"/>
    <w:semiHidden/>
    <w:unhideWhenUsed/>
    <w:rsid w:val="00056339"/>
    <w:pPr>
      <w:spacing w:line="240" w:lineRule="auto"/>
    </w:pPr>
    <w:rPr>
      <w:sz w:val="20"/>
      <w:szCs w:val="20"/>
    </w:rPr>
  </w:style>
  <w:style w:type="character" w:customStyle="1" w:styleId="CommentaireCar">
    <w:name w:val="Commentaire Car"/>
    <w:basedOn w:val="Policepardfaut"/>
    <w:link w:val="Commentaire"/>
    <w:uiPriority w:val="99"/>
    <w:semiHidden/>
    <w:rsid w:val="00056339"/>
    <w:rPr>
      <w:sz w:val="20"/>
      <w:szCs w:val="20"/>
    </w:rPr>
  </w:style>
  <w:style w:type="paragraph" w:styleId="Objetducommentaire">
    <w:name w:val="annotation subject"/>
    <w:basedOn w:val="Commentaire"/>
    <w:next w:val="Commentaire"/>
    <w:link w:val="ObjetducommentaireCar"/>
    <w:uiPriority w:val="99"/>
    <w:semiHidden/>
    <w:unhideWhenUsed/>
    <w:rsid w:val="00056339"/>
    <w:rPr>
      <w:b/>
      <w:bCs/>
    </w:rPr>
  </w:style>
  <w:style w:type="character" w:customStyle="1" w:styleId="ObjetducommentaireCar">
    <w:name w:val="Objet du commentaire Car"/>
    <w:basedOn w:val="CommentaireCar"/>
    <w:link w:val="Objetducommentaire"/>
    <w:uiPriority w:val="99"/>
    <w:semiHidden/>
    <w:rsid w:val="00056339"/>
    <w:rPr>
      <w:b/>
      <w:bCs/>
      <w:sz w:val="20"/>
      <w:szCs w:val="20"/>
    </w:rPr>
  </w:style>
  <w:style w:type="paragraph" w:styleId="Textedebulles">
    <w:name w:val="Balloon Text"/>
    <w:basedOn w:val="Normal"/>
    <w:link w:val="TextedebullesCar"/>
    <w:uiPriority w:val="99"/>
    <w:semiHidden/>
    <w:unhideWhenUsed/>
    <w:rsid w:val="0005633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6339"/>
    <w:rPr>
      <w:rFonts w:ascii="Segoe UI" w:hAnsi="Segoe UI" w:cs="Segoe UI"/>
      <w:sz w:val="18"/>
      <w:szCs w:val="18"/>
    </w:rPr>
  </w:style>
  <w:style w:type="table" w:styleId="Grilledutableau">
    <w:name w:val="Table Grid"/>
    <w:basedOn w:val="TableauNormal"/>
    <w:uiPriority w:val="59"/>
    <w:rsid w:val="00447C69"/>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93554"/>
    <w:rPr>
      <w:color w:val="0000FF" w:themeColor="hyperlink"/>
      <w:u w:val="single"/>
    </w:rPr>
  </w:style>
  <w:style w:type="paragraph" w:styleId="En-tte">
    <w:name w:val="header"/>
    <w:basedOn w:val="Normal"/>
    <w:link w:val="En-tteCar"/>
    <w:uiPriority w:val="99"/>
    <w:unhideWhenUsed/>
    <w:rsid w:val="00186F04"/>
    <w:pPr>
      <w:tabs>
        <w:tab w:val="center" w:pos="4680"/>
        <w:tab w:val="right" w:pos="9360"/>
      </w:tabs>
      <w:spacing w:after="0" w:line="240" w:lineRule="auto"/>
    </w:pPr>
  </w:style>
  <w:style w:type="character" w:customStyle="1" w:styleId="En-tteCar">
    <w:name w:val="En-tête Car"/>
    <w:basedOn w:val="Policepardfaut"/>
    <w:link w:val="En-tte"/>
    <w:uiPriority w:val="99"/>
    <w:rsid w:val="00186F04"/>
  </w:style>
  <w:style w:type="paragraph" w:styleId="Pieddepage">
    <w:name w:val="footer"/>
    <w:basedOn w:val="Normal"/>
    <w:link w:val="PieddepageCar"/>
    <w:uiPriority w:val="99"/>
    <w:unhideWhenUsed/>
    <w:rsid w:val="00186F0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86F04"/>
  </w:style>
  <w:style w:type="character" w:customStyle="1" w:styleId="Titre6Car">
    <w:name w:val="Titre 6 Car"/>
    <w:aliases w:val="Footnote Car"/>
    <w:basedOn w:val="Policepardfaut"/>
    <w:link w:val="Titre6"/>
    <w:uiPriority w:val="99"/>
    <w:rsid w:val="001D759A"/>
    <w:rPr>
      <w:rFonts w:ascii="Calibri" w:eastAsia="Times New Roman" w:hAnsi="Calibri" w:cs="Times New Roman"/>
      <w:iCs/>
      <w:sz w:val="18"/>
    </w:rPr>
  </w:style>
  <w:style w:type="character" w:styleId="Appelnotedebasdep">
    <w:name w:val="footnote reference"/>
    <w:basedOn w:val="Policepardfaut"/>
    <w:uiPriority w:val="99"/>
    <w:rsid w:val="001D759A"/>
    <w:rPr>
      <w:rFonts w:cs="Times New Roman"/>
      <w:vertAlign w:val="superscript"/>
    </w:rPr>
  </w:style>
  <w:style w:type="paragraph" w:styleId="Notedebasdepage">
    <w:name w:val="footnote text"/>
    <w:basedOn w:val="Normal"/>
    <w:link w:val="NotedebasdepageCar"/>
    <w:uiPriority w:val="99"/>
    <w:rsid w:val="00E75A5A"/>
    <w:pPr>
      <w:widowControl w:val="0"/>
      <w:suppressAutoHyphens/>
      <w:spacing w:after="120"/>
    </w:pPr>
    <w:rPr>
      <w:rFonts w:ascii="Times New Roman" w:eastAsia="Times New Roman" w:hAnsi="Times New Roman" w:cs="Calibri"/>
      <w:sz w:val="20"/>
      <w:szCs w:val="20"/>
    </w:rPr>
  </w:style>
  <w:style w:type="character" w:customStyle="1" w:styleId="FootnoteTextChar">
    <w:name w:val="Footnote Text Char"/>
    <w:basedOn w:val="Policepardfaut"/>
    <w:uiPriority w:val="99"/>
    <w:semiHidden/>
    <w:rsid w:val="00E75A5A"/>
    <w:rPr>
      <w:sz w:val="20"/>
      <w:szCs w:val="20"/>
    </w:rPr>
  </w:style>
  <w:style w:type="character" w:customStyle="1" w:styleId="NotedebasdepageCar">
    <w:name w:val="Note de bas de page Car"/>
    <w:basedOn w:val="Policepardfaut"/>
    <w:link w:val="Notedebasdepage"/>
    <w:uiPriority w:val="99"/>
    <w:rsid w:val="00E75A5A"/>
    <w:rPr>
      <w:rFonts w:ascii="Times New Roman" w:eastAsia="Times New Roman" w:hAnsi="Times New Roman" w:cs="Calibri"/>
      <w:sz w:val="20"/>
      <w:szCs w:val="20"/>
    </w:rPr>
  </w:style>
  <w:style w:type="paragraph" w:styleId="Rvision">
    <w:name w:val="Revision"/>
    <w:hidden/>
    <w:uiPriority w:val="99"/>
    <w:semiHidden/>
    <w:rsid w:val="00460639"/>
    <w:pPr>
      <w:spacing w:after="0" w:line="240" w:lineRule="auto"/>
    </w:pPr>
  </w:style>
  <w:style w:type="character" w:customStyle="1" w:styleId="Titre1Car">
    <w:name w:val="Titre 1 Car"/>
    <w:basedOn w:val="Policepardfaut"/>
    <w:link w:val="Titre1"/>
    <w:uiPriority w:val="9"/>
    <w:rsid w:val="000C30FD"/>
    <w:rPr>
      <w:rFonts w:asciiTheme="majorHAnsi" w:eastAsiaTheme="majorEastAsia" w:hAnsiTheme="majorHAnsi" w:cstheme="majorBidi"/>
      <w:b/>
      <w:bCs/>
      <w:color w:val="365F91" w:themeColor="accent1" w:themeShade="BF"/>
      <w:sz w:val="28"/>
      <w:szCs w:val="28"/>
    </w:rPr>
  </w:style>
  <w:style w:type="character" w:styleId="Numrodepage">
    <w:name w:val="page number"/>
    <w:basedOn w:val="Policepardfaut"/>
    <w:uiPriority w:val="99"/>
    <w:semiHidden/>
    <w:unhideWhenUsed/>
    <w:rsid w:val="003B64A4"/>
  </w:style>
  <w:style w:type="character" w:customStyle="1" w:styleId="ParagraphedelisteCar">
    <w:name w:val="Paragraphe de liste Car"/>
    <w:link w:val="Paragraphedeliste"/>
    <w:uiPriority w:val="34"/>
    <w:rsid w:val="001427A5"/>
  </w:style>
  <w:style w:type="paragraph" w:styleId="Sansinterligne">
    <w:name w:val="No Spacing"/>
    <w:uiPriority w:val="1"/>
    <w:qFormat/>
    <w:rsid w:val="00FA6245"/>
    <w:pPr>
      <w:widowControl w:val="0"/>
      <w:suppressAutoHyphens/>
      <w:spacing w:after="0" w:line="240" w:lineRule="auto"/>
    </w:pPr>
    <w:rPr>
      <w:rFonts w:ascii="Calibri" w:eastAsia="Times New Roman" w:hAnsi="Calibri" w:cs="Calibri"/>
      <w:lang w:val="en-US"/>
    </w:rPr>
  </w:style>
  <w:style w:type="character" w:customStyle="1" w:styleId="shorttext">
    <w:name w:val="short_text"/>
    <w:basedOn w:val="Policepardfaut"/>
    <w:rsid w:val="003B48A7"/>
  </w:style>
  <w:style w:type="paragraph" w:customStyle="1" w:styleId="m-9122321016640388389p1">
    <w:name w:val="m_-9122321016640388389p1"/>
    <w:basedOn w:val="Normal"/>
    <w:rsid w:val="003F30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9122321016640388389s1">
    <w:name w:val="m_-9122321016640388389s1"/>
    <w:basedOn w:val="Policepardfaut"/>
    <w:rsid w:val="003F30F3"/>
  </w:style>
  <w:style w:type="paragraph" w:customStyle="1" w:styleId="story-body-text">
    <w:name w:val="story-body-text"/>
    <w:basedOn w:val="Normal"/>
    <w:rsid w:val="00D7200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9234">
      <w:bodyDiv w:val="1"/>
      <w:marLeft w:val="0"/>
      <w:marRight w:val="0"/>
      <w:marTop w:val="0"/>
      <w:marBottom w:val="0"/>
      <w:divBdr>
        <w:top w:val="none" w:sz="0" w:space="0" w:color="auto"/>
        <w:left w:val="none" w:sz="0" w:space="0" w:color="auto"/>
        <w:bottom w:val="none" w:sz="0" w:space="0" w:color="auto"/>
        <w:right w:val="none" w:sz="0" w:space="0" w:color="auto"/>
      </w:divBdr>
    </w:div>
    <w:div w:id="22176336">
      <w:bodyDiv w:val="1"/>
      <w:marLeft w:val="0"/>
      <w:marRight w:val="0"/>
      <w:marTop w:val="0"/>
      <w:marBottom w:val="0"/>
      <w:divBdr>
        <w:top w:val="none" w:sz="0" w:space="0" w:color="auto"/>
        <w:left w:val="none" w:sz="0" w:space="0" w:color="auto"/>
        <w:bottom w:val="none" w:sz="0" w:space="0" w:color="auto"/>
        <w:right w:val="none" w:sz="0" w:space="0" w:color="auto"/>
      </w:divBdr>
    </w:div>
    <w:div w:id="36514742">
      <w:bodyDiv w:val="1"/>
      <w:marLeft w:val="0"/>
      <w:marRight w:val="0"/>
      <w:marTop w:val="0"/>
      <w:marBottom w:val="0"/>
      <w:divBdr>
        <w:top w:val="none" w:sz="0" w:space="0" w:color="auto"/>
        <w:left w:val="none" w:sz="0" w:space="0" w:color="auto"/>
        <w:bottom w:val="none" w:sz="0" w:space="0" w:color="auto"/>
        <w:right w:val="none" w:sz="0" w:space="0" w:color="auto"/>
      </w:divBdr>
    </w:div>
    <w:div w:id="168328353">
      <w:bodyDiv w:val="1"/>
      <w:marLeft w:val="0"/>
      <w:marRight w:val="0"/>
      <w:marTop w:val="0"/>
      <w:marBottom w:val="0"/>
      <w:divBdr>
        <w:top w:val="none" w:sz="0" w:space="0" w:color="auto"/>
        <w:left w:val="none" w:sz="0" w:space="0" w:color="auto"/>
        <w:bottom w:val="none" w:sz="0" w:space="0" w:color="auto"/>
        <w:right w:val="none" w:sz="0" w:space="0" w:color="auto"/>
      </w:divBdr>
    </w:div>
    <w:div w:id="195584596">
      <w:bodyDiv w:val="1"/>
      <w:marLeft w:val="0"/>
      <w:marRight w:val="0"/>
      <w:marTop w:val="0"/>
      <w:marBottom w:val="0"/>
      <w:divBdr>
        <w:top w:val="none" w:sz="0" w:space="0" w:color="auto"/>
        <w:left w:val="none" w:sz="0" w:space="0" w:color="auto"/>
        <w:bottom w:val="none" w:sz="0" w:space="0" w:color="auto"/>
        <w:right w:val="none" w:sz="0" w:space="0" w:color="auto"/>
      </w:divBdr>
    </w:div>
    <w:div w:id="206989505">
      <w:bodyDiv w:val="1"/>
      <w:marLeft w:val="0"/>
      <w:marRight w:val="0"/>
      <w:marTop w:val="0"/>
      <w:marBottom w:val="0"/>
      <w:divBdr>
        <w:top w:val="none" w:sz="0" w:space="0" w:color="auto"/>
        <w:left w:val="none" w:sz="0" w:space="0" w:color="auto"/>
        <w:bottom w:val="none" w:sz="0" w:space="0" w:color="auto"/>
        <w:right w:val="none" w:sz="0" w:space="0" w:color="auto"/>
      </w:divBdr>
    </w:div>
    <w:div w:id="286204864">
      <w:bodyDiv w:val="1"/>
      <w:marLeft w:val="0"/>
      <w:marRight w:val="0"/>
      <w:marTop w:val="0"/>
      <w:marBottom w:val="0"/>
      <w:divBdr>
        <w:top w:val="none" w:sz="0" w:space="0" w:color="auto"/>
        <w:left w:val="none" w:sz="0" w:space="0" w:color="auto"/>
        <w:bottom w:val="none" w:sz="0" w:space="0" w:color="auto"/>
        <w:right w:val="none" w:sz="0" w:space="0" w:color="auto"/>
      </w:divBdr>
    </w:div>
    <w:div w:id="437875059">
      <w:bodyDiv w:val="1"/>
      <w:marLeft w:val="0"/>
      <w:marRight w:val="0"/>
      <w:marTop w:val="0"/>
      <w:marBottom w:val="0"/>
      <w:divBdr>
        <w:top w:val="none" w:sz="0" w:space="0" w:color="auto"/>
        <w:left w:val="none" w:sz="0" w:space="0" w:color="auto"/>
        <w:bottom w:val="none" w:sz="0" w:space="0" w:color="auto"/>
        <w:right w:val="none" w:sz="0" w:space="0" w:color="auto"/>
      </w:divBdr>
    </w:div>
    <w:div w:id="467629010">
      <w:bodyDiv w:val="1"/>
      <w:marLeft w:val="0"/>
      <w:marRight w:val="0"/>
      <w:marTop w:val="0"/>
      <w:marBottom w:val="0"/>
      <w:divBdr>
        <w:top w:val="none" w:sz="0" w:space="0" w:color="auto"/>
        <w:left w:val="none" w:sz="0" w:space="0" w:color="auto"/>
        <w:bottom w:val="none" w:sz="0" w:space="0" w:color="auto"/>
        <w:right w:val="none" w:sz="0" w:space="0" w:color="auto"/>
      </w:divBdr>
    </w:div>
    <w:div w:id="498471303">
      <w:bodyDiv w:val="1"/>
      <w:marLeft w:val="0"/>
      <w:marRight w:val="0"/>
      <w:marTop w:val="0"/>
      <w:marBottom w:val="0"/>
      <w:divBdr>
        <w:top w:val="none" w:sz="0" w:space="0" w:color="auto"/>
        <w:left w:val="none" w:sz="0" w:space="0" w:color="auto"/>
        <w:bottom w:val="none" w:sz="0" w:space="0" w:color="auto"/>
        <w:right w:val="none" w:sz="0" w:space="0" w:color="auto"/>
      </w:divBdr>
      <w:divsChild>
        <w:div w:id="117799375">
          <w:marLeft w:val="0"/>
          <w:marRight w:val="0"/>
          <w:marTop w:val="0"/>
          <w:marBottom w:val="0"/>
          <w:divBdr>
            <w:top w:val="none" w:sz="0" w:space="0" w:color="auto"/>
            <w:left w:val="none" w:sz="0" w:space="0" w:color="auto"/>
            <w:bottom w:val="none" w:sz="0" w:space="0" w:color="auto"/>
            <w:right w:val="none" w:sz="0" w:space="0" w:color="auto"/>
          </w:divBdr>
        </w:div>
        <w:div w:id="2010522873">
          <w:marLeft w:val="0"/>
          <w:marRight w:val="0"/>
          <w:marTop w:val="0"/>
          <w:marBottom w:val="0"/>
          <w:divBdr>
            <w:top w:val="none" w:sz="0" w:space="0" w:color="auto"/>
            <w:left w:val="none" w:sz="0" w:space="0" w:color="auto"/>
            <w:bottom w:val="none" w:sz="0" w:space="0" w:color="auto"/>
            <w:right w:val="none" w:sz="0" w:space="0" w:color="auto"/>
          </w:divBdr>
        </w:div>
        <w:div w:id="2093579666">
          <w:marLeft w:val="0"/>
          <w:marRight w:val="0"/>
          <w:marTop w:val="0"/>
          <w:marBottom w:val="0"/>
          <w:divBdr>
            <w:top w:val="none" w:sz="0" w:space="0" w:color="auto"/>
            <w:left w:val="none" w:sz="0" w:space="0" w:color="auto"/>
            <w:bottom w:val="none" w:sz="0" w:space="0" w:color="auto"/>
            <w:right w:val="none" w:sz="0" w:space="0" w:color="auto"/>
          </w:divBdr>
        </w:div>
      </w:divsChild>
    </w:div>
    <w:div w:id="507212817">
      <w:bodyDiv w:val="1"/>
      <w:marLeft w:val="0"/>
      <w:marRight w:val="0"/>
      <w:marTop w:val="0"/>
      <w:marBottom w:val="0"/>
      <w:divBdr>
        <w:top w:val="none" w:sz="0" w:space="0" w:color="auto"/>
        <w:left w:val="none" w:sz="0" w:space="0" w:color="auto"/>
        <w:bottom w:val="none" w:sz="0" w:space="0" w:color="auto"/>
        <w:right w:val="none" w:sz="0" w:space="0" w:color="auto"/>
      </w:divBdr>
    </w:div>
    <w:div w:id="545531217">
      <w:bodyDiv w:val="1"/>
      <w:marLeft w:val="0"/>
      <w:marRight w:val="0"/>
      <w:marTop w:val="0"/>
      <w:marBottom w:val="0"/>
      <w:divBdr>
        <w:top w:val="none" w:sz="0" w:space="0" w:color="auto"/>
        <w:left w:val="none" w:sz="0" w:space="0" w:color="auto"/>
        <w:bottom w:val="none" w:sz="0" w:space="0" w:color="auto"/>
        <w:right w:val="none" w:sz="0" w:space="0" w:color="auto"/>
      </w:divBdr>
      <w:divsChild>
        <w:div w:id="316157516">
          <w:marLeft w:val="0"/>
          <w:marRight w:val="0"/>
          <w:marTop w:val="0"/>
          <w:marBottom w:val="0"/>
          <w:divBdr>
            <w:top w:val="none" w:sz="0" w:space="0" w:color="auto"/>
            <w:left w:val="none" w:sz="0" w:space="0" w:color="auto"/>
            <w:bottom w:val="none" w:sz="0" w:space="0" w:color="auto"/>
            <w:right w:val="none" w:sz="0" w:space="0" w:color="auto"/>
          </w:divBdr>
        </w:div>
        <w:div w:id="637107203">
          <w:marLeft w:val="0"/>
          <w:marRight w:val="0"/>
          <w:marTop w:val="0"/>
          <w:marBottom w:val="0"/>
          <w:divBdr>
            <w:top w:val="none" w:sz="0" w:space="0" w:color="auto"/>
            <w:left w:val="none" w:sz="0" w:space="0" w:color="auto"/>
            <w:bottom w:val="none" w:sz="0" w:space="0" w:color="auto"/>
            <w:right w:val="none" w:sz="0" w:space="0" w:color="auto"/>
          </w:divBdr>
          <w:divsChild>
            <w:div w:id="1154568565">
              <w:marLeft w:val="0"/>
              <w:marRight w:val="0"/>
              <w:marTop w:val="0"/>
              <w:marBottom w:val="0"/>
              <w:divBdr>
                <w:top w:val="none" w:sz="0" w:space="0" w:color="auto"/>
                <w:left w:val="none" w:sz="0" w:space="0" w:color="auto"/>
                <w:bottom w:val="none" w:sz="0" w:space="0" w:color="auto"/>
                <w:right w:val="none" w:sz="0" w:space="0" w:color="auto"/>
              </w:divBdr>
            </w:div>
          </w:divsChild>
        </w:div>
        <w:div w:id="881400547">
          <w:marLeft w:val="0"/>
          <w:marRight w:val="0"/>
          <w:marTop w:val="0"/>
          <w:marBottom w:val="0"/>
          <w:divBdr>
            <w:top w:val="none" w:sz="0" w:space="0" w:color="auto"/>
            <w:left w:val="none" w:sz="0" w:space="0" w:color="auto"/>
            <w:bottom w:val="none" w:sz="0" w:space="0" w:color="auto"/>
            <w:right w:val="none" w:sz="0" w:space="0" w:color="auto"/>
          </w:divBdr>
        </w:div>
      </w:divsChild>
    </w:div>
    <w:div w:id="569461676">
      <w:bodyDiv w:val="1"/>
      <w:marLeft w:val="0"/>
      <w:marRight w:val="0"/>
      <w:marTop w:val="0"/>
      <w:marBottom w:val="0"/>
      <w:divBdr>
        <w:top w:val="none" w:sz="0" w:space="0" w:color="auto"/>
        <w:left w:val="none" w:sz="0" w:space="0" w:color="auto"/>
        <w:bottom w:val="none" w:sz="0" w:space="0" w:color="auto"/>
        <w:right w:val="none" w:sz="0" w:space="0" w:color="auto"/>
      </w:divBdr>
    </w:div>
    <w:div w:id="577790470">
      <w:bodyDiv w:val="1"/>
      <w:marLeft w:val="0"/>
      <w:marRight w:val="0"/>
      <w:marTop w:val="0"/>
      <w:marBottom w:val="0"/>
      <w:divBdr>
        <w:top w:val="none" w:sz="0" w:space="0" w:color="auto"/>
        <w:left w:val="none" w:sz="0" w:space="0" w:color="auto"/>
        <w:bottom w:val="none" w:sz="0" w:space="0" w:color="auto"/>
        <w:right w:val="none" w:sz="0" w:space="0" w:color="auto"/>
      </w:divBdr>
    </w:div>
    <w:div w:id="588586863">
      <w:bodyDiv w:val="1"/>
      <w:marLeft w:val="0"/>
      <w:marRight w:val="0"/>
      <w:marTop w:val="0"/>
      <w:marBottom w:val="0"/>
      <w:divBdr>
        <w:top w:val="none" w:sz="0" w:space="0" w:color="auto"/>
        <w:left w:val="none" w:sz="0" w:space="0" w:color="auto"/>
        <w:bottom w:val="none" w:sz="0" w:space="0" w:color="auto"/>
        <w:right w:val="none" w:sz="0" w:space="0" w:color="auto"/>
      </w:divBdr>
    </w:div>
    <w:div w:id="600796831">
      <w:bodyDiv w:val="1"/>
      <w:marLeft w:val="0"/>
      <w:marRight w:val="0"/>
      <w:marTop w:val="0"/>
      <w:marBottom w:val="0"/>
      <w:divBdr>
        <w:top w:val="none" w:sz="0" w:space="0" w:color="auto"/>
        <w:left w:val="none" w:sz="0" w:space="0" w:color="auto"/>
        <w:bottom w:val="none" w:sz="0" w:space="0" w:color="auto"/>
        <w:right w:val="none" w:sz="0" w:space="0" w:color="auto"/>
      </w:divBdr>
    </w:div>
    <w:div w:id="646132157">
      <w:bodyDiv w:val="1"/>
      <w:marLeft w:val="0"/>
      <w:marRight w:val="0"/>
      <w:marTop w:val="0"/>
      <w:marBottom w:val="0"/>
      <w:divBdr>
        <w:top w:val="none" w:sz="0" w:space="0" w:color="auto"/>
        <w:left w:val="none" w:sz="0" w:space="0" w:color="auto"/>
        <w:bottom w:val="none" w:sz="0" w:space="0" w:color="auto"/>
        <w:right w:val="none" w:sz="0" w:space="0" w:color="auto"/>
      </w:divBdr>
    </w:div>
    <w:div w:id="650059167">
      <w:bodyDiv w:val="1"/>
      <w:marLeft w:val="0"/>
      <w:marRight w:val="0"/>
      <w:marTop w:val="0"/>
      <w:marBottom w:val="0"/>
      <w:divBdr>
        <w:top w:val="none" w:sz="0" w:space="0" w:color="auto"/>
        <w:left w:val="none" w:sz="0" w:space="0" w:color="auto"/>
        <w:bottom w:val="none" w:sz="0" w:space="0" w:color="auto"/>
        <w:right w:val="none" w:sz="0" w:space="0" w:color="auto"/>
      </w:divBdr>
    </w:div>
    <w:div w:id="659887875">
      <w:bodyDiv w:val="1"/>
      <w:marLeft w:val="0"/>
      <w:marRight w:val="0"/>
      <w:marTop w:val="0"/>
      <w:marBottom w:val="0"/>
      <w:divBdr>
        <w:top w:val="none" w:sz="0" w:space="0" w:color="auto"/>
        <w:left w:val="none" w:sz="0" w:space="0" w:color="auto"/>
        <w:bottom w:val="none" w:sz="0" w:space="0" w:color="auto"/>
        <w:right w:val="none" w:sz="0" w:space="0" w:color="auto"/>
      </w:divBdr>
    </w:div>
    <w:div w:id="668482189">
      <w:bodyDiv w:val="1"/>
      <w:marLeft w:val="0"/>
      <w:marRight w:val="0"/>
      <w:marTop w:val="0"/>
      <w:marBottom w:val="0"/>
      <w:divBdr>
        <w:top w:val="none" w:sz="0" w:space="0" w:color="auto"/>
        <w:left w:val="none" w:sz="0" w:space="0" w:color="auto"/>
        <w:bottom w:val="none" w:sz="0" w:space="0" w:color="auto"/>
        <w:right w:val="none" w:sz="0" w:space="0" w:color="auto"/>
      </w:divBdr>
    </w:div>
    <w:div w:id="720133656">
      <w:bodyDiv w:val="1"/>
      <w:marLeft w:val="0"/>
      <w:marRight w:val="0"/>
      <w:marTop w:val="0"/>
      <w:marBottom w:val="0"/>
      <w:divBdr>
        <w:top w:val="none" w:sz="0" w:space="0" w:color="auto"/>
        <w:left w:val="none" w:sz="0" w:space="0" w:color="auto"/>
        <w:bottom w:val="none" w:sz="0" w:space="0" w:color="auto"/>
        <w:right w:val="none" w:sz="0" w:space="0" w:color="auto"/>
      </w:divBdr>
    </w:div>
    <w:div w:id="776369541">
      <w:bodyDiv w:val="1"/>
      <w:marLeft w:val="0"/>
      <w:marRight w:val="0"/>
      <w:marTop w:val="0"/>
      <w:marBottom w:val="0"/>
      <w:divBdr>
        <w:top w:val="none" w:sz="0" w:space="0" w:color="auto"/>
        <w:left w:val="none" w:sz="0" w:space="0" w:color="auto"/>
        <w:bottom w:val="none" w:sz="0" w:space="0" w:color="auto"/>
        <w:right w:val="none" w:sz="0" w:space="0" w:color="auto"/>
      </w:divBdr>
    </w:div>
    <w:div w:id="798839205">
      <w:bodyDiv w:val="1"/>
      <w:marLeft w:val="0"/>
      <w:marRight w:val="0"/>
      <w:marTop w:val="0"/>
      <w:marBottom w:val="0"/>
      <w:divBdr>
        <w:top w:val="none" w:sz="0" w:space="0" w:color="auto"/>
        <w:left w:val="none" w:sz="0" w:space="0" w:color="auto"/>
        <w:bottom w:val="none" w:sz="0" w:space="0" w:color="auto"/>
        <w:right w:val="none" w:sz="0" w:space="0" w:color="auto"/>
      </w:divBdr>
    </w:div>
    <w:div w:id="827526315">
      <w:bodyDiv w:val="1"/>
      <w:marLeft w:val="0"/>
      <w:marRight w:val="0"/>
      <w:marTop w:val="0"/>
      <w:marBottom w:val="0"/>
      <w:divBdr>
        <w:top w:val="none" w:sz="0" w:space="0" w:color="auto"/>
        <w:left w:val="none" w:sz="0" w:space="0" w:color="auto"/>
        <w:bottom w:val="none" w:sz="0" w:space="0" w:color="auto"/>
        <w:right w:val="none" w:sz="0" w:space="0" w:color="auto"/>
      </w:divBdr>
    </w:div>
    <w:div w:id="931085301">
      <w:bodyDiv w:val="1"/>
      <w:marLeft w:val="0"/>
      <w:marRight w:val="0"/>
      <w:marTop w:val="0"/>
      <w:marBottom w:val="0"/>
      <w:divBdr>
        <w:top w:val="none" w:sz="0" w:space="0" w:color="auto"/>
        <w:left w:val="none" w:sz="0" w:space="0" w:color="auto"/>
        <w:bottom w:val="none" w:sz="0" w:space="0" w:color="auto"/>
        <w:right w:val="none" w:sz="0" w:space="0" w:color="auto"/>
      </w:divBdr>
    </w:div>
    <w:div w:id="974067848">
      <w:bodyDiv w:val="1"/>
      <w:marLeft w:val="0"/>
      <w:marRight w:val="0"/>
      <w:marTop w:val="0"/>
      <w:marBottom w:val="0"/>
      <w:divBdr>
        <w:top w:val="none" w:sz="0" w:space="0" w:color="auto"/>
        <w:left w:val="none" w:sz="0" w:space="0" w:color="auto"/>
        <w:bottom w:val="none" w:sz="0" w:space="0" w:color="auto"/>
        <w:right w:val="none" w:sz="0" w:space="0" w:color="auto"/>
      </w:divBdr>
    </w:div>
    <w:div w:id="1051423701">
      <w:bodyDiv w:val="1"/>
      <w:marLeft w:val="0"/>
      <w:marRight w:val="0"/>
      <w:marTop w:val="0"/>
      <w:marBottom w:val="0"/>
      <w:divBdr>
        <w:top w:val="none" w:sz="0" w:space="0" w:color="auto"/>
        <w:left w:val="none" w:sz="0" w:space="0" w:color="auto"/>
        <w:bottom w:val="none" w:sz="0" w:space="0" w:color="auto"/>
        <w:right w:val="none" w:sz="0" w:space="0" w:color="auto"/>
      </w:divBdr>
    </w:div>
    <w:div w:id="1056126720">
      <w:bodyDiv w:val="1"/>
      <w:marLeft w:val="0"/>
      <w:marRight w:val="0"/>
      <w:marTop w:val="0"/>
      <w:marBottom w:val="0"/>
      <w:divBdr>
        <w:top w:val="none" w:sz="0" w:space="0" w:color="auto"/>
        <w:left w:val="none" w:sz="0" w:space="0" w:color="auto"/>
        <w:bottom w:val="none" w:sz="0" w:space="0" w:color="auto"/>
        <w:right w:val="none" w:sz="0" w:space="0" w:color="auto"/>
      </w:divBdr>
    </w:div>
    <w:div w:id="1094059106">
      <w:bodyDiv w:val="1"/>
      <w:marLeft w:val="0"/>
      <w:marRight w:val="0"/>
      <w:marTop w:val="0"/>
      <w:marBottom w:val="0"/>
      <w:divBdr>
        <w:top w:val="none" w:sz="0" w:space="0" w:color="auto"/>
        <w:left w:val="none" w:sz="0" w:space="0" w:color="auto"/>
        <w:bottom w:val="none" w:sz="0" w:space="0" w:color="auto"/>
        <w:right w:val="none" w:sz="0" w:space="0" w:color="auto"/>
      </w:divBdr>
    </w:div>
    <w:div w:id="1096561134">
      <w:bodyDiv w:val="1"/>
      <w:marLeft w:val="0"/>
      <w:marRight w:val="0"/>
      <w:marTop w:val="0"/>
      <w:marBottom w:val="0"/>
      <w:divBdr>
        <w:top w:val="none" w:sz="0" w:space="0" w:color="auto"/>
        <w:left w:val="none" w:sz="0" w:space="0" w:color="auto"/>
        <w:bottom w:val="none" w:sz="0" w:space="0" w:color="auto"/>
        <w:right w:val="none" w:sz="0" w:space="0" w:color="auto"/>
      </w:divBdr>
    </w:div>
    <w:div w:id="1208642598">
      <w:bodyDiv w:val="1"/>
      <w:marLeft w:val="0"/>
      <w:marRight w:val="0"/>
      <w:marTop w:val="0"/>
      <w:marBottom w:val="0"/>
      <w:divBdr>
        <w:top w:val="none" w:sz="0" w:space="0" w:color="auto"/>
        <w:left w:val="none" w:sz="0" w:space="0" w:color="auto"/>
        <w:bottom w:val="none" w:sz="0" w:space="0" w:color="auto"/>
        <w:right w:val="none" w:sz="0" w:space="0" w:color="auto"/>
      </w:divBdr>
    </w:div>
    <w:div w:id="1238704987">
      <w:bodyDiv w:val="1"/>
      <w:marLeft w:val="0"/>
      <w:marRight w:val="0"/>
      <w:marTop w:val="0"/>
      <w:marBottom w:val="0"/>
      <w:divBdr>
        <w:top w:val="none" w:sz="0" w:space="0" w:color="auto"/>
        <w:left w:val="none" w:sz="0" w:space="0" w:color="auto"/>
        <w:bottom w:val="none" w:sz="0" w:space="0" w:color="auto"/>
        <w:right w:val="none" w:sz="0" w:space="0" w:color="auto"/>
      </w:divBdr>
    </w:div>
    <w:div w:id="1272516533">
      <w:bodyDiv w:val="1"/>
      <w:marLeft w:val="0"/>
      <w:marRight w:val="0"/>
      <w:marTop w:val="0"/>
      <w:marBottom w:val="0"/>
      <w:divBdr>
        <w:top w:val="none" w:sz="0" w:space="0" w:color="auto"/>
        <w:left w:val="none" w:sz="0" w:space="0" w:color="auto"/>
        <w:bottom w:val="none" w:sz="0" w:space="0" w:color="auto"/>
        <w:right w:val="none" w:sz="0" w:space="0" w:color="auto"/>
      </w:divBdr>
    </w:div>
    <w:div w:id="1289169869">
      <w:bodyDiv w:val="1"/>
      <w:marLeft w:val="0"/>
      <w:marRight w:val="0"/>
      <w:marTop w:val="0"/>
      <w:marBottom w:val="0"/>
      <w:divBdr>
        <w:top w:val="none" w:sz="0" w:space="0" w:color="auto"/>
        <w:left w:val="none" w:sz="0" w:space="0" w:color="auto"/>
        <w:bottom w:val="none" w:sz="0" w:space="0" w:color="auto"/>
        <w:right w:val="none" w:sz="0" w:space="0" w:color="auto"/>
      </w:divBdr>
    </w:div>
    <w:div w:id="1313173291">
      <w:bodyDiv w:val="1"/>
      <w:marLeft w:val="0"/>
      <w:marRight w:val="0"/>
      <w:marTop w:val="0"/>
      <w:marBottom w:val="0"/>
      <w:divBdr>
        <w:top w:val="none" w:sz="0" w:space="0" w:color="auto"/>
        <w:left w:val="none" w:sz="0" w:space="0" w:color="auto"/>
        <w:bottom w:val="none" w:sz="0" w:space="0" w:color="auto"/>
        <w:right w:val="none" w:sz="0" w:space="0" w:color="auto"/>
      </w:divBdr>
    </w:div>
    <w:div w:id="1483810027">
      <w:bodyDiv w:val="1"/>
      <w:marLeft w:val="0"/>
      <w:marRight w:val="0"/>
      <w:marTop w:val="0"/>
      <w:marBottom w:val="0"/>
      <w:divBdr>
        <w:top w:val="none" w:sz="0" w:space="0" w:color="auto"/>
        <w:left w:val="none" w:sz="0" w:space="0" w:color="auto"/>
        <w:bottom w:val="none" w:sz="0" w:space="0" w:color="auto"/>
        <w:right w:val="none" w:sz="0" w:space="0" w:color="auto"/>
      </w:divBdr>
    </w:div>
    <w:div w:id="1516534570">
      <w:bodyDiv w:val="1"/>
      <w:marLeft w:val="0"/>
      <w:marRight w:val="0"/>
      <w:marTop w:val="0"/>
      <w:marBottom w:val="0"/>
      <w:divBdr>
        <w:top w:val="none" w:sz="0" w:space="0" w:color="auto"/>
        <w:left w:val="none" w:sz="0" w:space="0" w:color="auto"/>
        <w:bottom w:val="none" w:sz="0" w:space="0" w:color="auto"/>
        <w:right w:val="none" w:sz="0" w:space="0" w:color="auto"/>
      </w:divBdr>
    </w:div>
    <w:div w:id="1516924361">
      <w:bodyDiv w:val="1"/>
      <w:marLeft w:val="0"/>
      <w:marRight w:val="0"/>
      <w:marTop w:val="0"/>
      <w:marBottom w:val="0"/>
      <w:divBdr>
        <w:top w:val="none" w:sz="0" w:space="0" w:color="auto"/>
        <w:left w:val="none" w:sz="0" w:space="0" w:color="auto"/>
        <w:bottom w:val="none" w:sz="0" w:space="0" w:color="auto"/>
        <w:right w:val="none" w:sz="0" w:space="0" w:color="auto"/>
      </w:divBdr>
    </w:div>
    <w:div w:id="1548227209">
      <w:bodyDiv w:val="1"/>
      <w:marLeft w:val="0"/>
      <w:marRight w:val="0"/>
      <w:marTop w:val="0"/>
      <w:marBottom w:val="0"/>
      <w:divBdr>
        <w:top w:val="none" w:sz="0" w:space="0" w:color="auto"/>
        <w:left w:val="none" w:sz="0" w:space="0" w:color="auto"/>
        <w:bottom w:val="none" w:sz="0" w:space="0" w:color="auto"/>
        <w:right w:val="none" w:sz="0" w:space="0" w:color="auto"/>
      </w:divBdr>
    </w:div>
    <w:div w:id="1772969192">
      <w:bodyDiv w:val="1"/>
      <w:marLeft w:val="0"/>
      <w:marRight w:val="0"/>
      <w:marTop w:val="0"/>
      <w:marBottom w:val="0"/>
      <w:divBdr>
        <w:top w:val="none" w:sz="0" w:space="0" w:color="auto"/>
        <w:left w:val="none" w:sz="0" w:space="0" w:color="auto"/>
        <w:bottom w:val="none" w:sz="0" w:space="0" w:color="auto"/>
        <w:right w:val="none" w:sz="0" w:space="0" w:color="auto"/>
      </w:divBdr>
    </w:div>
    <w:div w:id="1809082600">
      <w:bodyDiv w:val="1"/>
      <w:marLeft w:val="0"/>
      <w:marRight w:val="0"/>
      <w:marTop w:val="0"/>
      <w:marBottom w:val="0"/>
      <w:divBdr>
        <w:top w:val="none" w:sz="0" w:space="0" w:color="auto"/>
        <w:left w:val="none" w:sz="0" w:space="0" w:color="auto"/>
        <w:bottom w:val="none" w:sz="0" w:space="0" w:color="auto"/>
        <w:right w:val="none" w:sz="0" w:space="0" w:color="auto"/>
      </w:divBdr>
    </w:div>
    <w:div w:id="1848858553">
      <w:bodyDiv w:val="1"/>
      <w:marLeft w:val="0"/>
      <w:marRight w:val="0"/>
      <w:marTop w:val="0"/>
      <w:marBottom w:val="0"/>
      <w:divBdr>
        <w:top w:val="none" w:sz="0" w:space="0" w:color="auto"/>
        <w:left w:val="none" w:sz="0" w:space="0" w:color="auto"/>
        <w:bottom w:val="none" w:sz="0" w:space="0" w:color="auto"/>
        <w:right w:val="none" w:sz="0" w:space="0" w:color="auto"/>
      </w:divBdr>
    </w:div>
    <w:div w:id="1885214717">
      <w:bodyDiv w:val="1"/>
      <w:marLeft w:val="0"/>
      <w:marRight w:val="0"/>
      <w:marTop w:val="0"/>
      <w:marBottom w:val="0"/>
      <w:divBdr>
        <w:top w:val="none" w:sz="0" w:space="0" w:color="auto"/>
        <w:left w:val="none" w:sz="0" w:space="0" w:color="auto"/>
        <w:bottom w:val="none" w:sz="0" w:space="0" w:color="auto"/>
        <w:right w:val="none" w:sz="0" w:space="0" w:color="auto"/>
      </w:divBdr>
    </w:div>
    <w:div w:id="1917085243">
      <w:bodyDiv w:val="1"/>
      <w:marLeft w:val="0"/>
      <w:marRight w:val="0"/>
      <w:marTop w:val="0"/>
      <w:marBottom w:val="0"/>
      <w:divBdr>
        <w:top w:val="none" w:sz="0" w:space="0" w:color="auto"/>
        <w:left w:val="none" w:sz="0" w:space="0" w:color="auto"/>
        <w:bottom w:val="none" w:sz="0" w:space="0" w:color="auto"/>
        <w:right w:val="none" w:sz="0" w:space="0" w:color="auto"/>
      </w:divBdr>
    </w:div>
    <w:div w:id="2030718790">
      <w:bodyDiv w:val="1"/>
      <w:marLeft w:val="0"/>
      <w:marRight w:val="0"/>
      <w:marTop w:val="0"/>
      <w:marBottom w:val="0"/>
      <w:divBdr>
        <w:top w:val="none" w:sz="0" w:space="0" w:color="auto"/>
        <w:left w:val="none" w:sz="0" w:space="0" w:color="auto"/>
        <w:bottom w:val="none" w:sz="0" w:space="0" w:color="auto"/>
        <w:right w:val="none" w:sz="0" w:space="0" w:color="auto"/>
      </w:divBdr>
    </w:div>
    <w:div w:id="204972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07afb9b-2630-43d5-bd62-0fadd2859872">
      <Value>42</Value>
    </TaxCatchAll>
    <obd9ef9f3c684e9a9da6ccdc9e5fbd0b xmlns="fe1be84b-5555-4586-833a-5a852e6d5db1">
      <Terms xmlns="http://schemas.microsoft.com/office/infopath/2007/PartnerControls"/>
    </obd9ef9f3c684e9a9da6ccdc9e5fbd0b>
    <a7528c1ebb0c4b898cee9a2a6afc0e32 xmlns="fe1be84b-5555-4586-833a-5a852e6d5db1">
      <Terms xmlns="http://schemas.microsoft.com/office/infopath/2007/PartnerControls"/>
    </a7528c1ebb0c4b898cee9a2a6afc0e32>
    <kc25dfba31e04acfa2d1f3e5bdded51b xmlns="fe1be84b-5555-4586-833a-5a852e6d5db1">
      <Terms xmlns="http://schemas.microsoft.com/office/infopath/2007/PartnerControls"/>
    </kc25dfba31e04acfa2d1f3e5bdded51b>
    <i1f74559e927451cb5a2d4526771989a xmlns="fe1be84b-5555-4586-833a-5a852e6d5db1">
      <Terms xmlns="http://schemas.microsoft.com/office/infopath/2007/PartnerControls"/>
    </i1f74559e927451cb5a2d4526771989a>
    <l81973ec77864883838d440605ab8d35 xmlns="fe1be84b-5555-4586-833a-5a852e6d5db1">
      <Terms xmlns="http://schemas.microsoft.com/office/infopath/2007/PartnerControls">
        <TermInfo xmlns="http://schemas.microsoft.com/office/infopath/2007/PartnerControls">
          <TermName xmlns="http://schemas.microsoft.com/office/infopath/2007/PartnerControls">ZA03 - Extractives Industry Governance</TermName>
          <TermId xmlns="http://schemas.microsoft.com/office/infopath/2007/PartnerControls">b014c8ac-f5f9-4d17-af49-4cfcf4f3db5e</TermId>
        </TermInfo>
      </Terms>
    </l81973ec77864883838d440605ab8d3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928DFE6F9FA0458EC72BF47C020C99" ma:contentTypeVersion="11" ma:contentTypeDescription="Create a new document." ma:contentTypeScope="" ma:versionID="843ba65275aa8a310832559b2131d811">
  <xsd:schema xmlns:xsd="http://www.w3.org/2001/XMLSchema" xmlns:xs="http://www.w3.org/2001/XMLSchema" xmlns:p="http://schemas.microsoft.com/office/2006/metadata/properties" xmlns:ns2="fe1be84b-5555-4586-833a-5a852e6d5db1" xmlns:ns3="e07afb9b-2630-43d5-bd62-0fadd2859872" targetNamespace="http://schemas.microsoft.com/office/2006/metadata/properties" ma:root="true" ma:fieldsID="d14233ac1c3a8edd040667b428f04c7a" ns2:_="" ns3:_="">
    <xsd:import namespace="fe1be84b-5555-4586-833a-5a852e6d5db1"/>
    <xsd:import namespace="e07afb9b-2630-43d5-bd62-0fadd2859872"/>
    <xsd:element name="properties">
      <xsd:complexType>
        <xsd:sequence>
          <xsd:element name="documentManagement">
            <xsd:complexType>
              <xsd:all>
                <xsd:element ref="ns2:i1f74559e927451cb5a2d4526771989a" minOccurs="0"/>
                <xsd:element ref="ns3:TaxCatchAll" minOccurs="0"/>
                <xsd:element ref="ns2:kc25dfba31e04acfa2d1f3e5bdded51b" minOccurs="0"/>
                <xsd:element ref="ns2:l81973ec77864883838d440605ab8d35" minOccurs="0"/>
                <xsd:element ref="ns2:obd9ef9f3c684e9a9da6ccdc9e5fbd0b" minOccurs="0"/>
                <xsd:element ref="ns2:a7528c1ebb0c4b898cee9a2a6afc0e3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be84b-5555-4586-833a-5a852e6d5db1" elementFormDefault="qualified">
    <xsd:import namespace="http://schemas.microsoft.com/office/2006/documentManagement/types"/>
    <xsd:import namespace="http://schemas.microsoft.com/office/infopath/2007/PartnerControls"/>
    <xsd:element name="i1f74559e927451cb5a2d4526771989a" ma:index="9" nillable="true" ma:taxonomy="true" ma:internalName="i1f74559e927451cb5a2d4526771989a" ma:taxonomyFieldName="ASICountry" ma:displayName="Country" ma:default="" ma:fieldId="{21f74559-e927-451c-b5a2-d4526771989a}" ma:taxonomyMulti="true" ma:sspId="4efea2de-e659-42ff-98f6-07632ba82af8" ma:termSetId="3207412d-4322-4740-9717-12090f8fba2a" ma:anchorId="00000000-0000-0000-0000-000000000000" ma:open="false" ma:isKeyword="false">
      <xsd:complexType>
        <xsd:sequence>
          <xsd:element ref="pc:Terms" minOccurs="0" maxOccurs="1"/>
        </xsd:sequence>
      </xsd:complexType>
    </xsd:element>
    <xsd:element name="kc25dfba31e04acfa2d1f3e5bdded51b" ma:index="12" nillable="true" ma:taxonomy="true" ma:internalName="kc25dfba31e04acfa2d1f3e5bdded51b" ma:taxonomyFieldName="ASITheme" ma:displayName="Theme" ma:default="" ma:fieldId="{4c25dfba-31e0-4acf-a2d1-f3e5bdded51b}" ma:sspId="4efea2de-e659-42ff-98f6-07632ba82af8" ma:termSetId="f98b2f7e-83d8-40ad-988d-7b304b2782f3" ma:anchorId="00000000-0000-0000-0000-000000000000" ma:open="false" ma:isKeyword="false">
      <xsd:complexType>
        <xsd:sequence>
          <xsd:element ref="pc:Terms" minOccurs="0" maxOccurs="1"/>
        </xsd:sequence>
      </xsd:complexType>
    </xsd:element>
    <xsd:element name="l81973ec77864883838d440605ab8d35" ma:index="14" nillable="true" ma:taxonomy="true" ma:internalName="l81973ec77864883838d440605ab8d35" ma:taxonomyFieldName="ASITeam2" ma:displayName="Team" ma:default="" ma:fieldId="{581973ec-7786-4883-838d-440605ab8d35}" ma:sspId="4efea2de-e659-42ff-98f6-07632ba82af8" ma:termSetId="2dd7c965-73b0-4d41-9d98-f15950ab550d" ma:anchorId="00000000-0000-0000-0000-000000000000" ma:open="false" ma:isKeyword="false">
      <xsd:complexType>
        <xsd:sequence>
          <xsd:element ref="pc:Terms" minOccurs="0" maxOccurs="1"/>
        </xsd:sequence>
      </xsd:complexType>
    </xsd:element>
    <xsd:element name="obd9ef9f3c684e9a9da6ccdc9e5fbd0b" ma:index="16" nillable="true" ma:taxonomy="true" ma:internalName="obd9ef9f3c684e9a9da6ccdc9e5fbd0b" ma:taxonomyFieldName="ASIDocumentType" ma:displayName="Document Type" ma:default="" ma:fieldId="{8bd9ef9f-3c68-4e9a-9da6-ccdc9e5fbd0b}" ma:sspId="4efea2de-e659-42ff-98f6-07632ba82af8" ma:termSetId="2147d493-387a-423f-8bbd-449af99a639a" ma:anchorId="00000000-0000-0000-0000-000000000000" ma:open="true" ma:isKeyword="false">
      <xsd:complexType>
        <xsd:sequence>
          <xsd:element ref="pc:Terms" minOccurs="0" maxOccurs="1"/>
        </xsd:sequence>
      </xsd:complexType>
    </xsd:element>
    <xsd:element name="a7528c1ebb0c4b898cee9a2a6afc0e32" ma:index="18" nillable="true" ma:taxonomy="true" ma:internalName="a7528c1ebb0c4b898cee9a2a6afc0e32" ma:taxonomyFieldName="asiClient" ma:displayName="Client" ma:default="" ma:fieldId="{a7528c1e-bb0c-4b89-8cee-9a2a6afc0e32}" ma:sspId="4efea2de-e659-42ff-98f6-07632ba82af8" ma:termSetId="036d344f-3447-4e5b-9560-df02524d4cb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7afb9b-2630-43d5-bd62-0fadd285987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0cff6d4-69b5-4e8b-b1fe-55d53c513ef3}" ma:internalName="TaxCatchAll" ma:showField="CatchAllData" ma:web="fe1be84b-5555-4586-833a-5a852e6d5d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PHE1642</b:Tag>
    <b:SourceType>InternetSite</b:SourceType>
    <b:Guid>{E8E924D0-C9BB-D84E-9CFD-8C05DEEE256F}</b:Guid>
    <b:Author>
      <b:Author>
        <b:Corporate>PH-EITI</b:Corporate>
      </b:Author>
    </b:Author>
    <b:Title>PH-EITI Presentation to the 63rd Annual National Mine Safety and Environment Conference Minerals Industry Symposium</b:Title>
    <b:Year>2016</b:Year>
    <b:URL>unpublished, provided the PH-EITI Secretariat</b:URL>
    <b:Month>November</b:Month>
    <b:Day>17</b:Day>
    <b:YearAccessed>2017</b:YearAccessed>
    <b:MonthAccessed>February</b:MonthAccessed>
    <b:RefOrder>1</b:RefOrder>
  </b:Source>
  <b:Source>
    <b:Tag>Bus16</b:Tag>
    <b:SourceType>InternetSite</b:SourceType>
    <b:Guid>{CC3ADAC9-7692-234A-9035-C65F1E25CBF6}</b:Guid>
    <b:Author>
      <b:Author>
        <b:Corporate>BusinessWorld</b:Corporate>
      </b:Author>
    </b:Author>
    <b:Title>PHL sees oil, gas potential as EITI efforts lauded</b:Title>
    <b:URL>http://www.bworldonline.com/content.php?section=Economy&amp;title=phl-sees-oil-gas-potential-as-eiti-efforts-lauded&amp;id=123663</b:URL>
    <b:Year>2016</b:Year>
    <b:Month>February</b:Month>
    <b:Day>26</b:Day>
    <b:YearAccessed>2017</b:YearAccessed>
    <b:MonthAccessed>February</b:MonthAccessed>
    <b:RefOrder>2</b:RefOrder>
  </b:Source>
  <b:Source>
    <b:Tag>Min161</b:Tag>
    <b:SourceType>InternetSite</b:SourceType>
    <b:Guid>{E852BD1C-4913-F046-A42C-1310A47013CD}</b:Guid>
    <b:Author>
      <b:Author>
        <b:Corporate>Mines and Geosciences Bureau</b:Corporate>
      </b:Author>
    </b:Author>
    <b:Title>Mineral Resource Inventory</b:Title>
    <b:URL>http://www.mgb.gov.ph/2015-05-13-01-44-56/2015-05-13-01-47-51#</b:URL>
    <b:Year>2016</b:Year>
    <b:YearAccessed>2016</b:YearAccessed>
    <b:MonthAccessed>October</b:MonthAccessed>
    <b:RefOrder>3</b:RefOrder>
  </b:Source>
  <b:Source>
    <b:Tag>PHE156</b:Tag>
    <b:SourceType>DocumentFromInternetSite</b:SourceType>
    <b:Guid>{B6460EE1-35AF-7546-83B5-07FBDDF8FE7E}</b:Guid>
    <b:Author>
      <b:Author>
        <b:Corporate>PH-EITI</b:Corporate>
      </b:Author>
    </b:Author>
    <b:Title>The 2nd PH-EITI Country Report (FY2013) - Executive Summary</b:Title>
    <b:URL>http://ph-eiti.org/document/EITI-Report/Second-Country-Report/Executive%20Summary_2015.pdf</b:URL>
    <b:Year>2015</b:Year>
    <b:Month>December</b:Month>
    <b:YearAccessed>2016</b:YearAccessed>
    <b:MonthAccessed>September</b:MonthAccessed>
    <b:RefOrder>4</b:RefOrder>
  </b:Source>
  <b:Source>
    <b:Tag>Reu16</b:Tag>
    <b:SourceType>DocumentFromInternetSite</b:SourceType>
    <b:Guid>{BDD6010E-B972-354A-8F58-0E1CAD3ABAB3}</b:Guid>
    <b:Author>
      <b:Author>
        <b:Corporate>Reuters</b:Corporate>
      </b:Author>
    </b:Author>
    <b:Title>The Philippines Will Suspend More Mines Over Environmental Violations</b:Title>
    <b:Year>2016</b:Year>
    <b:URL>http://fortune.com/2016/09/05/philippines-mines-suspend/</b:URL>
    <b:Month>September</b:Month>
    <b:Day>5</b:Day>
    <b:YearAccessed>2016</b:YearAccessed>
    <b:MonthAccessed>September</b:MonthAccessed>
    <b:RefOrder>5</b:RefOrder>
  </b:Source>
  <b:Source>
    <b:Tag>EIT162</b:Tag>
    <b:SourceType>InternetSite</b:SourceType>
    <b:Guid>{4E21543C-9CAF-134D-A132-629099C36A65}</b:Guid>
    <b:Author>
      <b:Author>
        <b:Corporate>EITI</b:Corporate>
      </b:Author>
    </b:Author>
    <b:Title>Philippines country page</b:Title>
    <b:URL>https://eiti.org/implementing_country/2</b:URL>
    <b:YearAccessed>2016</b:YearAccessed>
    <b:MonthAccessed>November</b:MonthAccessed>
    <b:Year>2016</b:Year>
    <b:RefOrder>6</b:RefOrder>
  </b:Source>
  <b:Source>
    <b:Tag>Amn14</b:Tag>
    <b:SourceType>InternetSite</b:SourceType>
    <b:Guid>{A8BB2ED3-04AC-5344-BA02-BA0C57E60C3F}</b:Guid>
    <b:Author>
      <b:Author>
        <b:Corporate>Amnesty International</b:Corporate>
      </b:Author>
    </b:Author>
    <b:Title>MINING AND HUMAN RIGHTS IN SENEGAL ClosIng the gAps In pRoteCtIon</b:Title>
    <b:URL>file:///Users/alexgordy/Downloads/afr490022014en.pdf</b:URL>
    <b:Year>2014</b:Year>
    <b:YearAccessed>2017</b:YearAccessed>
    <b:MonthAccessed>July</b:MonthAccessed>
    <b:RefOrder>17</b:RefOrder>
  </b:Source>
  <b:Source>
    <b:Tag>Wor162</b:Tag>
    <b:SourceType>InternetSite</b:SourceType>
    <b:Guid>{4C839B83-7B91-8946-8E50-FABEDF1AE8E1}</b:Guid>
    <b:Author>
      <b:Author>
        <b:Corporate>World Bank</b:Corporate>
      </b:Author>
    </b:Author>
    <b:Title>PROJECT PAPER ON A PROPOSED GRANT IN THE AMOUNT OF (US$ 0.30 MILLION EQUIVALENT) TO REPUBLIC OF SENEGAL FOR A SENEGAL SUPPORT TO EXTRACTIVE INDUSTRIES TRANSPARENCY INITIATIVE COMPLIANCE PROCESS PROJECT</b:Title>
    <b:URL>http://documents.worldbank.org/curated/en/373311474563720646/pdf/PP1924-PJPR-OUO-9-Project-Paper-has-been-approved-P160022.pdf</b:URL>
    <b:Year>2016</b:Year>
    <b:Month>May</b:Month>
    <b:YearAccessed>2017</b:YearAccessed>
    <b:MonthAccessed>July</b:MonthAccessed>
    <b:RefOrder>18</b:RefOrder>
  </b:Source>
  <b:Source>
    <b:Tag>USG161</b:Tag>
    <b:SourceType>InternetSite</b:SourceType>
    <b:Guid>{E3A53EB5-680E-1743-AD56-09432D7953E0}</b:Guid>
    <b:Author>
      <b:Author>
        <b:Corporate>USGS</b:Corporate>
      </b:Author>
    </b:Author>
    <b:Title>The MIneral Industry of Senegal 2013 </b:Title>
    <b:URL>https://minerals.usgs.gov/minerals/pubs/country/2013/myb3-2013-sg.pdf</b:URL>
    <b:Year>2016</b:Year>
    <b:Month>March</b:Month>
    <b:YearAccessed>2017</b:YearAccessed>
    <b:MonthAccessed>July</b:MonthAccessed>
    <b:RefOrder>19</b:RefOrder>
  </b:Source>
  <b:Source>
    <b:Tag>Laz171</b:Tag>
    <b:SourceType>InternetSite</b:SourceType>
    <b:Guid>{E63FE176-A633-094A-B7DA-8AC8B379EEB4}</b:Guid>
    <b:Author>
      <b:Author>
        <b:Corporate>Lazard Asset Management </b:Corporate>
      </b:Author>
    </b:Author>
    <b:Title>Senegal country note</b:Title>
    <b:URL>http://www.lazardassetmanagement.co.uk/institutional-investor/docs/sp0/9720/EmergingMarketsSovereign-Senegal_en.pdf?pagename=Emerging+Markets+Sovereign+Outlook</b:URL>
    <b:Year>2017</b:Year>
    <b:Month>February</b:Month>
    <b:YearAccessed>2017</b:YearAccessed>
    <b:MonthAccessed>July</b:MonthAccessed>
    <b:RefOrder>20</b:RefOrder>
  </b:Source>
  <b:Source>
    <b:Tag>Rep171</b:Tag>
    <b:SourceType>InternetSite</b:SourceType>
    <b:Guid>{E59DBC60-585B-544C-BB97-ACA849278C7A}</b:Guid>
    <b:Author>
      <b:Author>
        <b:Corporate>Republic of Senegal</b:Corporate>
      </b:Author>
    </b:Author>
    <b:Title>2017 Eurobond Prospectus</b:Title>
    <b:URL>http://ise.ie/debt_documents/Final%20Prospectus_df8fa04a-3e08-4b19-b380-a12f441623d0.PDF</b:URL>
    <b:Year>2017</b:Year>
    <b:YearAccessed>2017</b:YearAccessed>
    <b:MonthAccessed>July</b:MonthAccessed>
    <b:RefOrder>7</b:RefOrder>
  </b:Source>
  <b:Source>
    <b:Tag>Cai15</b:Tag>
    <b:SourceType>InternetSite</b:SourceType>
    <b:Guid>{0900D5F6-B888-7142-AE9F-88290B86F012}</b:Guid>
    <b:Author>
      <b:Author>
        <b:Corporate>Cairn Energy</b:Corporate>
      </b:Author>
    </b:Author>
    <b:Title>Cairn au Senegal</b:Title>
    <b:URL>https://www.cairnenergy.com/files/pdf/senegal/cairn_in_senegal_2015_fr.pdf</b:URL>
    <b:Year>2015</b:Year>
    <b:YearAccessed>2017</b:YearAccessed>
    <b:MonthAccessed>July</b:MonthAccessed>
    <b:RefOrder>21</b:RefOrder>
  </b:Source>
  <b:Source>
    <b:Tag>Fin16</b:Tag>
    <b:SourceType>InternetSite</b:SourceType>
    <b:Guid>{BE6D5807-A481-004F-9E9C-894A907A00E7}</b:Guid>
    <b:Author>
      <b:Author>
        <b:Corporate>Financial Times</b:Corporate>
      </b:Author>
    </b:Author>
    <b:Title>Cairn Energy boosted by Senegal discovery</b:Title>
    <b:URL>https://www.ft.com/content/729f4f7e-418d-3f78-a38f-15072054bf98</b:URL>
    <b:Year>2016</b:Year>
    <b:Month>August</b:Month>
    <b:YearAccessed>2017</b:YearAccessed>
    <b:MonthAccessed>July</b:MonthAccessed>
    <b:RefOrder>22</b:RefOrder>
  </b:Source>
  <b:Source>
    <b:Tag>IDA17</b:Tag>
    <b:SourceType>InternetSite</b:SourceType>
    <b:Guid>{921A1127-7294-E34F-9935-C6064A9DFBB6}</b:Guid>
    <b:Author>
      <b:Author>
        <b:Corporate>IDA Africa Watch</b:Corporate>
      </b:Author>
    </b:Author>
    <b:Title>WHAT WILL OIL AND GAS MEAN FOR SENEGAL?</b:Title>
    <b:URL>https://www.ida.org/idamedia/Corporate/Files/Publications/AfricaWatch/africawatch-June-8-2017-vol15.ashx</b:URL>
    <b:Year>2017</b:Year>
    <b:Month>June</b:Month>
    <b:YearAccessed>2017</b:YearAccessed>
    <b:MonthAccessed>JULY</b:MonthAccessed>
    <b:RefOrder>23</b:RefOrder>
  </b:Source>
  <b:Source>
    <b:Tag>FAR17</b:Tag>
    <b:SourceType>InternetSite</b:SourceType>
    <b:Guid>{E957F4AF-1CE5-5147-87C2-E65ECB0BFE6F}</b:Guid>
    <b:Author>
      <b:Author>
        <b:Corporate>FAR Ltd</b:Corporate>
      </b:Author>
    </b:Author>
    <b:Title>Senegal Prospective Resource Increase</b:Title>
    <b:URL>http://far.live.irmau.com/irm/PDF/2236_0/SenegalProspectiveResourceIncrease</b:URL>
    <b:Year>2017</b:Year>
    <b:Month>February</b:Month>
    <b:YearAccessed>2017</b:YearAccessed>
    <b:MonthAccessed>July</b:MonthAccessed>
    <b:RefOrder>24</b:RefOrder>
  </b:Source>
  <b:Source>
    <b:Tag>Fin162</b:Tag>
    <b:SourceType>InternetSite</b:SourceType>
    <b:Guid>{5C360EE6-3701-2F4C-891B-539AAAE9A963}</b:Guid>
    <b:Author>
      <b:Author>
        <b:Corporate>Financial Times</b:Corporate>
      </b:Author>
    </b:Author>
    <b:Title>Oil and gas discoveries fuel Senegalese fears  </b:Title>
    <b:URL>https://www.ft.com/content/065ba414-bbce-11e6-8b45-b8b81dd5d080</b:URL>
    <b:Year>2016</b:Year>
    <b:Month>December</b:Month>
    <b:YearAccessed>2017</b:YearAccessed>
    <b:MonthAccessed>July</b:MonthAccessed>
    <b:RefOrder>25</b:RefOrder>
  </b:Source>
</b:Sources>
</file>

<file path=customXml/itemProps1.xml><?xml version="1.0" encoding="utf-8"?>
<ds:datastoreItem xmlns:ds="http://schemas.openxmlformats.org/officeDocument/2006/customXml" ds:itemID="{6E8D3F26-4123-41DF-B8AA-E92CA5781520}">
  <ds:schemaRefs>
    <ds:schemaRef ds:uri="http://schemas.microsoft.com/office/2006/metadata/properties"/>
    <ds:schemaRef ds:uri="http://schemas.microsoft.com/office/infopath/2007/PartnerControls"/>
    <ds:schemaRef ds:uri="e07afb9b-2630-43d5-bd62-0fadd2859872"/>
    <ds:schemaRef ds:uri="fe1be84b-5555-4586-833a-5a852e6d5db1"/>
  </ds:schemaRefs>
</ds:datastoreItem>
</file>

<file path=customXml/itemProps2.xml><?xml version="1.0" encoding="utf-8"?>
<ds:datastoreItem xmlns:ds="http://schemas.openxmlformats.org/officeDocument/2006/customXml" ds:itemID="{776D8E8B-9601-4758-82C5-25B3D8B46AE7}">
  <ds:schemaRefs>
    <ds:schemaRef ds:uri="http://schemas.microsoft.com/sharepoint/v3/contenttype/forms"/>
  </ds:schemaRefs>
</ds:datastoreItem>
</file>

<file path=customXml/itemProps3.xml><?xml version="1.0" encoding="utf-8"?>
<ds:datastoreItem xmlns:ds="http://schemas.openxmlformats.org/officeDocument/2006/customXml" ds:itemID="{D4F61C7A-F072-4045-AE47-8F00A5E31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be84b-5555-4586-833a-5a852e6d5db1"/>
    <ds:schemaRef ds:uri="e07afb9b-2630-43d5-bd62-0fadd2859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10DBB6-5F87-4FE8-A903-157C384F3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3651</Words>
  <Characters>20086</Characters>
  <Application>Microsoft Office Word</Application>
  <DocSecurity>0</DocSecurity>
  <Lines>167</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Irwin</dc:creator>
  <cp:lastModifiedBy>Andre J-C. Montocchio</cp:lastModifiedBy>
  <cp:revision>3</cp:revision>
  <dcterms:created xsi:type="dcterms:W3CDTF">2018-01-12T16:24:00Z</dcterms:created>
  <dcterms:modified xsi:type="dcterms:W3CDTF">2018-01-12T16:25:00Z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0x010100A7928DFE6F9FA0458EC72BF47C020C99</vt:lpwstr>
  </property>
  <property fmtid="{D5CDD505-2E9C-101B-9397-08002B2CF9AE}" pid="3" name="ASICountry">
    <vt:lpwstr/>
  </property>
  <property fmtid="{D5CDD505-2E9C-101B-9397-08002B2CF9AE}" pid="4" name="ASIDocumentType">
    <vt:lpwstr/>
  </property>
  <property fmtid="{D5CDD505-2E9C-101B-9397-08002B2CF9AE}" pid="5" name="asiClient">
    <vt:lpwstr/>
  </property>
  <property fmtid="{D5CDD505-2E9C-101B-9397-08002B2CF9AE}" pid="6" name="ASITeam2">
    <vt:lpwstr>42;#ZA03 - Extractives Industry Governance|b014c8ac-f5f9-4d17-af49-4cfcf4f3db5e</vt:lpwstr>
  </property>
  <property fmtid="{D5CDD505-2E9C-101B-9397-08002B2CF9AE}" pid="7" name="ASITheme">
    <vt:lpwstr/>
  </property>
</Properties>
</file>