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AF74" w14:textId="5B328201" w:rsidR="00051E19" w:rsidRDefault="00E167B1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Rapport final</w:t>
      </w:r>
      <w:r w:rsidR="00FF26FD">
        <w:rPr>
          <w:rFonts w:asciiTheme="majorHAnsi" w:hAnsiTheme="majorHAnsi" w:cstheme="minorHAnsi"/>
          <w:b/>
        </w:rPr>
        <w:t> </w:t>
      </w:r>
      <w:r>
        <w:rPr>
          <w:rFonts w:asciiTheme="majorHAnsi" w:hAnsiTheme="majorHAnsi" w:cstheme="minorHAnsi"/>
          <w:b/>
        </w:rPr>
        <w:t>2017-18 de la Validation ITIE</w:t>
      </w:r>
    </w:p>
    <w:p w14:paraId="3A2A6CF5" w14:textId="77777777" w:rsidR="00051E19" w:rsidRDefault="00E167B1">
      <w:pPr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Adam Smith International</w:t>
      </w:r>
    </w:p>
    <w:p w14:paraId="2AC4F938" w14:textId="3E5CC3D4" w:rsidR="00051E19" w:rsidRDefault="00E167B1">
      <w:pPr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Validateur </w:t>
      </w:r>
      <w:r w:rsidR="00536665"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</w:rPr>
        <w:t>ndépendant</w:t>
      </w:r>
    </w:p>
    <w:p w14:paraId="6978739E" w14:textId="77750C21" w:rsidR="00051E19" w:rsidRDefault="00536665" w:rsidP="00536665">
      <w:pPr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21 m</w:t>
      </w:r>
      <w:r w:rsidR="00E167B1">
        <w:rPr>
          <w:rFonts w:asciiTheme="majorHAnsi" w:hAnsiTheme="majorHAnsi" w:cstheme="minorHAnsi"/>
        </w:rPr>
        <w:t>ai 2018</w:t>
      </w:r>
    </w:p>
    <w:p w14:paraId="22F94206" w14:textId="77777777" w:rsidR="00051E19" w:rsidRDefault="00051E19"/>
    <w:p w14:paraId="7985FB54" w14:textId="4E2D7ADD" w:rsidR="00051E19" w:rsidRDefault="00051E19">
      <w:pPr>
        <w:rPr>
          <w:rFonts w:ascii="Calibri" w:hAnsi="Calibri"/>
        </w:rPr>
      </w:pPr>
    </w:p>
    <w:p w14:paraId="2407B144" w14:textId="3402274A" w:rsidR="00051E19" w:rsidRDefault="00E167B1">
      <w:pPr>
        <w:rPr>
          <w:rFonts w:ascii="Calibri" w:hAnsi="Calibri"/>
        </w:rPr>
      </w:pPr>
      <w:bookmarkStart w:id="0" w:name="_Hlk515453479"/>
      <w:r>
        <w:rPr>
          <w:rFonts w:ascii="Calibri" w:hAnsi="Calibri"/>
        </w:rPr>
        <w:t>C</w:t>
      </w:r>
      <w:bookmarkStart w:id="1" w:name="_GoBack"/>
      <w:bookmarkEnd w:id="1"/>
      <w:r>
        <w:rPr>
          <w:rFonts w:ascii="Calibri" w:hAnsi="Calibri"/>
        </w:rPr>
        <w:t xml:space="preserve">onformément à </w:t>
      </w:r>
      <w:r w:rsidRPr="00536665">
        <w:rPr>
          <w:rStyle w:val="Hyperlink"/>
          <w:rFonts w:ascii="Calibri" w:hAnsi="Calibri"/>
          <w:color w:val="auto"/>
          <w:u w:val="none"/>
        </w:rPr>
        <w:t xml:space="preserve">la </w:t>
      </w:r>
      <w:hyperlink r:id="rId10" w:history="1">
        <w:r w:rsidRPr="00536665">
          <w:rPr>
            <w:rStyle w:val="Hyperlink"/>
            <w:rFonts w:ascii="Calibri" w:hAnsi="Calibri"/>
          </w:rPr>
          <w:t>procédure de Validation</w:t>
        </w:r>
      </w:hyperlink>
      <w:r w:rsidRPr="00536665">
        <w:rPr>
          <w:rStyle w:val="Hyperlink"/>
          <w:rFonts w:ascii="Calibri" w:hAnsi="Calibri"/>
          <w:color w:val="auto"/>
          <w:u w:val="none"/>
        </w:rPr>
        <w:t xml:space="preserve">, ASI a préparé </w:t>
      </w:r>
      <w:r w:rsidR="00536665" w:rsidRPr="00536665">
        <w:rPr>
          <w:rFonts w:ascii="Calibri" w:hAnsi="Calibri"/>
        </w:rPr>
        <w:t xml:space="preserve">à la fin de sa mission </w:t>
      </w:r>
      <w:r w:rsidRPr="00536665">
        <w:rPr>
          <w:rStyle w:val="Hyperlink"/>
          <w:rFonts w:ascii="Calibri" w:hAnsi="Calibri"/>
          <w:color w:val="auto"/>
          <w:u w:val="none"/>
        </w:rPr>
        <w:t xml:space="preserve">une note succincte qui résume les observations et les évaluations </w:t>
      </w:r>
      <w:r w:rsidR="00536665">
        <w:rPr>
          <w:rStyle w:val="Hyperlink"/>
          <w:rFonts w:ascii="Calibri" w:hAnsi="Calibri"/>
          <w:color w:val="auto"/>
          <w:u w:val="none"/>
        </w:rPr>
        <w:t xml:space="preserve">émanant </w:t>
      </w:r>
      <w:r w:rsidRPr="00536665">
        <w:rPr>
          <w:rStyle w:val="Hyperlink"/>
          <w:rFonts w:ascii="Calibri" w:hAnsi="Calibri"/>
          <w:color w:val="auto"/>
          <w:u w:val="none"/>
        </w:rPr>
        <w:t>de</w:t>
      </w:r>
      <w:r w:rsidR="00536665">
        <w:rPr>
          <w:rStyle w:val="Hyperlink"/>
          <w:rFonts w:ascii="Calibri" w:hAnsi="Calibri"/>
          <w:color w:val="auto"/>
          <w:u w:val="none"/>
        </w:rPr>
        <w:t xml:space="preserve"> la</w:t>
      </w:r>
      <w:r w:rsidRPr="00536665">
        <w:rPr>
          <w:rStyle w:val="Hyperlink"/>
          <w:rFonts w:ascii="Calibri" w:hAnsi="Calibri"/>
          <w:color w:val="auto"/>
          <w:u w:val="none"/>
        </w:rPr>
        <w:t xml:space="preserve"> Validation </w:t>
      </w:r>
      <w:r w:rsidR="00536665">
        <w:rPr>
          <w:rStyle w:val="Hyperlink"/>
          <w:rFonts w:ascii="Calibri" w:hAnsi="Calibri"/>
          <w:color w:val="auto"/>
          <w:u w:val="none"/>
        </w:rPr>
        <w:t>de chacun d</w:t>
      </w:r>
      <w:r w:rsidRPr="00536665">
        <w:rPr>
          <w:rStyle w:val="Hyperlink"/>
          <w:rFonts w:ascii="Calibri" w:hAnsi="Calibri"/>
          <w:color w:val="auto"/>
          <w:u w:val="none"/>
        </w:rPr>
        <w:t>es pays</w:t>
      </w:r>
      <w:r w:rsidR="00536665">
        <w:rPr>
          <w:rStyle w:val="Hyperlink"/>
          <w:rFonts w:ascii="Calibri" w:hAnsi="Calibri"/>
          <w:color w:val="auto"/>
          <w:u w:val="none"/>
        </w:rPr>
        <w:t xml:space="preserve"> où celle-ci a eu lieu</w:t>
      </w:r>
      <w:r w:rsidR="005A5C65">
        <w:rPr>
          <w:rStyle w:val="FootnoteReference"/>
          <w:rFonts w:ascii="Calibri" w:hAnsi="Calibri"/>
        </w:rPr>
        <w:footnoteReference w:id="1"/>
      </w:r>
      <w:r w:rsidRPr="00536665">
        <w:rPr>
          <w:rStyle w:val="Hyperlink"/>
          <w:rFonts w:ascii="Calibri" w:hAnsi="Calibri"/>
          <w:color w:val="auto"/>
          <w:u w:val="none"/>
        </w:rPr>
        <w:t xml:space="preserve">, </w:t>
      </w:r>
      <w:r w:rsidR="00FF26FD">
        <w:rPr>
          <w:rStyle w:val="Hyperlink"/>
          <w:rFonts w:ascii="Calibri" w:hAnsi="Calibri"/>
          <w:color w:val="auto"/>
          <w:u w:val="none"/>
        </w:rPr>
        <w:t>et qui</w:t>
      </w:r>
      <w:r w:rsidR="00536665">
        <w:rPr>
          <w:rStyle w:val="Hyperlink"/>
          <w:rFonts w:ascii="Calibri" w:hAnsi="Calibri"/>
          <w:color w:val="auto"/>
          <w:u w:val="none"/>
        </w:rPr>
        <w:t xml:space="preserve"> </w:t>
      </w:r>
      <w:r w:rsidRPr="00536665">
        <w:rPr>
          <w:rStyle w:val="Hyperlink"/>
          <w:rFonts w:ascii="Calibri" w:hAnsi="Calibri"/>
          <w:color w:val="auto"/>
          <w:u w:val="none"/>
        </w:rPr>
        <w:t>compr</w:t>
      </w:r>
      <w:r w:rsidR="00FF26FD">
        <w:rPr>
          <w:rStyle w:val="Hyperlink"/>
          <w:rFonts w:ascii="Calibri" w:hAnsi="Calibri"/>
          <w:color w:val="auto"/>
          <w:u w:val="none"/>
        </w:rPr>
        <w:t>end</w:t>
      </w:r>
      <w:r w:rsidRPr="00536665">
        <w:rPr>
          <w:rStyle w:val="Hyperlink"/>
          <w:rFonts w:ascii="Calibri" w:hAnsi="Calibri"/>
          <w:color w:val="auto"/>
          <w:u w:val="none"/>
        </w:rPr>
        <w:t xml:space="preserve"> des recommandations visant à améliorer la procédure</w:t>
      </w:r>
      <w:r>
        <w:rPr>
          <w:rFonts w:ascii="Calibri" w:hAnsi="Calibri"/>
        </w:rPr>
        <w:t xml:space="preserve">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 xml:space="preserve">assurance qualité pour </w:t>
      </w:r>
      <w:r w:rsidR="00344286">
        <w:rPr>
          <w:rFonts w:ascii="Calibri" w:hAnsi="Calibri"/>
        </w:rPr>
        <w:t xml:space="preserve">leur </w:t>
      </w:r>
      <w:r>
        <w:rPr>
          <w:rFonts w:ascii="Calibri" w:hAnsi="Calibri"/>
        </w:rPr>
        <w:t xml:space="preserve">examen par le </w:t>
      </w:r>
      <w:bookmarkEnd w:id="0"/>
      <w:r>
        <w:rPr>
          <w:rFonts w:ascii="Calibri" w:hAnsi="Calibri"/>
        </w:rPr>
        <w:t>Conseil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administration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 xml:space="preserve">ITIE. Les propos qui suivent constituent des suggestions pratiques </w:t>
      </w:r>
      <w:r w:rsidR="00344286">
        <w:rPr>
          <w:rFonts w:ascii="Calibri" w:hAnsi="Calibri"/>
        </w:rPr>
        <w:t>portant sur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amélioration du processus de Validation dans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avenir, tant en ce qui concerne le processus global que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élimination de la confusion autour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exigences spécifiques.</w:t>
      </w:r>
    </w:p>
    <w:p w14:paraId="57EE07CD" w14:textId="77777777" w:rsidR="00051E19" w:rsidRDefault="00051E19">
      <w:pPr>
        <w:rPr>
          <w:rFonts w:ascii="Calibri" w:hAnsi="Calibri"/>
        </w:rPr>
      </w:pPr>
    </w:p>
    <w:p w14:paraId="1CBF8F89" w14:textId="756D40BF" w:rsidR="00051E19" w:rsidRDefault="00E167B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Processus global</w:t>
      </w:r>
    </w:p>
    <w:p w14:paraId="7A3D217A" w14:textId="77777777" w:rsidR="00051E19" w:rsidRDefault="00051E19">
      <w:pPr>
        <w:pStyle w:val="ListParagraph"/>
        <w:rPr>
          <w:rFonts w:ascii="Calibri" w:hAnsi="Calibri"/>
        </w:rPr>
      </w:pPr>
    </w:p>
    <w:p w14:paraId="08815440" w14:textId="3C455BAA" w:rsidR="00051E19" w:rsidRDefault="00E167B1">
      <w:pPr>
        <w:rPr>
          <w:rFonts w:ascii="Calibri" w:hAnsi="Calibri"/>
        </w:rPr>
      </w:pPr>
      <w:r>
        <w:rPr>
          <w:rFonts w:ascii="Calibri" w:hAnsi="Calibri"/>
        </w:rPr>
        <w:t>En termes de processus, une certaine confusion a régné à propos du document exact sur lequel le Groupe multipartite dev</w:t>
      </w:r>
      <w:r w:rsidR="00344286">
        <w:rPr>
          <w:rFonts w:ascii="Calibri" w:hAnsi="Calibri"/>
        </w:rPr>
        <w:t>r</w:t>
      </w:r>
      <w:r>
        <w:rPr>
          <w:rFonts w:ascii="Calibri" w:hAnsi="Calibri"/>
        </w:rPr>
        <w:t xml:space="preserve">ait formuler des commentaires -  </w:t>
      </w:r>
      <w:r w:rsidR="00344286">
        <w:rPr>
          <w:rFonts w:ascii="Calibri" w:hAnsi="Calibri"/>
        </w:rPr>
        <w:t xml:space="preserve">est-ce </w:t>
      </w:r>
      <w:r>
        <w:rPr>
          <w:rFonts w:ascii="Calibri" w:hAnsi="Calibri"/>
        </w:rPr>
        <w:t>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évaluation initiale ou le projet de rapport de Validation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>? Dans certains cas, le Groupe multipartite a formulé des commentaires détaillés sur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évaluation initiale et a accordé moins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attention au rapport de Validation. Il serait judicieux que le Secrétariat international signale à chaque Groupe multipartite qu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il devrait se concentrer lors de son examen sur le projet de rapport de Validation,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évaluation initiale ne fournissant que des informations secondaires supplémentaires.</w:t>
      </w:r>
    </w:p>
    <w:p w14:paraId="2B18F065" w14:textId="77777777" w:rsidR="00051E19" w:rsidRDefault="00051E19">
      <w:pPr>
        <w:rPr>
          <w:rFonts w:ascii="Calibri" w:hAnsi="Calibri"/>
        </w:rPr>
      </w:pPr>
    </w:p>
    <w:p w14:paraId="3461640C" w14:textId="5356F126" w:rsidR="00051E19" w:rsidRDefault="00E167B1">
      <w:pPr>
        <w:rPr>
          <w:rFonts w:ascii="Calibri" w:hAnsi="Calibri"/>
        </w:rPr>
      </w:pPr>
      <w:r>
        <w:rPr>
          <w:rFonts w:ascii="Calibri" w:hAnsi="Calibri"/>
        </w:rPr>
        <w:t>Nous recommandons que le Secrétariat international signale au Validateur, dans une note distincte sous forme de texte complémentaire, toute question s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étant posée lors de la préparation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évaluation initiale</w:t>
      </w:r>
      <w:r>
        <w:t>.</w:t>
      </w:r>
    </w:p>
    <w:p w14:paraId="0DD16020" w14:textId="77777777" w:rsidR="00051E19" w:rsidRDefault="00051E19">
      <w:pPr>
        <w:rPr>
          <w:rFonts w:ascii="Calibri" w:hAnsi="Calibri"/>
        </w:rPr>
      </w:pPr>
    </w:p>
    <w:p w14:paraId="679B5B90" w14:textId="7BF52357" w:rsidR="00051E19" w:rsidRDefault="00E167B1">
      <w:pPr>
        <w:rPr>
          <w:rFonts w:ascii="Calibri" w:hAnsi="Calibri"/>
        </w:rPr>
      </w:pPr>
      <w:r>
        <w:rPr>
          <w:rFonts w:ascii="Calibri" w:hAnsi="Calibri"/>
        </w:rPr>
        <w:t>Heureusement, il se trouvait dans notre équipe des locuteurs/lecteurs possédant une maîtrise du français et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espagnol. Toutefois, une suggestion qui serait valable à plus long terme consisterait à s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assurer qu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il existe au moins une version résumée des Rapports ITIE traduite en anglais provenant de tous les pays participants. Cela donnerait une langue véhiculaire à tous les Rapports ITIE.</w:t>
      </w:r>
    </w:p>
    <w:p w14:paraId="0A4DC9EC" w14:textId="77777777" w:rsidR="00051E19" w:rsidRDefault="00051E19">
      <w:pPr>
        <w:rPr>
          <w:rFonts w:ascii="Calibri" w:hAnsi="Calibri"/>
        </w:rPr>
      </w:pPr>
    </w:p>
    <w:p w14:paraId="65824553" w14:textId="7D418177" w:rsidR="00051E19" w:rsidRDefault="00E167B1">
      <w:pPr>
        <w:rPr>
          <w:rFonts w:ascii="Calibri" w:hAnsi="Calibri"/>
        </w:rPr>
      </w:pPr>
      <w:r>
        <w:rPr>
          <w:rFonts w:ascii="Calibri" w:hAnsi="Calibri"/>
        </w:rPr>
        <w:t>Aux fins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une normalisation plus poussée du processus de Validation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ITIE et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une harmonisation des évaluations et des notations, nous proposons également que le Secrétariat international prépare un guide de Validation détaillé comp</w:t>
      </w:r>
      <w:r w:rsidR="00344286">
        <w:rPr>
          <w:rFonts w:ascii="Calibri" w:hAnsi="Calibri"/>
        </w:rPr>
        <w:t>o</w:t>
      </w:r>
      <w:r>
        <w:rPr>
          <w:rFonts w:ascii="Calibri" w:hAnsi="Calibri"/>
        </w:rPr>
        <w:t>r</w:t>
      </w:r>
      <w:r w:rsidR="00344286">
        <w:rPr>
          <w:rFonts w:ascii="Calibri" w:hAnsi="Calibri"/>
        </w:rPr>
        <w:t>t</w:t>
      </w:r>
      <w:r>
        <w:rPr>
          <w:rFonts w:ascii="Calibri" w:hAnsi="Calibri"/>
        </w:rPr>
        <w:t>ant toutes les décisions et les cas antérieurs du Conseil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administration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ITIE, que le Groupe multipartite et le Validateur Indépendant utiliseront comme référence. En ce qui concerne les précisions supplémentaires requises, les Exigences concernées sont les suivantes</w:t>
      </w:r>
      <w:r w:rsidR="00FF26FD">
        <w:rPr>
          <w:rFonts w:ascii="Calibri" w:hAnsi="Calibri"/>
        </w:rPr>
        <w:t> </w:t>
      </w:r>
      <w:r>
        <w:rPr>
          <w:rFonts w:ascii="Calibri" w:hAnsi="Calibri"/>
        </w:rPr>
        <w:t>: 2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6, 3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2, 3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3, 4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1, 4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2, 4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3, 4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5, 4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6, 4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8, 4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9, 5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2, 6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3 et 7</w:t>
      </w:r>
      <w:r w:rsidR="00FF26FD">
        <w:rPr>
          <w:rFonts w:ascii="Calibri" w:hAnsi="Calibri"/>
        </w:rPr>
        <w:t>.</w:t>
      </w:r>
      <w:r>
        <w:rPr>
          <w:rFonts w:ascii="Calibri" w:hAnsi="Calibri"/>
        </w:rPr>
        <w:t>3.</w:t>
      </w:r>
    </w:p>
    <w:p w14:paraId="65480640" w14:textId="37241936" w:rsidR="00051E19" w:rsidRDefault="00E167B1">
      <w:pPr>
        <w:rPr>
          <w:rFonts w:ascii="Calibri" w:hAnsi="Calibri"/>
        </w:rPr>
      </w:pPr>
      <w:r>
        <w:rPr>
          <w:rFonts w:ascii="Calibri" w:hAnsi="Calibri"/>
        </w:rPr>
        <w:br/>
        <w:t>Nous recommandons que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 xml:space="preserve">auto-évaluation réalisée par </w:t>
      </w:r>
      <w:r w:rsidR="00344286">
        <w:rPr>
          <w:rFonts w:ascii="Calibri" w:hAnsi="Calibri"/>
        </w:rPr>
        <w:t xml:space="preserve">le </w:t>
      </w:r>
      <w:r>
        <w:rPr>
          <w:rFonts w:ascii="Calibri" w:hAnsi="Calibri"/>
        </w:rPr>
        <w:t>Groupe multipartite soit remise au Secrétariat international avant le début du processus de Validation au moyen de la Carte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 xml:space="preserve">évaluation initiale, accompagnée des commentaires pertinents du Groupe multipartite. Cette auto-évaluation remise au Secrétariat international </w:t>
      </w:r>
      <w:r w:rsidR="00344286">
        <w:rPr>
          <w:rFonts w:ascii="Calibri" w:hAnsi="Calibri"/>
        </w:rPr>
        <w:t>pourrait</w:t>
      </w:r>
      <w:r>
        <w:rPr>
          <w:rFonts w:ascii="Calibri" w:hAnsi="Calibri"/>
        </w:rPr>
        <w:t xml:space="preserve"> </w:t>
      </w:r>
      <w:r w:rsidR="00344286">
        <w:rPr>
          <w:rFonts w:ascii="Calibri" w:hAnsi="Calibri"/>
        </w:rPr>
        <w:t xml:space="preserve">être </w:t>
      </w:r>
      <w:r>
        <w:rPr>
          <w:rFonts w:ascii="Calibri" w:hAnsi="Calibri"/>
        </w:rPr>
        <w:t>communiquée au Validateur Indépendant</w:t>
      </w:r>
      <w:r w:rsidR="00344286" w:rsidRPr="00344286">
        <w:rPr>
          <w:rFonts w:ascii="Calibri" w:hAnsi="Calibri"/>
        </w:rPr>
        <w:t xml:space="preserve"> également</w:t>
      </w:r>
      <w:r>
        <w:rPr>
          <w:rFonts w:ascii="Calibri" w:hAnsi="Calibri"/>
        </w:rPr>
        <w:t>, avec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autres documents clés comme documentation à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appui lors du processus de Validation et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examen.</w:t>
      </w:r>
    </w:p>
    <w:p w14:paraId="1CF98EFD" w14:textId="77777777" w:rsidR="00051E19" w:rsidRDefault="00051E19">
      <w:pPr>
        <w:rPr>
          <w:rFonts w:ascii="Calibri" w:hAnsi="Calibri"/>
        </w:rPr>
      </w:pPr>
    </w:p>
    <w:p w14:paraId="7CD0D5E0" w14:textId="4A94F57F" w:rsidR="00051E19" w:rsidRDefault="00E167B1">
      <w:pPr>
        <w:rPr>
          <w:rFonts w:ascii="Calibri" w:hAnsi="Calibri"/>
        </w:rPr>
      </w:pPr>
      <w:r>
        <w:rPr>
          <w:rFonts w:ascii="Calibri" w:hAnsi="Calibri"/>
        </w:rPr>
        <w:t>Enfin, nous recommandons que des orientations soient envoyées à chaque Groupe multipartite avant que le projet de rapport de Validation ne soit reçu (</w:t>
      </w:r>
      <w:r w:rsidR="00344286">
        <w:rPr>
          <w:rFonts w:ascii="Calibri" w:hAnsi="Calibri"/>
        </w:rPr>
        <w:t>ou</w:t>
      </w:r>
      <w:r>
        <w:rPr>
          <w:rFonts w:ascii="Calibri" w:hAnsi="Calibri"/>
        </w:rPr>
        <w:t xml:space="preserve"> en même temps), afin qu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il soit possible de s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assurer qu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 xml:space="preserve">il existe une approche plus uniforme envers la rétroaction. Ces orientations </w:t>
      </w:r>
      <w:r w:rsidR="00344286">
        <w:rPr>
          <w:rFonts w:ascii="Calibri" w:hAnsi="Calibri"/>
        </w:rPr>
        <w:lastRenderedPageBreak/>
        <w:t>constitu</w:t>
      </w:r>
      <w:r>
        <w:rPr>
          <w:rFonts w:ascii="Calibri" w:hAnsi="Calibri"/>
        </w:rPr>
        <w:t xml:space="preserve">eraient également </w:t>
      </w:r>
      <w:r w:rsidR="00344286">
        <w:rPr>
          <w:rFonts w:ascii="Calibri" w:hAnsi="Calibri"/>
        </w:rPr>
        <w:t>un</w:t>
      </w:r>
      <w:r>
        <w:rPr>
          <w:rFonts w:ascii="Calibri" w:hAnsi="Calibri"/>
        </w:rPr>
        <w:t xml:space="preserve"> rappel aux GMP </w:t>
      </w:r>
      <w:r w:rsidR="00344286">
        <w:rPr>
          <w:rFonts w:ascii="Calibri" w:hAnsi="Calibri"/>
        </w:rPr>
        <w:t xml:space="preserve">à l’effet </w:t>
      </w:r>
      <w:r>
        <w:rPr>
          <w:rFonts w:ascii="Calibri" w:hAnsi="Calibri"/>
        </w:rPr>
        <w:t xml:space="preserve">que le Secrétariat </w:t>
      </w:r>
      <w:r w:rsidR="00344286">
        <w:rPr>
          <w:rFonts w:ascii="Calibri" w:hAnsi="Calibri"/>
        </w:rPr>
        <w:t xml:space="preserve">aussi bien </w:t>
      </w:r>
      <w:r>
        <w:rPr>
          <w:rFonts w:ascii="Calibri" w:hAnsi="Calibri"/>
        </w:rPr>
        <w:t>que le Validateur n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ont pas mandat pour prendre en compte les faits nouveaux survenus après le début de la Validation.</w:t>
      </w:r>
    </w:p>
    <w:p w14:paraId="11061D30" w14:textId="77777777" w:rsidR="00051E19" w:rsidRDefault="00051E19">
      <w:pPr>
        <w:rPr>
          <w:rFonts w:ascii="Calibri" w:hAnsi="Calibri"/>
        </w:rPr>
      </w:pPr>
    </w:p>
    <w:p w14:paraId="130F2B21" w14:textId="77777777" w:rsidR="00051E19" w:rsidRDefault="00051E19">
      <w:pPr>
        <w:rPr>
          <w:rFonts w:ascii="Calibri" w:hAnsi="Calibri"/>
        </w:rPr>
      </w:pPr>
    </w:p>
    <w:p w14:paraId="37A8B15F" w14:textId="77777777" w:rsidR="00051E19" w:rsidRDefault="00051E19">
      <w:pPr>
        <w:rPr>
          <w:rFonts w:ascii="Calibri" w:hAnsi="Calibri"/>
        </w:rPr>
      </w:pPr>
    </w:p>
    <w:p w14:paraId="5DA95A48" w14:textId="14FF51C7" w:rsidR="00051E19" w:rsidRDefault="00E167B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Commentaire sur des exigences spécifiques</w:t>
      </w:r>
    </w:p>
    <w:p w14:paraId="44F97504" w14:textId="77777777" w:rsidR="00051E19" w:rsidRDefault="00051E19">
      <w:pPr>
        <w:rPr>
          <w:rFonts w:ascii="Calibri" w:hAnsi="Calibri"/>
        </w:rPr>
      </w:pPr>
    </w:p>
    <w:p w14:paraId="04395F43" w14:textId="42B1490F" w:rsidR="00051E19" w:rsidRDefault="00E167B1">
      <w:pPr>
        <w:rPr>
          <w:rFonts w:ascii="Calibri" w:hAnsi="Calibri"/>
        </w:rPr>
      </w:pPr>
      <w:r>
        <w:rPr>
          <w:rFonts w:ascii="Calibri" w:hAnsi="Calibri"/>
        </w:rPr>
        <w:t>En ce qui concerne les commentaires sur des Exigences précises, une évaluation des progrès spécifiques réalisés par rapport aux recommandations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Administrateur Indépendant à partir des Rapports ITIE les plus récents (et de la Validation, le cas échéant) serait également utile dans le cadre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évaluation initiale, en tant que prolongement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Exigence</w:t>
      </w:r>
      <w:r w:rsidR="00FF26FD">
        <w:rPr>
          <w:rFonts w:ascii="Calibri" w:hAnsi="Calibri"/>
        </w:rPr>
        <w:t> </w:t>
      </w:r>
      <w:r>
        <w:rPr>
          <w:rFonts w:ascii="Calibri" w:hAnsi="Calibri"/>
        </w:rPr>
        <w:t>7.3.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inclusion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 xml:space="preserve">un contexte un peu plus </w:t>
      </w:r>
      <w:r w:rsidR="00511058">
        <w:rPr>
          <w:rFonts w:ascii="Calibri" w:hAnsi="Calibri"/>
        </w:rPr>
        <w:t>«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>relatif</w:t>
      </w:r>
      <w:r w:rsidR="00FF26FD">
        <w:rPr>
          <w:rFonts w:ascii="Calibri" w:hAnsi="Calibri"/>
        </w:rPr>
        <w:t> </w:t>
      </w:r>
      <w:r w:rsidR="00511058">
        <w:rPr>
          <w:rFonts w:ascii="Calibri" w:hAnsi="Calibri"/>
        </w:rPr>
        <w:t>»</w:t>
      </w:r>
      <w:r>
        <w:rPr>
          <w:rFonts w:ascii="Calibri" w:hAnsi="Calibri"/>
        </w:rPr>
        <w:t xml:space="preserve"> à propos de chaque pays serait réellement utile au processus de Validation ITIE, tant pour le pays/le GMP que pour le Validateur. Nous nous rendons compte que le processus de Validation est intentionnellement conçu pour prendre un «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>instantané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>» à un moment donné et que toute mesure prise par un pays après ce même moment ne peut pas être incluse dans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évaluation. Toutefois, le processus de Validation pourrait être renforcé plus avant si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on y incluait un peu plus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informations concernant les progrès généraux réalisés avant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 xml:space="preserve"> «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 xml:space="preserve">instantané " </w:t>
      </w:r>
      <w:r w:rsidR="00511058">
        <w:rPr>
          <w:rFonts w:ascii="Calibri" w:hAnsi="Calibri"/>
        </w:rPr>
        <w:t>–</w:t>
      </w:r>
      <w:r>
        <w:rPr>
          <w:rFonts w:ascii="Calibri" w:hAnsi="Calibri"/>
        </w:rPr>
        <w:t xml:space="preserve"> en particulier un bref résumé de la façon dont le pays a traité et appliqué les recommandations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 xml:space="preserve">Administrateur Indépendant, idéalement au cours des deux années précédentes </w:t>
      </w:r>
      <w:r w:rsidR="00511058">
        <w:rPr>
          <w:rFonts w:ascii="Calibri" w:hAnsi="Calibri"/>
        </w:rPr>
        <w:t>–</w:t>
      </w:r>
      <w:r>
        <w:rPr>
          <w:rFonts w:ascii="Calibri" w:hAnsi="Calibri"/>
        </w:rPr>
        <w:t xml:space="preserve"> en vue de dégager un contexte plus étoffé spécifique à un pays.</w:t>
      </w:r>
    </w:p>
    <w:p w14:paraId="0BE711BB" w14:textId="77777777" w:rsidR="00051E19" w:rsidRDefault="00051E19">
      <w:pPr>
        <w:rPr>
          <w:rFonts w:ascii="Calibri" w:hAnsi="Calibri"/>
        </w:rPr>
      </w:pPr>
    </w:p>
    <w:p w14:paraId="4A68A314" w14:textId="4B49D203" w:rsidR="00051E19" w:rsidRDefault="00E167B1">
      <w:pPr>
        <w:rPr>
          <w:rFonts w:ascii="Calibri" w:hAnsi="Calibri"/>
        </w:rPr>
      </w:pPr>
      <w:r>
        <w:rPr>
          <w:rFonts w:ascii="Calibri" w:hAnsi="Calibri"/>
        </w:rPr>
        <w:t>Une observation clé est que presque tous les pays n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ont pas atteint le niveau nécessaire de progrès requis pour satisfaire à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Exigence</w:t>
      </w:r>
      <w:r w:rsidR="00FF26FD">
        <w:rPr>
          <w:rFonts w:ascii="Calibri" w:hAnsi="Calibri"/>
        </w:rPr>
        <w:t> </w:t>
      </w:r>
      <w:r>
        <w:rPr>
          <w:rFonts w:ascii="Calibri" w:hAnsi="Calibri"/>
        </w:rPr>
        <w:t xml:space="preserve">1.4. La plupart des pays ont été évalués comme ayant réalisé des </w:t>
      </w:r>
      <w:r w:rsidR="00511058">
        <w:rPr>
          <w:rFonts w:ascii="Calibri" w:hAnsi="Calibri"/>
        </w:rPr>
        <w:t>«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>progrès inadéquats</w:t>
      </w:r>
      <w:r w:rsidR="00FF26FD">
        <w:rPr>
          <w:rFonts w:ascii="Calibri" w:hAnsi="Calibri"/>
        </w:rPr>
        <w:t> </w:t>
      </w:r>
      <w:r w:rsidR="00511058">
        <w:rPr>
          <w:rFonts w:ascii="Calibri" w:hAnsi="Calibri"/>
        </w:rPr>
        <w:t>»</w:t>
      </w:r>
      <w:r>
        <w:rPr>
          <w:rFonts w:ascii="Calibri" w:hAnsi="Calibri"/>
        </w:rPr>
        <w:t xml:space="preserve"> à cet égard, alors qu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il a été estimé qu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 xml:space="preserve">un nombre plus faible de pays avait réalisé des </w:t>
      </w:r>
      <w:r w:rsidR="00511058">
        <w:rPr>
          <w:rFonts w:ascii="Calibri" w:hAnsi="Calibri"/>
        </w:rPr>
        <w:t>«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>progrès significatifs</w:t>
      </w:r>
      <w:r w:rsidR="00FF26FD">
        <w:rPr>
          <w:rFonts w:ascii="Calibri" w:hAnsi="Calibri"/>
        </w:rPr>
        <w:t> </w:t>
      </w:r>
      <w:r w:rsidR="00511058">
        <w:rPr>
          <w:rFonts w:ascii="Calibri" w:hAnsi="Calibri"/>
        </w:rPr>
        <w:t>»</w:t>
      </w:r>
      <w:r>
        <w:rPr>
          <w:rFonts w:ascii="Calibri" w:hAnsi="Calibri"/>
        </w:rPr>
        <w:t>. Cela soulève des questions autour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Exigence</w:t>
      </w:r>
      <w:r w:rsidR="00FF26FD">
        <w:rPr>
          <w:rFonts w:ascii="Calibri" w:hAnsi="Calibri"/>
        </w:rPr>
        <w:t> </w:t>
      </w:r>
      <w:r>
        <w:rPr>
          <w:rFonts w:ascii="Calibri" w:hAnsi="Calibri"/>
        </w:rPr>
        <w:t xml:space="preserve">1.4, qui est une </w:t>
      </w:r>
      <w:r w:rsidR="00511058">
        <w:rPr>
          <w:rFonts w:ascii="Calibri" w:hAnsi="Calibri"/>
        </w:rPr>
        <w:t>E</w:t>
      </w:r>
      <w:r>
        <w:rPr>
          <w:rFonts w:ascii="Calibri" w:hAnsi="Calibri"/>
        </w:rPr>
        <w:t xml:space="preserve">xigence essentielle </w:t>
      </w:r>
      <w:r w:rsidR="00511058">
        <w:rPr>
          <w:rFonts w:ascii="Calibri" w:hAnsi="Calibri"/>
        </w:rPr>
        <w:t>du</w:t>
      </w:r>
      <w:r>
        <w:rPr>
          <w:rFonts w:ascii="Calibri" w:hAnsi="Calibri"/>
        </w:rPr>
        <w:t xml:space="preserve"> processus ITIE et compte aussi parmi les Exigences ITIE les plus importantes (comportant deux sous-catégories clés et plusieurs sous-sections sous chacune de celles-ci). Il est intéressant de relever le tableau général que présente une mise en </w:t>
      </w:r>
      <w:r w:rsidR="00FF26FD">
        <w:rPr>
          <w:rFonts w:ascii="Calibri" w:hAnsi="Calibri"/>
        </w:rPr>
        <w:t>œ</w:t>
      </w:r>
      <w:r>
        <w:rPr>
          <w:rFonts w:ascii="Calibri" w:hAnsi="Calibri"/>
        </w:rPr>
        <w:t>uvre de faible niveau de cette Exigence à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 xml:space="preserve">échelle mondiale </w:t>
      </w:r>
      <w:r w:rsidR="00511058">
        <w:rPr>
          <w:rFonts w:ascii="Calibri" w:hAnsi="Calibri"/>
        </w:rPr>
        <w:t>–</w:t>
      </w:r>
      <w:r>
        <w:rPr>
          <w:rFonts w:ascii="Calibri" w:hAnsi="Calibri"/>
        </w:rPr>
        <w:t xml:space="preserve"> en partie par rapport à la composition et au fonctionnement tripartite général des GMP, et en partie par rapport à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insuffisance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attention apportée aux TdR des GMP ainsi qu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à leur application. Pourquoi le nombre de pays ne réalisant pas des progrès à cet égard est-il si élevé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>? Quels enseignements peut-on en tirer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>? Est-ce que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on pourrait adopter une approche différente envers cette Exigence en vue de soutenir une mise en œuvre améliorée à tous les niveaux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>? Nous pensons que ça vaut la peine de le signaler comme considération importante pour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avenir de la mise en œuvre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ITIE à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échelle mondiale.</w:t>
      </w:r>
    </w:p>
    <w:p w14:paraId="1570577F" w14:textId="77777777" w:rsidR="00051E19" w:rsidRDefault="00051E19">
      <w:pPr>
        <w:rPr>
          <w:rFonts w:ascii="Calibri" w:hAnsi="Calibri"/>
        </w:rPr>
      </w:pPr>
    </w:p>
    <w:p w14:paraId="50EDA45C" w14:textId="3546E35F" w:rsidR="00051E19" w:rsidRDefault="00E167B1">
      <w:pPr>
        <w:rPr>
          <w:rFonts w:ascii="Calibri" w:hAnsi="Calibri"/>
        </w:rPr>
      </w:pPr>
      <w:r>
        <w:rPr>
          <w:rFonts w:ascii="Calibri" w:hAnsi="Calibri"/>
        </w:rPr>
        <w:t>Enfin, il y a eu une confusion à propos de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Exigence</w:t>
      </w:r>
      <w:r w:rsidR="00FF26FD">
        <w:rPr>
          <w:rFonts w:ascii="Calibri" w:hAnsi="Calibri"/>
        </w:rPr>
        <w:t> </w:t>
      </w:r>
      <w:r>
        <w:rPr>
          <w:rFonts w:ascii="Calibri" w:hAnsi="Calibri"/>
        </w:rPr>
        <w:t xml:space="preserve">2.4(b). Dans la Norme ITIE, il est stipulé que </w:t>
      </w:r>
      <w:r w:rsidR="00511058">
        <w:rPr>
          <w:rFonts w:ascii="Calibri" w:hAnsi="Calibri"/>
        </w:rPr>
        <w:t>«</w:t>
      </w:r>
      <w:r w:rsidR="00FF26FD">
        <w:rPr>
          <w:rFonts w:ascii="Calibri" w:hAnsi="Calibri"/>
        </w:rPr>
        <w:t> </w:t>
      </w:r>
      <w:r>
        <w:rPr>
          <w:rFonts w:ascii="Calibri" w:hAnsi="Calibri"/>
        </w:rPr>
        <w:t>le Rapport ITIE doit documenter la politique du gouvernement en matière de divulgation des contrats et des licences qui régissent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exploration et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exploitation du pétrole, du gaz et des minéraux. Cela devra inclure les dispositions légales pertinentes, les pratiques de divulgation adoptées et toute réforme prévue ou en cours</w:t>
      </w:r>
      <w:r w:rsidR="00FF26FD">
        <w:rPr>
          <w:rFonts w:ascii="Calibri" w:hAnsi="Calibri"/>
        </w:rPr>
        <w:t> </w:t>
      </w:r>
      <w:r w:rsidR="00511058">
        <w:rPr>
          <w:rFonts w:ascii="Calibri" w:hAnsi="Calibri"/>
        </w:rPr>
        <w:t>»</w:t>
      </w:r>
      <w:r>
        <w:rPr>
          <w:rFonts w:ascii="Calibri" w:hAnsi="Calibri"/>
        </w:rPr>
        <w:t>. Ces dispositions ont souvent été interprétées à la lettre,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Administrateur Indépendant énumérant simplement les sections de la loi pertinente sur la confidentialité commerciale. Ce qui est réellement requis est l</w:t>
      </w:r>
      <w:r w:rsidR="00511058">
        <w:rPr>
          <w:rFonts w:ascii="Calibri" w:hAnsi="Calibri"/>
        </w:rPr>
        <w:t>’indication probante</w:t>
      </w:r>
      <w:r>
        <w:rPr>
          <w:rFonts w:ascii="Calibri" w:hAnsi="Calibri"/>
        </w:rPr>
        <w:t xml:space="preserve"> d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une discussion de fond avec le GMP (au m</w:t>
      </w:r>
      <w:r w:rsidR="00511058">
        <w:rPr>
          <w:rFonts w:ascii="Calibri" w:hAnsi="Calibri"/>
        </w:rPr>
        <w:t>inimum</w:t>
      </w:r>
      <w:r>
        <w:rPr>
          <w:rFonts w:ascii="Calibri" w:hAnsi="Calibri"/>
        </w:rPr>
        <w:t>) et une déclaration de politique gouvernementale explicite, dans un sens ou dans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autre (au mieux). Cela pourrait nécessiter une actualisation du texte se trouvant dans la Norme ITIE et, dans l</w:t>
      </w:r>
      <w:r w:rsidR="00FF26FD">
        <w:rPr>
          <w:rFonts w:ascii="Calibri" w:hAnsi="Calibri"/>
        </w:rPr>
        <w:t>’</w:t>
      </w:r>
      <w:r>
        <w:rPr>
          <w:rFonts w:ascii="Calibri" w:hAnsi="Calibri"/>
        </w:rPr>
        <w:t>intervalle, une note émanant du Secrétariat international.</w:t>
      </w:r>
    </w:p>
    <w:p w14:paraId="60E510F7" w14:textId="77777777" w:rsidR="00051E19" w:rsidRDefault="00051E19">
      <w:pPr>
        <w:rPr>
          <w:rFonts w:ascii="Calibri" w:hAnsi="Calibri"/>
        </w:rPr>
      </w:pPr>
    </w:p>
    <w:p w14:paraId="268C2D72" w14:textId="07198EA1" w:rsidR="00051E19" w:rsidRDefault="00051E19">
      <w:pPr>
        <w:widowControl/>
        <w:jc w:val="left"/>
        <w:rPr>
          <w:rFonts w:ascii="Calibri" w:hAnsi="Calibri"/>
        </w:rPr>
      </w:pPr>
    </w:p>
    <w:p w14:paraId="6AB839DD" w14:textId="77777777" w:rsidR="00051E19" w:rsidRDefault="00051E19">
      <w:pPr>
        <w:rPr>
          <w:rFonts w:ascii="Calibri" w:hAnsi="Calibri"/>
        </w:rPr>
      </w:pPr>
    </w:p>
    <w:p w14:paraId="1A3A7C6A" w14:textId="77777777" w:rsidR="00051E19" w:rsidRDefault="00051E19">
      <w:pPr>
        <w:rPr>
          <w:rFonts w:ascii="Calibri" w:hAnsi="Calibri"/>
        </w:rPr>
      </w:pPr>
    </w:p>
    <w:p w14:paraId="7D4C6527" w14:textId="77777777" w:rsidR="00051E19" w:rsidRDefault="00051E19">
      <w:pPr>
        <w:rPr>
          <w:rFonts w:ascii="Calibri" w:hAnsi="Calibri"/>
        </w:rPr>
      </w:pPr>
    </w:p>
    <w:sectPr w:rsidR="00051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E3EC" w14:textId="77777777" w:rsidR="007D6B58" w:rsidRDefault="007D6B58">
      <w:r>
        <w:separator/>
      </w:r>
    </w:p>
  </w:endnote>
  <w:endnote w:type="continuationSeparator" w:id="0">
    <w:p w14:paraId="63031124" w14:textId="77777777" w:rsidR="007D6B58" w:rsidRDefault="007D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164B" w14:textId="77777777" w:rsidR="00FF26FD" w:rsidRDefault="00FF2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858A" w14:textId="77777777" w:rsidR="00FF26FD" w:rsidRDefault="00FF2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A5D4" w14:textId="77777777" w:rsidR="00FF26FD" w:rsidRDefault="00FF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3135" w14:textId="77777777" w:rsidR="007D6B58" w:rsidRDefault="007D6B58">
      <w:r>
        <w:separator/>
      </w:r>
    </w:p>
  </w:footnote>
  <w:footnote w:type="continuationSeparator" w:id="0">
    <w:p w14:paraId="1DE103DF" w14:textId="77777777" w:rsidR="007D6B58" w:rsidRDefault="007D6B58">
      <w:r>
        <w:continuationSeparator/>
      </w:r>
    </w:p>
  </w:footnote>
  <w:footnote w:id="1">
    <w:p w14:paraId="383489D8" w14:textId="5604D037" w:rsidR="005A5C65" w:rsidRPr="005A5C65" w:rsidRDefault="005A5C65" w:rsidP="005A5C65">
      <w:pPr>
        <w:pStyle w:val="FootnoteText"/>
      </w:pPr>
      <w:r w:rsidRPr="005A5C65">
        <w:rPr>
          <w:rStyle w:val="FootnoteReference"/>
        </w:rPr>
        <w:footnoteRef/>
      </w:r>
      <w:r>
        <w:t xml:space="preserve"> </w:t>
      </w:r>
      <w:r w:rsidRPr="005A5C65">
        <w:t>Albanie, Burkina Faso, Cameroun, Congo, Côte d</w:t>
      </w:r>
      <w:r w:rsidR="00FF26FD">
        <w:t>’</w:t>
      </w:r>
      <w:r w:rsidRPr="005A5C65">
        <w:t>Ivoire, Honduras, Irak, Kazakhstan, Madagascar, Mozambique, Niger, Philippines, Sénégal, Tanzanie, Togo, Ukraine, Zambie.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7208" w14:textId="77777777" w:rsidR="00FF26FD" w:rsidRDefault="00FF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6D10" w14:textId="77777777" w:rsidR="00FF26FD" w:rsidRDefault="00FF2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25EA" w14:textId="77777777" w:rsidR="00FF26FD" w:rsidRDefault="00FF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BF11651"/>
    <w:multiLevelType w:val="hybridMultilevel"/>
    <w:tmpl w:val="62141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07"/>
    <w:rsid w:val="00011691"/>
    <w:rsid w:val="00051E19"/>
    <w:rsid w:val="00074D9F"/>
    <w:rsid w:val="00091955"/>
    <w:rsid w:val="000B5697"/>
    <w:rsid w:val="000D269D"/>
    <w:rsid w:val="000F50E4"/>
    <w:rsid w:val="00126D05"/>
    <w:rsid w:val="00232758"/>
    <w:rsid w:val="002368C5"/>
    <w:rsid w:val="00237BAD"/>
    <w:rsid w:val="00253603"/>
    <w:rsid w:val="002776DE"/>
    <w:rsid w:val="002812DE"/>
    <w:rsid w:val="00325548"/>
    <w:rsid w:val="00344286"/>
    <w:rsid w:val="003521FA"/>
    <w:rsid w:val="00355259"/>
    <w:rsid w:val="00390B56"/>
    <w:rsid w:val="00394269"/>
    <w:rsid w:val="0039759C"/>
    <w:rsid w:val="003B184A"/>
    <w:rsid w:val="003D6B01"/>
    <w:rsid w:val="004364F2"/>
    <w:rsid w:val="004F473A"/>
    <w:rsid w:val="00511058"/>
    <w:rsid w:val="00522407"/>
    <w:rsid w:val="00536665"/>
    <w:rsid w:val="00563793"/>
    <w:rsid w:val="005A5C65"/>
    <w:rsid w:val="006A6CA2"/>
    <w:rsid w:val="006B47B8"/>
    <w:rsid w:val="006C23CC"/>
    <w:rsid w:val="006E0B0D"/>
    <w:rsid w:val="006E3B9C"/>
    <w:rsid w:val="006E7001"/>
    <w:rsid w:val="00763040"/>
    <w:rsid w:val="00765A60"/>
    <w:rsid w:val="007D6B58"/>
    <w:rsid w:val="007F6379"/>
    <w:rsid w:val="00827264"/>
    <w:rsid w:val="00892208"/>
    <w:rsid w:val="008D48BD"/>
    <w:rsid w:val="008F55AE"/>
    <w:rsid w:val="009077EC"/>
    <w:rsid w:val="00916FEB"/>
    <w:rsid w:val="0098381C"/>
    <w:rsid w:val="009B63E6"/>
    <w:rsid w:val="009C17E1"/>
    <w:rsid w:val="009E23DF"/>
    <w:rsid w:val="00A226B7"/>
    <w:rsid w:val="00AD6019"/>
    <w:rsid w:val="00B13198"/>
    <w:rsid w:val="00B84D8B"/>
    <w:rsid w:val="00C15447"/>
    <w:rsid w:val="00CA1A08"/>
    <w:rsid w:val="00CA62C4"/>
    <w:rsid w:val="00D51DFF"/>
    <w:rsid w:val="00D62057"/>
    <w:rsid w:val="00D677C4"/>
    <w:rsid w:val="00DB6AA1"/>
    <w:rsid w:val="00DE46BD"/>
    <w:rsid w:val="00E167B1"/>
    <w:rsid w:val="00E8077D"/>
    <w:rsid w:val="00EC4E6C"/>
    <w:rsid w:val="00ED5FB1"/>
    <w:rsid w:val="00F03C73"/>
    <w:rsid w:val="00F079F4"/>
    <w:rsid w:val="00F12C6C"/>
    <w:rsid w:val="00F37CD0"/>
    <w:rsid w:val="00F4216D"/>
    <w:rsid w:val="00F8506F"/>
    <w:rsid w:val="00FB31FB"/>
    <w:rsid w:val="00FD1793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045F1"/>
  <w14:defaultImageDpi w14:val="330"/>
  <w15:docId w15:val="{82592C2F-A714-0A4F-B79B-B22B1CD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23DF"/>
    <w:pPr>
      <w:widowControl w:val="0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styleId="Heading1">
    <w:name w:val="heading 1"/>
    <w:next w:val="Normal"/>
    <w:link w:val="Heading1Char"/>
    <w:autoRedefine/>
    <w:qFormat/>
    <w:rsid w:val="008D48BD"/>
    <w:pPr>
      <w:keepNext/>
      <w:outlineLvl w:val="0"/>
    </w:pPr>
    <w:rPr>
      <w:rFonts w:ascii="Helvetica Neue" w:eastAsia="Times New Roman" w:hAnsi="Helvetica Neue" w:cs="Times New Roman"/>
      <w:b/>
      <w:color w:val="4F81BD" w:themeColor="accent1"/>
      <w:sz w:val="36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autoRedefine/>
    <w:qFormat/>
    <w:rsid w:val="008D48BD"/>
    <w:pPr>
      <w:spacing w:before="120"/>
      <w:outlineLvl w:val="1"/>
    </w:pPr>
    <w:rPr>
      <w:bCs/>
      <w:color w:val="383E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48BD"/>
    <w:rPr>
      <w:rFonts w:ascii="Helvetica Neue" w:eastAsia="Times New Roman" w:hAnsi="Helvetica Neue" w:cs="Times New Roman"/>
      <w:b/>
      <w:bCs/>
      <w:color w:val="383E00"/>
      <w:sz w:val="28"/>
      <w:szCs w:val="28"/>
      <w:lang w:val="fr" w:eastAsia="en-US"/>
    </w:rPr>
  </w:style>
  <w:style w:type="character" w:customStyle="1" w:styleId="Heading1Char">
    <w:name w:val="Heading 1 Char"/>
    <w:basedOn w:val="DefaultParagraphFont"/>
    <w:link w:val="Heading1"/>
    <w:rsid w:val="008D48BD"/>
    <w:rPr>
      <w:rFonts w:ascii="Helvetica Neue" w:eastAsia="Times New Roman" w:hAnsi="Helvetica Neue" w:cs="Times New Roman"/>
      <w:b/>
      <w:color w:val="4F81BD" w:themeColor="accent1"/>
      <w:sz w:val="36"/>
      <w:szCs w:val="20"/>
      <w:lang w:val="fr" w:eastAsia="en-US"/>
    </w:rPr>
  </w:style>
  <w:style w:type="paragraph" w:customStyle="1" w:styleId="Newheading">
    <w:name w:val="New heading"/>
    <w:basedOn w:val="Heading1"/>
    <w:qFormat/>
    <w:rsid w:val="008D48BD"/>
    <w:rPr>
      <w:rFonts w:ascii="Arial" w:hAnsi="Arial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FA"/>
    <w:rPr>
      <w:rFonts w:ascii="Lucida Grande" w:eastAsia="Times New Roman" w:hAnsi="Lucida Grande" w:cs="Lucida Grande"/>
      <w:sz w:val="18"/>
      <w:szCs w:val="18"/>
      <w:lang w:val="fr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A5C65"/>
    <w:rPr>
      <w:rFonts w:asciiTheme="majorHAnsi" w:hAnsiTheme="majorHAnsi" w:cstheme="maj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C65"/>
    <w:rPr>
      <w:rFonts w:asciiTheme="majorHAnsi" w:eastAsiaTheme="minorHAnsi" w:hAnsiTheme="majorHAnsi" w:cstheme="maj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62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C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C6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C4"/>
    <w:rPr>
      <w:rFonts w:ascii="Arial" w:eastAsiaTheme="minorHAnsi" w:hAnsi="Arial"/>
      <w:sz w:val="20"/>
      <w:szCs w:val="20"/>
      <w:lang w:val="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C4"/>
    <w:rPr>
      <w:rFonts w:ascii="Arial" w:eastAsiaTheme="minorHAnsi" w:hAnsi="Arial"/>
      <w:b/>
      <w:bCs/>
      <w:sz w:val="20"/>
      <w:szCs w:val="20"/>
      <w:lang w:val="fr" w:eastAsia="en-US"/>
    </w:rPr>
  </w:style>
  <w:style w:type="character" w:styleId="FootnoteReference">
    <w:name w:val="footnote reference"/>
    <w:basedOn w:val="DefaultParagraphFont"/>
    <w:uiPriority w:val="99"/>
    <w:unhideWhenUsed/>
    <w:rsid w:val="009B63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366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2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FD"/>
    <w:rPr>
      <w:rFonts w:ascii="Arial" w:eastAsiaTheme="minorHAns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FD"/>
    <w:rPr>
      <w:rFonts w:ascii="Arial" w:eastAsiaTheme="minorHAns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iti.org/sites/default/files/documents/fr_validation_procedures_20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CE739233BB499185E9201691D117" ma:contentTypeVersion="45" ma:contentTypeDescription="Create a new document." ma:contentTypeScope="" ma:versionID="20182d0dbdd215c1e09bd485ed6324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4b5a4020cc0417531245af4bd946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9DF89-6E45-41CA-B03E-C094B0B0F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7B670-84A5-4772-8DE2-FDD0DC328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D4F9C-C5EE-4BAB-8404-FB3ABEB6D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Antoniya Mihaylova</dc:creator>
  <cp:lastModifiedBy>EITI International Secretariat</cp:lastModifiedBy>
  <cp:revision>2</cp:revision>
  <dcterms:created xsi:type="dcterms:W3CDTF">2019-08-19T10:11:00Z</dcterms:created>
  <dcterms:modified xsi:type="dcterms:W3CDTF">2019-08-19T10:11:00Z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0x0101004FDACE739233BB499185E9201691D117</vt:lpwstr>
  </property>
</Properties>
</file>