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okman Old Style" w:hAnsi="Bookman Old Style" w:cs="Times New Roman"/>
          <w:color w:val="000000"/>
          <w:sz w:val="24"/>
          <w:szCs w:val="24"/>
        </w:rPr>
        <w:id w:val="-1849782342"/>
        <w:docPartObj>
          <w:docPartGallery w:val="Cover Pages"/>
          <w:docPartUnique/>
        </w:docPartObj>
      </w:sdtPr>
      <w:sdtEndPr>
        <w:rPr>
          <w:color w:val="FFFFFF" w:themeColor="background1"/>
          <w:lang w:eastAsia="ru-RU"/>
        </w:rPr>
      </w:sdtEndPr>
      <w:sdtContent>
        <w:p w:rsidR="00EB4E3D" w:rsidRPr="001E4563" w:rsidRDefault="009864B8" w:rsidP="00090FB7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color w:val="FF0000"/>
              <w:lang w:val="en-US"/>
            </w:rPr>
            <w:pict>
              <v:group id="Группа 453" o:spid="_x0000_s1026" style="position:absolute;margin-left:276pt;margin-top:0;width:318.7pt;height:841.25pt;z-index:251659264;mso-height-percent:1000;mso-position-horizontal-relative:page;mso-position-vertical-relative:page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">
                <v:rect id="Прямоугольник 459" o:spid="_x0000_s1027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KvcMA&#10;AADaAAAADwAAAGRycy9kb3ducmV2LnhtbESPT2sCMRTE74LfIbyCN80qKHZrlCr45yZqS3t8bF53&#10;lyYvaxJ1/famUPA4zMxvmNmitUZcyYfasYLhIANBXDhdc6ng47TuT0GEiKzROCYFdwqwmHc7M8y1&#10;u/GBrsdYigThkKOCKsYmlzIUFVkMA9cQJ+/HeYsxSV9K7fGW4NbIUZZNpMWa00KFDa0qKn6PF6ug&#10;WS396zSay9lM9vvvg/safm62SvVe2vc3EJHa+Az/t3dawRj+rq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KvcMAAADaAAAADwAAAAAAAAAAAAAAAACYAgAAZHJzL2Rv&#10;d25yZXYueG1sUEsFBgAAAAAEAAQA9QAAAIgDAAAAAA==&#10;" fillcolor="#c4bcc6 [1945]" stroked="f" strokecolor="white" strokeweight="1pt">
                  <v:fill r:id="rId9" o:title="" opacity="52428f" color2="white [3212]" o:opacity2="52428f" type="pattern"/>
                  <v:shadow color="#d8d8d8" offset="3pt,3pt"/>
                </v:rect>
                <v:rect id="Прямоугольник 460" o:spid="_x0000_s1028" style="position:absolute;left:1246;width:29718;height:100584;visibility:visible" fillcolor="#374c80 [2404]" strokecolor="#f2f2f2 [3041]" strokeweight="1pt">
                  <v:fill color2="#143e69 [1606]"/>
                  <v:shadow on="t" type="perspective" color="#a8cbee [1302]" opacity=".5" origin=",.5" offset="0,0" matrix=",-56756f,,.5"/>
                </v:rect>
                <v:rect id="Прямоугольник 461" o:spid="_x0000_s1029" style="position:absolute;left:138;width:30998;height:24391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EV8MA&#10;AADaAAAADwAAAGRycy9kb3ducmV2LnhtbESP3WoCMRSE7wu+QziCdzVroVZXo0hFaIUi/t0fNsfd&#10;1c1Juonr+vamUPBymJlvmOm8NZVoqPalZQWDfgKCOLO65FzBYb96HYHwAVljZZkU3MnDfNZ5mWKq&#10;7Y231OxCLiKEfYoKihBcKqXPCjLo+9YRR+9ka4MhyjqXusZbhJtKviXJUBosOS4U6OizoOyyuxoF&#10;8qdxx9V5nBy2brn5duvz7zsulep128UERKA2PMP/7S+t4AP+rs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FEV8MAAADaAAAADwAAAAAAAAAAAAAAAACYAgAAZHJzL2Rv&#10;d25yZXYueG1sUEsFBgAAAAAEAAQA9QAAAIgDAAAAAA=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="Bookman Old Style" w:hAnsi="Bookman Old Style"/>
                            <w:color w:val="000000" w:themeColor="text1"/>
                            <w:sz w:val="96"/>
                            <w:szCs w:val="96"/>
                          </w:rPr>
                          <w:alias w:val="Год"/>
                          <w:id w:val="10123410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A3032" w:rsidRPr="00572361" w:rsidRDefault="007A3032">
                            <w:pPr>
                              <w:pStyle w:val="NoSpacing"/>
                              <w:rPr>
                                <w:color w:val="3476B1" w:themeColor="accent2" w:themeShade="BF"/>
                                <w:sz w:val="96"/>
                                <w:szCs w:val="96"/>
                              </w:rPr>
                            </w:pPr>
                            <w:r w:rsidRPr="00371C13">
                              <w:rPr>
                                <w:rFonts w:ascii="Bookman Old Style" w:hAnsi="Bookman Old Style"/>
                                <w:color w:val="000000" w:themeColor="text1"/>
                                <w:sz w:val="96"/>
                                <w:szCs w:val="96"/>
                              </w:rPr>
                              <w:t>201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96"/>
                                <w:szCs w:val="96"/>
                                <w:lang w:val="en-US"/>
                              </w:rPr>
                              <w:t>8</w:t>
                            </w:r>
                          </w:p>
                        </w:sdtContent>
                      </w:sdt>
                    </w:txbxContent>
                  </v:textbox>
                </v:rect>
                <v:rect id="Прямоугольник 9" o:spid="_x0000_s1030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QJcAA&#10;AADaAAAADwAAAGRycy9kb3ducmV2LnhtbERPW2vCMBR+H+w/hDPY25oqTFzXVEQRnDBE594PzVkv&#10;a05ik9X6783DwMeP754vRtOJgXrfWFYwSVIQxKXVDVcKTl+blzkIH5A1dpZJwZU8LIrHhxwzbS98&#10;oOEYKhFD2GeooA7BZVL6siaDPrGOOHI/tjcYIuwrqXu8xHDTyWmazqTBhmNDjY5WNZW/xz+jQH4O&#10;7nvTvqWng1vvP9yuPb/iWqnnp3H5DiLQGO7if/dWK4hb45V4A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7QJcAAAADaAAAADwAAAAAAAAAAAAAAAACYAgAAZHJzL2Rvd25y&#10;ZXYueG1sUEsFBgAAAAAEAAQA9QAAAIUDAAAAAA=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="Bookman Old Style" w:hAnsi="Bookman Old Style"/>
                            <w:b/>
                            <w:color w:val="000000" w:themeColor="text1"/>
                            <w:sz w:val="28"/>
                            <w:szCs w:val="28"/>
                          </w:rPr>
                          <w:alias w:val="Автор"/>
                          <w:id w:val="138035961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7A3032" w:rsidRPr="00DD3A0A" w:rsidRDefault="007A3032">
                            <w:pPr>
                              <w:pStyle w:val="NoSpacing"/>
                              <w:spacing w:line="360" w:lineRule="auto"/>
                              <w:rPr>
                                <w:rFonts w:ascii="Bookman Old Style" w:hAnsi="Bookman Old Style"/>
                                <w:b/>
                                <w:color w:val="242852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Национальный Секретариат ИПДО Таджикистан                                  2019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F77BC7" w:rsidRPr="001E4563" w:rsidRDefault="00846FC5" w:rsidP="00090FB7">
          <w:pPr>
            <w:pStyle w:val="Default"/>
            <w:spacing w:line="276" w:lineRule="auto"/>
            <w:jc w:val="both"/>
            <w:rPr>
              <w:rFonts w:ascii="Bookman Old Style" w:hAnsi="Bookman Old Style"/>
              <w:color w:val="FFFFFF" w:themeColor="background1"/>
              <w:sz w:val="72"/>
              <w:szCs w:val="72"/>
            </w:rPr>
          </w:pPr>
          <w:r w:rsidRPr="001E4563">
            <w:rPr>
              <w:rFonts w:ascii="Bookman Old Style" w:hAnsi="Bookman Old Style"/>
              <w:color w:val="FFFFFF" w:themeColor="background1"/>
              <w:sz w:val="72"/>
              <w:szCs w:val="72"/>
            </w:rPr>
            <w:t>Отчет о</w:t>
          </w:r>
        </w:p>
        <w:p w:rsidR="00F77BC7" w:rsidRPr="001E4563" w:rsidRDefault="00F77BC7" w:rsidP="00090FB7">
          <w:pPr>
            <w:pStyle w:val="Default"/>
            <w:spacing w:line="276" w:lineRule="auto"/>
            <w:jc w:val="both"/>
            <w:rPr>
              <w:rFonts w:ascii="Bookman Old Style" w:hAnsi="Bookman Old Style"/>
              <w:color w:val="FFFFFF" w:themeColor="background1"/>
              <w:sz w:val="72"/>
              <w:szCs w:val="72"/>
            </w:rPr>
          </w:pPr>
        </w:p>
        <w:p w:rsidR="00F77BC7" w:rsidRPr="001E4563" w:rsidRDefault="009864B8" w:rsidP="00090FB7">
          <w:pPr>
            <w:pStyle w:val="Default"/>
            <w:spacing w:line="276" w:lineRule="auto"/>
            <w:jc w:val="both"/>
            <w:rPr>
              <w:rFonts w:ascii="Bookman Old Style" w:hAnsi="Bookman Old Style"/>
              <w:color w:val="FFFFFF" w:themeColor="background1"/>
              <w:sz w:val="72"/>
              <w:szCs w:val="72"/>
            </w:rPr>
          </w:pPr>
          <w:r>
            <w:rPr>
              <w:rFonts w:ascii="Bookman Old Style" w:hAnsi="Bookman Old Style"/>
              <w:noProof/>
              <w:lang w:val="en-US"/>
            </w:rPr>
            <w:pict>
              <v:rect id="Прямоугольник 16" o:spid="_x0000_s1031" style="position:absolute;left:0;text-align:left;margin-left:14.25pt;margin-top:3in;width:540.7pt;height:151.5pt;z-index:251660288;visibility:visible;mso-position-horizontal-relative:page;mso-position-vertical-relative:page;v-text-anchor:middle" o:allowincell="f" fillcolor="#297fd5 [3206]" strokecolor="#f2f2f2 [3041]" strokeweight="3pt">
                <v:shadow on="t" type="perspective" color="#143e69 [1606]" opacity=".5" offset="1pt" offset2="-1pt"/>
                <v:textbox inset="14.4pt,,14.4pt">
                  <w:txbxContent>
                    <w:p w:rsidR="007A3032" w:rsidRPr="00371C13" w:rsidRDefault="009864B8">
                      <w:pPr>
                        <w:pStyle w:val="NoSpacing"/>
                        <w:jc w:val="right"/>
                        <w:rPr>
                          <w:rFonts w:ascii="Bookman Old Style" w:hAnsi="Bookman Old Style"/>
                          <w:color w:val="000000" w:themeColor="tex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Book Antiqua" w:hAnsi="Book Antiqua"/>
                            <w:b/>
                            <w:color w:val="000000" w:themeColor="text1"/>
                            <w:sz w:val="72"/>
                            <w:szCs w:val="72"/>
                          </w:rPr>
                          <w:alias w:val="Название"/>
                          <w:id w:val="-170486495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7A3032" w:rsidRPr="00371C13">
                            <w:rPr>
                              <w:rFonts w:ascii="Book Antiqua" w:hAnsi="Book Antiqua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  <w:t>Годовой отчет о прогрессе Таджикистан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</w:p>
        <w:p w:rsidR="00F77BC7" w:rsidRPr="001E4563" w:rsidRDefault="00F77BC7" w:rsidP="00090FB7">
          <w:pPr>
            <w:pStyle w:val="Default"/>
            <w:spacing w:line="276" w:lineRule="auto"/>
            <w:jc w:val="both"/>
            <w:rPr>
              <w:rFonts w:ascii="Bookman Old Style" w:hAnsi="Bookman Old Style"/>
              <w:color w:val="FFFFFF" w:themeColor="background1"/>
              <w:sz w:val="72"/>
              <w:szCs w:val="72"/>
            </w:rPr>
          </w:pPr>
        </w:p>
        <w:p w:rsidR="00F77BC7" w:rsidRPr="001E4563" w:rsidRDefault="00F77BC7" w:rsidP="00090FB7">
          <w:pPr>
            <w:pStyle w:val="Default"/>
            <w:spacing w:line="276" w:lineRule="auto"/>
            <w:jc w:val="both"/>
            <w:rPr>
              <w:rFonts w:ascii="Bookman Old Style" w:hAnsi="Bookman Old Style"/>
              <w:color w:val="FFFFFF" w:themeColor="background1"/>
              <w:sz w:val="72"/>
              <w:szCs w:val="72"/>
            </w:rPr>
          </w:pPr>
        </w:p>
        <w:p w:rsidR="00691957" w:rsidRDefault="0013729A" w:rsidP="00090FB7">
          <w:pPr>
            <w:pStyle w:val="Default"/>
            <w:spacing w:line="276" w:lineRule="auto"/>
            <w:jc w:val="both"/>
            <w:rPr>
              <w:rFonts w:ascii="Bookman Old Style" w:hAnsi="Bookman Old Style"/>
              <w:color w:val="FFFFFF" w:themeColor="background1"/>
              <w:sz w:val="72"/>
              <w:szCs w:val="72"/>
            </w:rPr>
          </w:pPr>
          <w:r>
            <w:rPr>
              <w:rFonts w:ascii="Bookman Old Style" w:hAnsi="Bookman Old Style"/>
              <w:noProof/>
              <w:color w:val="FFFFFF" w:themeColor="background1"/>
              <w:sz w:val="72"/>
              <w:szCs w:val="72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740410</wp:posOffset>
                </wp:positionV>
                <wp:extent cx="5753100" cy="30289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5-1.12-11-696x377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302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77BC7" w:rsidRPr="00691957" w:rsidRDefault="00F77BC7" w:rsidP="00090FB7">
          <w:pPr>
            <w:pStyle w:val="Default"/>
            <w:spacing w:line="276" w:lineRule="auto"/>
            <w:jc w:val="both"/>
            <w:rPr>
              <w:rFonts w:ascii="Bookman Old Style" w:hAnsi="Bookman Old Style"/>
              <w:color w:val="FFFFFF" w:themeColor="background1"/>
              <w:sz w:val="72"/>
              <w:szCs w:val="72"/>
            </w:rPr>
          </w:pPr>
        </w:p>
        <w:p w:rsidR="00166E8F" w:rsidRPr="001E4563" w:rsidRDefault="00846FC5" w:rsidP="00090FB7">
          <w:pPr>
            <w:pStyle w:val="Default"/>
            <w:spacing w:line="276" w:lineRule="auto"/>
            <w:jc w:val="both"/>
            <w:rPr>
              <w:rFonts w:ascii="Bookman Old Style" w:hAnsi="Bookman Old Style"/>
              <w:color w:val="FFFFFF" w:themeColor="background1"/>
              <w:lang w:eastAsia="ru-RU"/>
            </w:rPr>
          </w:pPr>
          <w:r w:rsidRPr="001E4563">
            <w:rPr>
              <w:rFonts w:ascii="Bookman Old Style" w:hAnsi="Bookman Old Style"/>
              <w:color w:val="FFFFFF" w:themeColor="background1"/>
              <w:sz w:val="72"/>
              <w:szCs w:val="72"/>
            </w:rPr>
            <w:t xml:space="preserve"> проделанной работе по </w:t>
          </w:r>
          <w:r w:rsidR="00EB4E3D" w:rsidRPr="001E4563">
            <w:rPr>
              <w:rFonts w:ascii="Bookman Old Style" w:hAnsi="Bookman Old Style" w:cstheme="minorBidi"/>
              <w:color w:val="FFFFFF" w:themeColor="background1"/>
              <w:lang w:eastAsia="ru-RU"/>
            </w:rPr>
            <w:br w:type="page"/>
          </w:r>
        </w:p>
      </w:sdtContent>
    </w:sdt>
    <w:p w:rsidR="00166E8F" w:rsidRPr="001E4563" w:rsidRDefault="00572361" w:rsidP="00090FB7">
      <w:pPr>
        <w:pStyle w:val="Default"/>
        <w:spacing w:line="276" w:lineRule="auto"/>
        <w:jc w:val="both"/>
        <w:rPr>
          <w:rFonts w:ascii="Bookman Old Style" w:hAnsi="Bookman Old Style" w:cstheme="minorHAnsi"/>
          <w:b/>
          <w:bCs/>
          <w:color w:val="auto"/>
        </w:rPr>
      </w:pPr>
      <w:r w:rsidRPr="001E4563">
        <w:rPr>
          <w:rFonts w:ascii="Bookman Old Style" w:hAnsi="Bookman Old Style" w:cstheme="minorHAnsi"/>
          <w:b/>
          <w:bCs/>
        </w:rPr>
        <w:lastRenderedPageBreak/>
        <w:t>СОДЕРЖАНИЕ</w:t>
      </w:r>
      <w:r w:rsidR="00166E8F" w:rsidRPr="001E4563">
        <w:rPr>
          <w:rFonts w:ascii="Bookman Old Style" w:hAnsi="Bookman Old Style" w:cstheme="minorHAnsi"/>
          <w:b/>
          <w:bCs/>
          <w:color w:val="auto"/>
        </w:rPr>
        <w:t xml:space="preserve">: </w:t>
      </w:r>
    </w:p>
    <w:p w:rsidR="00572361" w:rsidRPr="001E4563" w:rsidRDefault="00572361" w:rsidP="00090FB7">
      <w:pPr>
        <w:pStyle w:val="Default"/>
        <w:spacing w:line="276" w:lineRule="auto"/>
        <w:jc w:val="both"/>
        <w:rPr>
          <w:rFonts w:ascii="Bookman Old Style" w:hAnsi="Bookman Old Style" w:cstheme="minorHAnsi"/>
          <w:b/>
          <w:bCs/>
          <w:color w:val="auto"/>
        </w:rPr>
      </w:pPr>
    </w:p>
    <w:p w:rsidR="00572361" w:rsidRPr="001E4563" w:rsidRDefault="00572361" w:rsidP="00090FB7">
      <w:pPr>
        <w:pStyle w:val="Default"/>
        <w:spacing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>Список сокращений и аббревиатур</w:t>
      </w:r>
    </w:p>
    <w:p w:rsidR="00166E8F" w:rsidRPr="001E4563" w:rsidRDefault="00166E8F" w:rsidP="00090FB7">
      <w:pPr>
        <w:pStyle w:val="Default"/>
        <w:spacing w:line="276" w:lineRule="auto"/>
        <w:jc w:val="both"/>
        <w:rPr>
          <w:rFonts w:ascii="Bookman Old Style" w:hAnsi="Bookman Old Style" w:cstheme="minorHAnsi"/>
          <w:color w:val="auto"/>
        </w:rPr>
      </w:pPr>
    </w:p>
    <w:p w:rsidR="00166E8F" w:rsidRPr="001E4563" w:rsidRDefault="00166E8F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>1. О</w:t>
      </w:r>
      <w:r w:rsidRPr="001E4563">
        <w:rPr>
          <w:rFonts w:ascii="Bookman Old Style" w:hAnsi="Bookman Old Style" w:cstheme="minorHAnsi"/>
          <w:color w:val="auto"/>
        </w:rPr>
        <w:t xml:space="preserve">бщая оценка работы за год </w:t>
      </w:r>
    </w:p>
    <w:p w:rsidR="00166E8F" w:rsidRPr="001E4563" w:rsidRDefault="00166E8F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2. </w:t>
      </w:r>
      <w:r w:rsidRPr="001E4563">
        <w:rPr>
          <w:rFonts w:ascii="Bookman Old Style" w:hAnsi="Bookman Old Style" w:cstheme="minorHAnsi"/>
          <w:color w:val="auto"/>
        </w:rPr>
        <w:t>Оценка работы в сопоставлении с целями и работам</w:t>
      </w:r>
      <w:r w:rsidR="007C04BD" w:rsidRPr="001E4563">
        <w:rPr>
          <w:rFonts w:ascii="Bookman Old Style" w:hAnsi="Bookman Old Style" w:cstheme="minorHAnsi"/>
          <w:color w:val="auto"/>
        </w:rPr>
        <w:t>и, приведенными в Рабочем плане</w:t>
      </w:r>
    </w:p>
    <w:p w:rsidR="00166E8F" w:rsidRPr="001E4563" w:rsidRDefault="00166E8F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3. </w:t>
      </w:r>
      <w:r w:rsidRPr="001E4563">
        <w:rPr>
          <w:rFonts w:ascii="Bookman Old Style" w:hAnsi="Bookman Old Style" w:cstheme="minorHAnsi"/>
          <w:color w:val="auto"/>
        </w:rPr>
        <w:t xml:space="preserve">Оценка работы в сопоставлении с требованиями ИПДО </w:t>
      </w:r>
    </w:p>
    <w:p w:rsidR="00166E8F" w:rsidRPr="001E4563" w:rsidRDefault="00166E8F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>4. О</w:t>
      </w:r>
      <w:r w:rsidRPr="001E4563">
        <w:rPr>
          <w:rFonts w:ascii="Bookman Old Style" w:hAnsi="Bookman Old Style" w:cstheme="minorHAnsi"/>
          <w:color w:val="auto"/>
        </w:rPr>
        <w:t>писание ответной реакции многосторонней группы заинтересован</w:t>
      </w:r>
      <w:r w:rsidR="00430353" w:rsidRPr="001E4563">
        <w:rPr>
          <w:rFonts w:ascii="Bookman Old Style" w:hAnsi="Bookman Old Style" w:cstheme="minorHAnsi"/>
          <w:color w:val="auto"/>
        </w:rPr>
        <w:t xml:space="preserve">ных сторон на отчет по </w:t>
      </w:r>
      <w:r w:rsidR="000D56E4" w:rsidRPr="001E4563">
        <w:rPr>
          <w:rFonts w:ascii="Bookman Old Style" w:hAnsi="Bookman Old Style" w:cstheme="minorHAnsi"/>
          <w:color w:val="auto"/>
        </w:rPr>
        <w:t>санкционированию</w:t>
      </w:r>
      <w:r w:rsidR="00430353" w:rsidRPr="001E4563">
        <w:rPr>
          <w:rFonts w:ascii="Bookman Old Style" w:hAnsi="Bookman Old Style" w:cstheme="minorHAnsi"/>
          <w:color w:val="auto"/>
        </w:rPr>
        <w:t>.</w:t>
      </w:r>
    </w:p>
    <w:p w:rsidR="00166E8F" w:rsidRPr="001E4563" w:rsidRDefault="00166E8F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5. </w:t>
      </w:r>
      <w:r w:rsidRPr="001E4563">
        <w:rPr>
          <w:rFonts w:ascii="Bookman Old Style" w:hAnsi="Bookman Old Style" w:cstheme="minorHAnsi"/>
          <w:color w:val="auto"/>
        </w:rPr>
        <w:t xml:space="preserve">Сильные и слабые стороны, выявленные в процессе внедрения ИПДО </w:t>
      </w:r>
    </w:p>
    <w:p w:rsidR="00B0269E" w:rsidRPr="001E4563" w:rsidRDefault="00B0269E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color w:val="auto"/>
          <w:lang w:val="tg-Cyrl-TJ"/>
        </w:rPr>
      </w:pPr>
      <w:r w:rsidRPr="001E4563">
        <w:rPr>
          <w:rFonts w:ascii="Bookman Old Style" w:hAnsi="Bookman Old Style" w:cstheme="minorHAnsi"/>
          <w:color w:val="auto"/>
        </w:rPr>
        <w:t xml:space="preserve">6. </w:t>
      </w:r>
      <w:r w:rsidRPr="001E4563">
        <w:rPr>
          <w:rFonts w:ascii="Bookman Old Style" w:hAnsi="Bookman Old Style" w:cstheme="minorHAnsi"/>
          <w:color w:val="auto"/>
          <w:lang w:val="tg-Cyrl-TJ"/>
        </w:rPr>
        <w:t>Реализация мероприятий по раскрытию бенефициарного собственника</w:t>
      </w:r>
    </w:p>
    <w:p w:rsidR="00166E8F" w:rsidRPr="001E4563" w:rsidRDefault="00F4337C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>7</w:t>
      </w:r>
      <w:r w:rsidR="00166E8F" w:rsidRPr="001E4563">
        <w:rPr>
          <w:rFonts w:ascii="Bookman Old Style" w:hAnsi="Bookman Old Style" w:cstheme="minorHAnsi"/>
          <w:bCs/>
          <w:color w:val="auto"/>
        </w:rPr>
        <w:t xml:space="preserve">. </w:t>
      </w:r>
      <w:r w:rsidR="00166E8F" w:rsidRPr="001E4563">
        <w:rPr>
          <w:rFonts w:ascii="Bookman Old Style" w:hAnsi="Bookman Old Style" w:cstheme="minorHAnsi"/>
          <w:color w:val="auto"/>
        </w:rPr>
        <w:t xml:space="preserve">Общие затраты по внедрению </w:t>
      </w:r>
    </w:p>
    <w:p w:rsidR="00166E8F" w:rsidRPr="001E4563" w:rsidRDefault="00F4337C" w:rsidP="00090FB7">
      <w:pPr>
        <w:pStyle w:val="Default"/>
        <w:spacing w:line="276" w:lineRule="auto"/>
        <w:jc w:val="both"/>
        <w:rPr>
          <w:rFonts w:ascii="Bookman Old Style" w:hAnsi="Bookman Old Style" w:cstheme="minorHAnsi"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>8</w:t>
      </w:r>
      <w:r w:rsidR="00166E8F" w:rsidRPr="001E4563">
        <w:rPr>
          <w:rFonts w:ascii="Bookman Old Style" w:hAnsi="Bookman Old Style" w:cstheme="minorHAnsi"/>
          <w:bCs/>
          <w:color w:val="auto"/>
        </w:rPr>
        <w:t xml:space="preserve">. </w:t>
      </w:r>
      <w:r w:rsidR="00166E8F" w:rsidRPr="001E4563">
        <w:rPr>
          <w:rFonts w:ascii="Bookman Old Style" w:hAnsi="Bookman Old Style" w:cstheme="minorHAnsi"/>
          <w:color w:val="auto"/>
        </w:rPr>
        <w:t xml:space="preserve">Данные о членстве МГЗС в течение отчетного периода </w:t>
      </w:r>
    </w:p>
    <w:p w:rsidR="00166E8F" w:rsidRPr="001E4563" w:rsidRDefault="00166E8F" w:rsidP="00090FB7">
      <w:pPr>
        <w:pStyle w:val="Default"/>
        <w:spacing w:line="276" w:lineRule="auto"/>
        <w:jc w:val="both"/>
        <w:rPr>
          <w:rFonts w:ascii="Bookman Old Style" w:hAnsi="Bookman Old Style" w:cstheme="minorHAnsi"/>
          <w:color w:val="auto"/>
        </w:rPr>
      </w:pPr>
    </w:p>
    <w:p w:rsidR="00713B35" w:rsidRPr="001E4563" w:rsidRDefault="00713B35" w:rsidP="00090FB7">
      <w:pPr>
        <w:pStyle w:val="Default"/>
        <w:spacing w:line="276" w:lineRule="auto"/>
        <w:jc w:val="both"/>
        <w:rPr>
          <w:rFonts w:ascii="Bookman Old Style" w:hAnsi="Bookman Old Style" w:cstheme="minorHAnsi"/>
          <w:color w:val="auto"/>
          <w:sz w:val="26"/>
          <w:szCs w:val="26"/>
        </w:rPr>
      </w:pPr>
      <w:r w:rsidRPr="001E4563">
        <w:rPr>
          <w:rFonts w:ascii="Bookman Old Style" w:hAnsi="Bookman Old Style" w:cstheme="minorHAnsi"/>
          <w:color w:val="auto"/>
          <w:sz w:val="26"/>
          <w:szCs w:val="26"/>
        </w:rPr>
        <w:t>Список приложений</w:t>
      </w: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theme="minorHAnsi"/>
          <w:b/>
          <w:bCs/>
          <w:sz w:val="26"/>
          <w:szCs w:val="26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/>
          <w:bCs/>
          <w:color w:val="auto"/>
        </w:rPr>
      </w:pPr>
      <w:r w:rsidRPr="001E4563">
        <w:rPr>
          <w:rFonts w:ascii="Bookman Old Style" w:hAnsi="Bookman Old Style" w:cstheme="minorHAnsi"/>
          <w:b/>
          <w:bCs/>
          <w:color w:val="auto"/>
        </w:rPr>
        <w:t xml:space="preserve">Список сокращений </w:t>
      </w:r>
      <w:r w:rsidR="00572361" w:rsidRPr="001E4563">
        <w:rPr>
          <w:rFonts w:ascii="Bookman Old Style" w:hAnsi="Bookman Old Style" w:cstheme="minorHAnsi"/>
          <w:b/>
          <w:bCs/>
          <w:color w:val="auto"/>
        </w:rPr>
        <w:t>и аббревиатур</w:t>
      </w: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ИПДО – Инициатива прозрачности в добывающих отраслях </w:t>
      </w: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МГЗС – Многосторонняя группа заинтересованных сторон </w:t>
      </w: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РТ- Республика Таджикистан </w:t>
      </w: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ПРТ – Правительство Республики Таджикистан </w:t>
      </w: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МФ – Министерство финансов </w:t>
      </w: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ИОО ФС – Институт Открытого Общества «Фонд Содействия» </w:t>
      </w: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ОГО – Организации гражданского общества </w:t>
      </w: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РРП – Районы республиканского подчинения </w:t>
      </w: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РП- Рабочий план </w:t>
      </w: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>НПО – Неправительственная организация</w:t>
      </w:r>
    </w:p>
    <w:p w:rsidR="006566AB" w:rsidRPr="001E4563" w:rsidRDefault="006566AB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GIZ – Общество по Международному сотрудничеству </w:t>
      </w:r>
      <w:proofErr w:type="spellStart"/>
      <w:r w:rsidRPr="001E4563">
        <w:rPr>
          <w:rFonts w:ascii="Bookman Old Style" w:hAnsi="Bookman Old Style" w:cstheme="minorHAnsi"/>
          <w:bCs/>
          <w:color w:val="auto"/>
        </w:rPr>
        <w:t>ГмбХ</w:t>
      </w:r>
      <w:proofErr w:type="spellEnd"/>
    </w:p>
    <w:p w:rsidR="00880B65" w:rsidRPr="001E4563" w:rsidRDefault="00880B6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>МС – Международный Секретариат</w:t>
      </w:r>
    </w:p>
    <w:p w:rsidR="00572361" w:rsidRPr="001E4563" w:rsidRDefault="00572361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>ГО – гражданское общество</w:t>
      </w:r>
    </w:p>
    <w:p w:rsidR="00572361" w:rsidRPr="001E4563" w:rsidRDefault="00572361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 xml:space="preserve">БП- </w:t>
      </w:r>
      <w:proofErr w:type="spellStart"/>
      <w:r w:rsidRPr="001E4563">
        <w:rPr>
          <w:rFonts w:ascii="Bookman Old Style" w:hAnsi="Bookman Old Style" w:cstheme="minorHAnsi"/>
          <w:bCs/>
          <w:color w:val="auto"/>
        </w:rPr>
        <w:t>Бенефициарное</w:t>
      </w:r>
      <w:proofErr w:type="spellEnd"/>
      <w:r w:rsidRPr="001E4563">
        <w:rPr>
          <w:rFonts w:ascii="Bookman Old Style" w:hAnsi="Bookman Old Style" w:cstheme="minorHAnsi"/>
          <w:bCs/>
          <w:color w:val="auto"/>
        </w:rPr>
        <w:t xml:space="preserve"> право</w:t>
      </w:r>
    </w:p>
    <w:p w:rsidR="0013546A" w:rsidRPr="001E4563" w:rsidRDefault="0002771E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  <w:r w:rsidRPr="001E4563">
        <w:rPr>
          <w:rFonts w:ascii="Bookman Old Style" w:hAnsi="Bookman Old Style" w:cstheme="minorHAnsi"/>
          <w:bCs/>
          <w:color w:val="auto"/>
        </w:rPr>
        <w:t>ДК – Д</w:t>
      </w:r>
      <w:r w:rsidR="0013546A" w:rsidRPr="001E4563">
        <w:rPr>
          <w:rFonts w:ascii="Bookman Old Style" w:hAnsi="Bookman Old Style" w:cstheme="minorHAnsi"/>
          <w:bCs/>
          <w:color w:val="auto"/>
        </w:rPr>
        <w:t>орожная карта</w:t>
      </w:r>
    </w:p>
    <w:p w:rsidR="006C5475" w:rsidRPr="001E4563" w:rsidRDefault="006C5475" w:rsidP="00090FB7">
      <w:pPr>
        <w:pStyle w:val="Default"/>
        <w:spacing w:after="46" w:line="276" w:lineRule="auto"/>
        <w:jc w:val="both"/>
        <w:rPr>
          <w:rFonts w:ascii="Bookman Old Style" w:hAnsi="Bookman Old Style" w:cstheme="minorHAnsi"/>
          <w:bCs/>
          <w:color w:val="auto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C5475" w:rsidRPr="001E4563" w:rsidRDefault="006C5475" w:rsidP="00090FB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66E8F" w:rsidRPr="001E4563" w:rsidRDefault="00166E8F" w:rsidP="00090FB7">
      <w:pPr>
        <w:pStyle w:val="Default"/>
        <w:spacing w:line="276" w:lineRule="auto"/>
        <w:jc w:val="center"/>
        <w:rPr>
          <w:rFonts w:ascii="Bookman Old Style" w:hAnsi="Bookman Old Style" w:cstheme="minorHAnsi"/>
          <w:b/>
          <w:bCs/>
          <w:color w:val="auto"/>
        </w:rPr>
      </w:pPr>
      <w:r w:rsidRPr="001E4563">
        <w:rPr>
          <w:rFonts w:ascii="Bookman Old Style" w:hAnsi="Bookman Old Style" w:cstheme="minorHAnsi"/>
          <w:b/>
          <w:bCs/>
          <w:color w:val="auto"/>
        </w:rPr>
        <w:t>ГОДОВОЙ ОТЧЕТ</w:t>
      </w:r>
    </w:p>
    <w:p w:rsidR="00166E8F" w:rsidRPr="001E4563" w:rsidRDefault="00AF3213" w:rsidP="00090FB7">
      <w:pPr>
        <w:pStyle w:val="Default"/>
        <w:spacing w:line="276" w:lineRule="auto"/>
        <w:jc w:val="center"/>
        <w:rPr>
          <w:rFonts w:ascii="Bookman Old Style" w:hAnsi="Bookman Old Style" w:cstheme="minorHAnsi"/>
          <w:b/>
          <w:bCs/>
          <w:color w:val="auto"/>
        </w:rPr>
      </w:pPr>
      <w:r w:rsidRPr="001E4563">
        <w:rPr>
          <w:rFonts w:ascii="Bookman Old Style" w:hAnsi="Bookman Old Style" w:cstheme="minorHAnsi"/>
          <w:b/>
          <w:bCs/>
          <w:color w:val="auto"/>
        </w:rPr>
        <w:t xml:space="preserve">О ПРОГРЕССЕ ЗА </w:t>
      </w:r>
      <w:r w:rsidR="00DC2E49" w:rsidRPr="001E4563">
        <w:rPr>
          <w:rFonts w:ascii="Bookman Old Style" w:hAnsi="Bookman Old Style" w:cstheme="minorHAnsi"/>
          <w:b/>
          <w:bCs/>
          <w:color w:val="auto"/>
          <w:sz w:val="32"/>
          <w:szCs w:val="32"/>
        </w:rPr>
        <w:t>2018</w:t>
      </w:r>
      <w:r w:rsidR="00166E8F" w:rsidRPr="001E4563">
        <w:rPr>
          <w:rFonts w:ascii="Bookman Old Style" w:hAnsi="Bookman Old Style" w:cstheme="minorHAnsi"/>
          <w:b/>
          <w:bCs/>
          <w:color w:val="auto"/>
        </w:rPr>
        <w:t xml:space="preserve"> ГОД</w:t>
      </w:r>
    </w:p>
    <w:p w:rsidR="00166E8F" w:rsidRPr="001E4563" w:rsidRDefault="00166E8F" w:rsidP="00090FB7">
      <w:pPr>
        <w:pStyle w:val="Default"/>
        <w:spacing w:line="276" w:lineRule="auto"/>
        <w:jc w:val="center"/>
        <w:rPr>
          <w:rFonts w:ascii="Bookman Old Style" w:hAnsi="Bookman Old Style"/>
          <w:b/>
          <w:bCs/>
          <w:color w:val="auto"/>
        </w:rPr>
      </w:pPr>
      <w:r w:rsidRPr="001E4563">
        <w:rPr>
          <w:rFonts w:ascii="Bookman Old Style" w:hAnsi="Bookman Old Style" w:cstheme="minorHAnsi"/>
          <w:b/>
          <w:bCs/>
          <w:color w:val="auto"/>
        </w:rPr>
        <w:t>В ТАДЖИКИСТАНЕ</w:t>
      </w:r>
    </w:p>
    <w:p w:rsidR="00166E8F" w:rsidRPr="001E4563" w:rsidRDefault="00166E8F" w:rsidP="00090FB7">
      <w:pPr>
        <w:pStyle w:val="Default"/>
        <w:spacing w:line="276" w:lineRule="auto"/>
        <w:jc w:val="both"/>
        <w:rPr>
          <w:rFonts w:ascii="Bookman Old Style" w:hAnsi="Bookman Old Style"/>
          <w:color w:val="auto"/>
        </w:rPr>
      </w:pPr>
    </w:p>
    <w:p w:rsidR="00166E8F" w:rsidRPr="001E4563" w:rsidRDefault="00DC2E49" w:rsidP="00090F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sz w:val="24"/>
          <w:szCs w:val="24"/>
        </w:rPr>
        <w:t>Общая оценка работы за 2018</w:t>
      </w:r>
      <w:r w:rsidR="00166E8F" w:rsidRPr="001E4563">
        <w:rPr>
          <w:rFonts w:ascii="Bookman Old Style" w:hAnsi="Bookman Old Style" w:cs="Times New Roman"/>
          <w:b/>
          <w:bCs/>
          <w:sz w:val="24"/>
          <w:szCs w:val="24"/>
        </w:rPr>
        <w:t xml:space="preserve"> год </w:t>
      </w:r>
    </w:p>
    <w:p w:rsidR="00166E8F" w:rsidRPr="001E4563" w:rsidRDefault="00166E8F" w:rsidP="00090FB7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166E8F" w:rsidRPr="001E4563" w:rsidRDefault="00166E8F" w:rsidP="00090FB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За </w:t>
      </w:r>
      <w:r w:rsidR="00EB14BF" w:rsidRPr="001E4563">
        <w:rPr>
          <w:rFonts w:ascii="Bookman Old Style" w:hAnsi="Bookman Old Style" w:cstheme="minorHAnsi"/>
          <w:sz w:val="24"/>
          <w:szCs w:val="24"/>
          <w:lang w:val="tg-Cyrl-TJ"/>
        </w:rPr>
        <w:t xml:space="preserve">отчетный </w:t>
      </w:r>
      <w:r w:rsidRPr="001E4563">
        <w:rPr>
          <w:rFonts w:ascii="Bookman Old Style" w:hAnsi="Bookman Old Style" w:cstheme="minorHAnsi"/>
          <w:sz w:val="24"/>
          <w:szCs w:val="24"/>
        </w:rPr>
        <w:t>период были выполнены ряд требований ИПДО</w:t>
      </w:r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="001A3C8A" w:rsidRPr="001E4563">
        <w:rPr>
          <w:rFonts w:ascii="Bookman Old Style" w:hAnsi="Bookman Old Style" w:cstheme="minorHAnsi"/>
          <w:sz w:val="24"/>
          <w:szCs w:val="24"/>
        </w:rPr>
        <w:t>и достигнут прогресс</w:t>
      </w:r>
      <w:r w:rsidR="00EB14BF" w:rsidRPr="001E4563">
        <w:rPr>
          <w:rFonts w:ascii="Bookman Old Style" w:hAnsi="Bookman Old Style" w:cstheme="minorHAnsi"/>
          <w:sz w:val="24"/>
          <w:szCs w:val="24"/>
        </w:rPr>
        <w:t xml:space="preserve">, в том числе </w:t>
      </w:r>
      <w:r w:rsidR="001B2B24" w:rsidRPr="001E4563">
        <w:rPr>
          <w:rFonts w:ascii="Bookman Old Style" w:hAnsi="Bookman Old Style" w:cstheme="minorHAnsi"/>
          <w:sz w:val="24"/>
          <w:szCs w:val="24"/>
          <w:lang w:val="tg-Cyrl-TJ"/>
        </w:rPr>
        <w:t xml:space="preserve">внесены изменения и дополнения ко </w:t>
      </w:r>
      <w:r w:rsidR="001B2B24" w:rsidRPr="001E4563">
        <w:rPr>
          <w:rFonts w:ascii="Bookman Old Style" w:hAnsi="Bookman Old Style" w:cstheme="minorHAnsi"/>
          <w:sz w:val="24"/>
          <w:szCs w:val="24"/>
        </w:rPr>
        <w:t>второму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Национальн</w:t>
      </w:r>
      <w:r w:rsidR="001B2B24" w:rsidRPr="001E4563">
        <w:rPr>
          <w:rFonts w:ascii="Bookman Old Style" w:hAnsi="Bookman Old Style" w:cstheme="minorHAnsi"/>
          <w:sz w:val="24"/>
          <w:szCs w:val="24"/>
        </w:rPr>
        <w:t>ому</w:t>
      </w:r>
      <w:r w:rsidR="00EB14BF" w:rsidRPr="001E4563">
        <w:rPr>
          <w:rFonts w:ascii="Bookman Old Style" w:hAnsi="Bookman Old Style" w:cstheme="minorHAnsi"/>
          <w:sz w:val="24"/>
          <w:szCs w:val="24"/>
        </w:rPr>
        <w:t xml:space="preserve"> Отчет</w:t>
      </w:r>
      <w:r w:rsidR="001B2B24" w:rsidRPr="001E4563">
        <w:rPr>
          <w:rFonts w:ascii="Bookman Old Style" w:hAnsi="Bookman Old Style" w:cstheme="minorHAnsi"/>
          <w:sz w:val="24"/>
          <w:szCs w:val="24"/>
        </w:rPr>
        <w:t>у</w:t>
      </w:r>
      <w:r w:rsidR="00EB14BF" w:rsidRPr="001E4563">
        <w:rPr>
          <w:rFonts w:ascii="Bookman Old Style" w:hAnsi="Bookman Old Style" w:cstheme="minorHAnsi"/>
          <w:sz w:val="24"/>
          <w:szCs w:val="24"/>
        </w:rPr>
        <w:t xml:space="preserve"> ИПДО за </w:t>
      </w:r>
      <w:r w:rsidR="00EB14BF" w:rsidRPr="001E4563">
        <w:rPr>
          <w:rFonts w:ascii="Bookman Old Style" w:hAnsi="Bookman Old Style" w:cstheme="minorHAnsi"/>
          <w:b/>
          <w:sz w:val="24"/>
          <w:szCs w:val="24"/>
        </w:rPr>
        <w:t>2015-2016</w:t>
      </w:r>
      <w:r w:rsidR="000B5FFD" w:rsidRPr="000B5FFD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1E4563">
        <w:rPr>
          <w:rFonts w:ascii="Bookman Old Style" w:hAnsi="Bookman Old Style" w:cstheme="minorHAnsi"/>
          <w:sz w:val="24"/>
          <w:szCs w:val="24"/>
        </w:rPr>
        <w:t>год</w:t>
      </w:r>
      <w:r w:rsidR="00EB14BF" w:rsidRPr="001E4563">
        <w:rPr>
          <w:rFonts w:ascii="Bookman Old Style" w:hAnsi="Bookman Old Style" w:cstheme="minorHAnsi"/>
          <w:sz w:val="24"/>
          <w:szCs w:val="24"/>
        </w:rPr>
        <w:t>а</w:t>
      </w:r>
      <w:r w:rsidR="001B2B24" w:rsidRPr="001E4563">
        <w:rPr>
          <w:rFonts w:ascii="Bookman Old Style" w:hAnsi="Bookman Old Style" w:cstheme="minorHAnsi"/>
          <w:sz w:val="24"/>
          <w:szCs w:val="24"/>
        </w:rPr>
        <w:t xml:space="preserve"> связанные с принятием Указа Президента РТ о рассекречивания данных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, </w:t>
      </w:r>
      <w:r w:rsidR="001B2B24" w:rsidRPr="001E4563">
        <w:rPr>
          <w:rFonts w:ascii="Bookman Old Style" w:hAnsi="Bookman Old Style" w:cstheme="minorHAnsi"/>
          <w:sz w:val="24"/>
          <w:szCs w:val="24"/>
        </w:rPr>
        <w:t>продолжены</w:t>
      </w:r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="001B2B24" w:rsidRPr="001E4563">
        <w:rPr>
          <w:rFonts w:ascii="Bookman Old Style" w:hAnsi="Bookman Old Style" w:cstheme="minorHAnsi"/>
          <w:sz w:val="24"/>
          <w:szCs w:val="24"/>
        </w:rPr>
        <w:t xml:space="preserve">меры по реализации </w:t>
      </w:r>
      <w:r w:rsidR="00D0112B" w:rsidRPr="001E4563">
        <w:rPr>
          <w:rFonts w:ascii="Bookman Old Style" w:hAnsi="Bookman Old Style" w:cstheme="minorHAnsi"/>
          <w:sz w:val="24"/>
          <w:szCs w:val="24"/>
        </w:rPr>
        <w:t>исправительных действий</w:t>
      </w:r>
      <w:r w:rsidR="001B2B24" w:rsidRPr="001E4563">
        <w:rPr>
          <w:rFonts w:ascii="Bookman Old Style" w:hAnsi="Bookman Old Style" w:cstheme="minorHAnsi"/>
          <w:sz w:val="24"/>
          <w:szCs w:val="24"/>
        </w:rPr>
        <w:t>, а также активная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деятельность Коалиции ГО «Прозрачность для развития» в контексте реализации требований ИПДО,</w:t>
      </w:r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="001B2B24" w:rsidRPr="001E4563">
        <w:rPr>
          <w:rFonts w:ascii="Bookman Old Style" w:hAnsi="Bookman Old Style" w:cs="Times New Roman"/>
          <w:sz w:val="24"/>
          <w:szCs w:val="24"/>
          <w:lang w:eastAsia="ru-RU"/>
        </w:rPr>
        <w:t>в том числе п</w:t>
      </w:r>
      <w:r w:rsidR="001B2B24" w:rsidRPr="001E4563">
        <w:rPr>
          <w:rFonts w:ascii="Bookman Old Style" w:hAnsi="Bookman Old Style" w:cstheme="minorHAnsi"/>
          <w:sz w:val="24"/>
          <w:szCs w:val="24"/>
        </w:rPr>
        <w:t>родвижение на уровне, принимающем решение, вопросов по улучшению механизмов учета социальных расходов компаний в добывающей отрасли. П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ри популяризации </w:t>
      </w:r>
      <w:r w:rsidR="00417B54" w:rsidRPr="001E4563">
        <w:rPr>
          <w:rFonts w:ascii="Bookman Old Style" w:hAnsi="Bookman Old Style" w:cstheme="minorHAnsi"/>
          <w:sz w:val="24"/>
          <w:szCs w:val="24"/>
        </w:rPr>
        <w:t xml:space="preserve">второго 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Отчета ИПДО использовались различные механизмы, в том числе широкое использование СМИ, </w:t>
      </w:r>
      <w:r w:rsidR="00512442" w:rsidRPr="001E4563">
        <w:rPr>
          <w:rFonts w:ascii="Bookman Old Style" w:hAnsi="Bookman Old Style" w:cstheme="minorHAnsi"/>
          <w:sz w:val="24"/>
          <w:szCs w:val="24"/>
        </w:rPr>
        <w:t xml:space="preserve">проведена региональная конференция с участием международных экспертов, проведены </w:t>
      </w:r>
      <w:r w:rsidRPr="001E4563">
        <w:rPr>
          <w:rFonts w:ascii="Bookman Old Style" w:hAnsi="Bookman Old Style" w:cstheme="minorHAnsi"/>
          <w:sz w:val="24"/>
          <w:szCs w:val="24"/>
        </w:rPr>
        <w:t>общественные дебаты, как на республиканском, так и на региональном уровне, семинары и тренинги с участием специалистов были направлены на повышение потенциала заинтересованных сторон,  а также расш</w:t>
      </w:r>
      <w:r w:rsidR="00713B35" w:rsidRPr="001E4563">
        <w:rPr>
          <w:rFonts w:ascii="Bookman Old Style" w:hAnsi="Bookman Old Style" w:cstheme="minorHAnsi"/>
          <w:sz w:val="24"/>
          <w:szCs w:val="24"/>
        </w:rPr>
        <w:t>ирения участия ГО, добывающих компаний в и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нициативе, успешны были предпринятые Секретариатом и Советом ИПДО меры по внедрению БП в горнодобывающий сектор страны, а также </w:t>
      </w:r>
      <w:r w:rsidR="00D0112B" w:rsidRPr="001E4563">
        <w:rPr>
          <w:rFonts w:ascii="Bookman Old Style" w:hAnsi="Bookman Old Style" w:cstheme="minorHAnsi"/>
          <w:sz w:val="24"/>
          <w:szCs w:val="24"/>
        </w:rPr>
        <w:t xml:space="preserve">реализации мероприятий </w:t>
      </w:r>
      <w:r w:rsidRPr="001E4563">
        <w:rPr>
          <w:rFonts w:ascii="Bookman Old Style" w:hAnsi="Bookman Old Style" w:cstheme="minorHAnsi"/>
          <w:sz w:val="24"/>
          <w:szCs w:val="24"/>
        </w:rPr>
        <w:t>дорожной карты по БП.</w:t>
      </w:r>
      <w:r w:rsidR="000B5FFD" w:rsidRPr="000B5FFD">
        <w:rPr>
          <w:rFonts w:ascii="Bookman Old Style" w:hAnsi="Bookman Old Style" w:cstheme="minorHAnsi"/>
          <w:sz w:val="24"/>
          <w:szCs w:val="24"/>
        </w:rPr>
        <w:t xml:space="preserve"> </w:t>
      </w:r>
      <w:r w:rsidR="00512442" w:rsidRPr="001E4563">
        <w:rPr>
          <w:rFonts w:ascii="Bookman Old Style" w:hAnsi="Bookman Old Style" w:cstheme="minorHAnsi"/>
          <w:sz w:val="24"/>
          <w:szCs w:val="24"/>
        </w:rPr>
        <w:t>Кроме этого, с</w:t>
      </w:r>
      <w:r w:rsidR="00253E2C" w:rsidRPr="001E4563">
        <w:rPr>
          <w:rFonts w:ascii="Bookman Old Style" w:hAnsi="Bookman Old Style" w:cstheme="minorHAnsi"/>
          <w:sz w:val="24"/>
          <w:szCs w:val="24"/>
        </w:rPr>
        <w:t xml:space="preserve"> 8</w:t>
      </w:r>
      <w:r w:rsidR="00417B54" w:rsidRPr="001E4563">
        <w:rPr>
          <w:rFonts w:ascii="Bookman Old Style" w:hAnsi="Bookman Old Style" w:cstheme="minorHAnsi"/>
          <w:sz w:val="24"/>
          <w:szCs w:val="24"/>
        </w:rPr>
        <w:t xml:space="preserve"> сентября начался второй процесс Санкционирования по реализации ИПДО в стране</w:t>
      </w:r>
      <w:r w:rsidR="00512442" w:rsidRPr="001E4563">
        <w:rPr>
          <w:rFonts w:ascii="Bookman Old Style" w:hAnsi="Bookman Old Style" w:cstheme="minorHAnsi"/>
          <w:sz w:val="24"/>
          <w:szCs w:val="24"/>
        </w:rPr>
        <w:t>.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sz w:val="24"/>
          <w:szCs w:val="24"/>
        </w:rPr>
        <w:t xml:space="preserve">2. Оценка работы в сопоставлении с целями и работами, приведенными в Рабочем плане 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Рабочий план по реализации ИПДО в Республике Таджикиста</w:t>
      </w:r>
      <w:r w:rsidR="00417B54" w:rsidRPr="001E4563">
        <w:rPr>
          <w:rFonts w:ascii="Bookman Old Style" w:hAnsi="Bookman Old Style" w:cstheme="minorHAnsi"/>
          <w:sz w:val="24"/>
          <w:szCs w:val="24"/>
        </w:rPr>
        <w:t>н был обновлен на 2018</w:t>
      </w:r>
      <w:r w:rsidR="008D6213" w:rsidRPr="001E4563">
        <w:rPr>
          <w:rFonts w:ascii="Bookman Old Style" w:hAnsi="Bookman Old Style" w:cstheme="minorHAnsi"/>
          <w:sz w:val="24"/>
          <w:szCs w:val="24"/>
        </w:rPr>
        <w:t xml:space="preserve"> год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с учетом национальных приоритетов страны</w:t>
      </w:r>
      <w:r w:rsidR="00546613">
        <w:rPr>
          <w:rFonts w:ascii="Bookman Old Style" w:hAnsi="Bookman Old Style" w:cstheme="minorHAnsi"/>
          <w:sz w:val="24"/>
          <w:szCs w:val="24"/>
        </w:rPr>
        <w:t xml:space="preserve"> </w:t>
      </w:r>
      <w:r w:rsidR="00572361" w:rsidRPr="001E4563">
        <w:rPr>
          <w:rFonts w:ascii="Bookman Old Style" w:hAnsi="Bookman Old Style" w:cstheme="minorHAnsi"/>
          <w:b/>
          <w:i/>
          <w:sz w:val="24"/>
          <w:szCs w:val="24"/>
        </w:rPr>
        <w:t>(приложение 1)</w:t>
      </w:r>
      <w:r w:rsidRPr="001E4563">
        <w:rPr>
          <w:rFonts w:ascii="Bookman Old Style" w:hAnsi="Bookman Old Style" w:cstheme="minorHAnsi"/>
          <w:b/>
          <w:i/>
          <w:sz w:val="24"/>
          <w:szCs w:val="24"/>
        </w:rPr>
        <w:t>.</w:t>
      </w:r>
      <w:r w:rsidR="00546613">
        <w:rPr>
          <w:rFonts w:ascii="Bookman Old Style" w:hAnsi="Bookman Old Style" w:cstheme="minorHAnsi"/>
          <w:b/>
          <w:i/>
          <w:sz w:val="24"/>
          <w:szCs w:val="24"/>
        </w:rPr>
        <w:t xml:space="preserve">   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Определены следующие основные цели и задачи: 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Цель1: </w:t>
      </w:r>
      <w:r w:rsidRPr="001E4563">
        <w:rPr>
          <w:rFonts w:ascii="Bookman Old Style" w:hAnsi="Bookman Old Style" w:cs="Times New Roman"/>
          <w:b/>
          <w:bCs/>
          <w:iCs/>
          <w:sz w:val="24"/>
          <w:szCs w:val="24"/>
        </w:rPr>
        <w:t>Привлечение качественных инвестиций в добывающий сектор путем усовершенствования законодательной базы для обеспечения устойчивого экономического развития и социального роста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B47852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lastRenderedPageBreak/>
        <w:t xml:space="preserve">Задача 1: </w:t>
      </w:r>
      <w:r w:rsidR="00B47852" w:rsidRPr="001E4563">
        <w:rPr>
          <w:rFonts w:ascii="Bookman Old Style" w:hAnsi="Bookman Old Style" w:cs="Times New Roman"/>
          <w:bCs/>
          <w:i/>
          <w:iCs/>
          <w:sz w:val="24"/>
          <w:szCs w:val="24"/>
        </w:rPr>
        <w:t>Усовершенствование законодательной базы добывающего сектора</w:t>
      </w:r>
    </w:p>
    <w:p w:rsidR="00B00AC2" w:rsidRPr="00B00AC2" w:rsidRDefault="00B00AC2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00AC2">
        <w:rPr>
          <w:rFonts w:ascii="Bookman Old Style" w:hAnsi="Bookman Old Style" w:cstheme="minorHAnsi"/>
          <w:b/>
          <w:sz w:val="24"/>
          <w:szCs w:val="24"/>
        </w:rPr>
        <w:t>Прогресс:</w:t>
      </w:r>
    </w:p>
    <w:p w:rsidR="00813552" w:rsidRPr="001E4563" w:rsidRDefault="00813552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С целью доработки второго Национального отчёта согласно Стандарту ИПДО, со стороны Министерства финансов было предложено Правительству Республики Таджикистан рассекречивать сведения, касающиеся производства, экспорта и импорта драгоценных металлов и камней па 2015-2016 годы в </w:t>
      </w:r>
      <w:r w:rsidR="00691957">
        <w:rPr>
          <w:rFonts w:ascii="Bookman Old Style" w:hAnsi="Bookman Old Style" w:cstheme="minorHAnsi"/>
          <w:sz w:val="24"/>
          <w:szCs w:val="24"/>
        </w:rPr>
        <w:t>натуральном и денежном выражениях</w:t>
      </w:r>
      <w:r w:rsidRPr="001E4563">
        <w:rPr>
          <w:rFonts w:ascii="Bookman Old Style" w:hAnsi="Bookman Old Style" w:cstheme="minorHAnsi"/>
          <w:sz w:val="24"/>
          <w:szCs w:val="24"/>
        </w:rPr>
        <w:t>. Рассекречивание этих сведений был утверждён Указом Президента Республики Таджикистан от 17 марта 2018 года №1040. Согласно данному Указу было р</w:t>
      </w:r>
      <w:r w:rsidR="00691957">
        <w:rPr>
          <w:rFonts w:ascii="Bookman Old Style" w:hAnsi="Bookman Old Style" w:cstheme="minorHAnsi"/>
          <w:sz w:val="24"/>
          <w:szCs w:val="24"/>
        </w:rPr>
        <w:t>азрешено включить рассекречиваемую информацию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во второй Национальный отчёт.</w:t>
      </w:r>
    </w:p>
    <w:p w:rsidR="00EE7786" w:rsidRPr="001E4563" w:rsidRDefault="00EE7786" w:rsidP="00090FB7">
      <w:pPr>
        <w:autoSpaceDE w:val="0"/>
        <w:autoSpaceDN w:val="0"/>
        <w:adjustRightInd w:val="0"/>
        <w:spacing w:after="0"/>
        <w:ind w:left="41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Кроме этого, на заседании Совета ИПДО от 22 декабря 2018 года с участием представителей добывающих компаний был рассмотрен Законопроект о внесении изменений и дополнений в Налоговый Кодекс касательно налогообложения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недропользователей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в части новых расчетов подписного бонуса. </w:t>
      </w:r>
    </w:p>
    <w:p w:rsidR="00B47852" w:rsidRPr="001E4563" w:rsidRDefault="00B47852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166E8F" w:rsidRPr="001E4563" w:rsidRDefault="00B47852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Задача 2. </w:t>
      </w:r>
      <w:r w:rsidR="00DC690E" w:rsidRPr="001E4563">
        <w:rPr>
          <w:rFonts w:ascii="Bookman Old Style" w:hAnsi="Bookman Old Style" w:cs="Times New Roman"/>
          <w:bCs/>
          <w:i/>
          <w:iCs/>
          <w:sz w:val="24"/>
          <w:szCs w:val="24"/>
        </w:rPr>
        <w:t xml:space="preserve">Реализация Дорожной карты по </w:t>
      </w:r>
      <w:proofErr w:type="spellStart"/>
      <w:r w:rsidR="00DC690E" w:rsidRPr="001E4563">
        <w:rPr>
          <w:rFonts w:ascii="Bookman Old Style" w:hAnsi="Bookman Old Style" w:cs="Times New Roman"/>
          <w:bCs/>
          <w:i/>
          <w:iCs/>
          <w:sz w:val="24"/>
          <w:szCs w:val="24"/>
        </w:rPr>
        <w:t>бенефициарному</w:t>
      </w:r>
      <w:proofErr w:type="spellEnd"/>
      <w:r w:rsidR="00DC690E" w:rsidRPr="001E4563">
        <w:rPr>
          <w:rFonts w:ascii="Bookman Old Style" w:hAnsi="Bookman Old Style" w:cs="Times New Roman"/>
          <w:bCs/>
          <w:i/>
          <w:iCs/>
          <w:sz w:val="24"/>
          <w:szCs w:val="24"/>
        </w:rPr>
        <w:t xml:space="preserve"> праву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b/>
          <w:sz w:val="24"/>
          <w:szCs w:val="24"/>
        </w:rPr>
        <w:t>Прогресс:</w:t>
      </w:r>
    </w:p>
    <w:p w:rsidR="00DC690E" w:rsidRPr="001E4563" w:rsidRDefault="00DC690E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В соответствии со Стандартом ИПДО 2016 года </w:t>
      </w:r>
      <w:r w:rsidR="00B47852" w:rsidRPr="001E4563">
        <w:rPr>
          <w:rFonts w:ascii="Bookman Old Style" w:hAnsi="Bookman Old Style" w:cstheme="minorHAnsi"/>
          <w:sz w:val="24"/>
          <w:szCs w:val="24"/>
        </w:rPr>
        <w:t>Национальный</w:t>
      </w:r>
      <w:r w:rsidR="008D6213" w:rsidRPr="001E4563">
        <w:rPr>
          <w:rFonts w:ascii="Bookman Old Style" w:hAnsi="Bookman Old Style" w:cstheme="minorHAnsi"/>
          <w:sz w:val="24"/>
          <w:szCs w:val="24"/>
        </w:rPr>
        <w:t xml:space="preserve"> Совет ИПДО Таджикистана принял</w:t>
      </w:r>
      <w:r w:rsidR="00B47852" w:rsidRPr="001E4563">
        <w:rPr>
          <w:rFonts w:ascii="Bookman Old Style" w:hAnsi="Bookman Old Style" w:cstheme="minorHAnsi"/>
          <w:sz w:val="24"/>
          <w:szCs w:val="24"/>
        </w:rPr>
        <w:t xml:space="preserve"> дорожную карту 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по раскрытию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бенефициарных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владельцев добывающих компаний </w:t>
      </w:r>
      <w:r w:rsidR="00595176" w:rsidRPr="001E4563">
        <w:rPr>
          <w:rFonts w:ascii="Bookman Old Style" w:hAnsi="Bookman Old Style" w:cstheme="minorHAnsi"/>
          <w:sz w:val="24"/>
          <w:szCs w:val="24"/>
        </w:rPr>
        <w:t>26 декабря 2016 года</w:t>
      </w:r>
      <w:r w:rsidR="00B47852" w:rsidRPr="001E4563">
        <w:rPr>
          <w:rFonts w:ascii="Bookman Old Style" w:hAnsi="Bookman Old Style" w:cstheme="minorHAnsi"/>
          <w:sz w:val="24"/>
          <w:szCs w:val="24"/>
        </w:rPr>
        <w:t xml:space="preserve">. 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Данный вопрос был включён в Рабочий план Совета ИПДО на 2016-2017 годы.  </w:t>
      </w:r>
    </w:p>
    <w:p w:rsidR="00DC690E" w:rsidRPr="001E4563" w:rsidRDefault="00FA1FCC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Основные мероприятия по реализации дорожной </w:t>
      </w:r>
      <w:r w:rsidR="00691957">
        <w:rPr>
          <w:rFonts w:ascii="Bookman Old Style" w:hAnsi="Bookman Old Style" w:cstheme="minorHAnsi"/>
          <w:sz w:val="24"/>
          <w:szCs w:val="24"/>
        </w:rPr>
        <w:t>карты были проведены в 2017-2018 годах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, в том числе </w:t>
      </w:r>
      <w:r w:rsidR="00DC690E" w:rsidRPr="001E4563">
        <w:rPr>
          <w:rFonts w:ascii="Bookman Old Style" w:hAnsi="Bookman Old Style" w:cstheme="minorHAnsi"/>
          <w:sz w:val="24"/>
          <w:szCs w:val="24"/>
        </w:rPr>
        <w:t xml:space="preserve"> проведено исследование по обзору и анализу законодательства РТ в контексте </w:t>
      </w:r>
      <w:proofErr w:type="spellStart"/>
      <w:r w:rsidR="00DC690E" w:rsidRPr="001E4563">
        <w:rPr>
          <w:rFonts w:ascii="Bookman Old Style" w:hAnsi="Bookman Old Style" w:cstheme="minorHAnsi"/>
          <w:sz w:val="24"/>
          <w:szCs w:val="24"/>
        </w:rPr>
        <w:t>Бенефициарного</w:t>
      </w:r>
      <w:proofErr w:type="spellEnd"/>
      <w:r w:rsidR="00DC690E" w:rsidRPr="001E4563">
        <w:rPr>
          <w:rFonts w:ascii="Bookman Old Style" w:hAnsi="Bookman Old Style" w:cstheme="minorHAnsi"/>
          <w:sz w:val="24"/>
          <w:szCs w:val="24"/>
        </w:rPr>
        <w:t xml:space="preserve"> права и его раскрытия, обзор существующих определений понятия «бенефициар», принятых в международных институтах и зарубежных странах</w:t>
      </w:r>
      <w:r w:rsidRPr="001E4563">
        <w:rPr>
          <w:rFonts w:ascii="Bookman Old Style" w:hAnsi="Bookman Old Style" w:cstheme="minorHAnsi"/>
          <w:sz w:val="24"/>
          <w:szCs w:val="24"/>
        </w:rPr>
        <w:t>,</w:t>
      </w:r>
      <w:r w:rsidR="00DC690E" w:rsidRPr="001E4563">
        <w:rPr>
          <w:rFonts w:ascii="Bookman Old Style" w:hAnsi="Bookman Old Style" w:cstheme="minorHAnsi"/>
          <w:sz w:val="24"/>
          <w:szCs w:val="24"/>
        </w:rPr>
        <w:t xml:space="preserve"> разработана «Инструкция по определению </w:t>
      </w:r>
      <w:proofErr w:type="spellStart"/>
      <w:r w:rsidR="00DC690E" w:rsidRPr="001E4563">
        <w:rPr>
          <w:rFonts w:ascii="Bookman Old Style" w:hAnsi="Bookman Old Style" w:cstheme="minorHAnsi"/>
          <w:sz w:val="24"/>
          <w:szCs w:val="24"/>
        </w:rPr>
        <w:t>бенефициарного</w:t>
      </w:r>
      <w:proofErr w:type="spellEnd"/>
      <w:r w:rsidR="00DC690E" w:rsidRPr="001E4563">
        <w:rPr>
          <w:rFonts w:ascii="Bookman Old Style" w:hAnsi="Bookman Old Style" w:cstheme="minorHAnsi"/>
          <w:sz w:val="24"/>
          <w:szCs w:val="24"/>
        </w:rPr>
        <w:t xml:space="preserve"> владения (уровень и контроль)» и дан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ы соответствующие рекомендации, </w:t>
      </w:r>
      <w:r w:rsidR="00DC690E" w:rsidRPr="001E4563">
        <w:rPr>
          <w:rFonts w:ascii="Bookman Old Style" w:hAnsi="Bookman Old Style" w:cstheme="minorHAnsi"/>
          <w:sz w:val="24"/>
          <w:szCs w:val="24"/>
        </w:rPr>
        <w:t xml:space="preserve">проведен Обзор и сравнительная оценка национальных стратегий, программ, планов, ратифицированных международных актов, законодательства Таджикистана, а также исследований, сообщений средств массовой информации, в контексте связи между </w:t>
      </w:r>
      <w:proofErr w:type="spellStart"/>
      <w:r w:rsidR="00DC690E" w:rsidRPr="001E4563">
        <w:rPr>
          <w:rFonts w:ascii="Bookman Old Style" w:hAnsi="Bookman Old Style" w:cstheme="minorHAnsi"/>
          <w:sz w:val="24"/>
          <w:szCs w:val="24"/>
        </w:rPr>
        <w:t>бенефициарным</w:t>
      </w:r>
      <w:proofErr w:type="spellEnd"/>
      <w:r w:rsidR="00DC690E" w:rsidRPr="001E4563">
        <w:rPr>
          <w:rFonts w:ascii="Bookman Old Style" w:hAnsi="Bookman Old Style" w:cstheme="minorHAnsi"/>
          <w:sz w:val="24"/>
          <w:szCs w:val="24"/>
        </w:rPr>
        <w:t xml:space="preserve"> правом и нац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иональными приоритетами страны и </w:t>
      </w:r>
      <w:r w:rsidR="00DC690E" w:rsidRPr="001E4563">
        <w:rPr>
          <w:rFonts w:ascii="Bookman Old Style" w:hAnsi="Bookman Old Style" w:cstheme="minorHAnsi"/>
          <w:sz w:val="24"/>
          <w:szCs w:val="24"/>
        </w:rPr>
        <w:t>на специальном расширенном заседании рабочей группы с участием всех заинтересованных сторон (крупные добывающие компании, ОГО, СМИ, гос</w:t>
      </w:r>
      <w:r w:rsidR="00373BD6" w:rsidRPr="001E4563">
        <w:rPr>
          <w:rFonts w:ascii="Bookman Old Style" w:hAnsi="Bookman Old Style" w:cstheme="minorHAnsi"/>
          <w:sz w:val="24"/>
          <w:szCs w:val="24"/>
        </w:rPr>
        <w:t>структуры</w:t>
      </w:r>
      <w:r w:rsidR="00DC690E" w:rsidRPr="001E4563">
        <w:rPr>
          <w:rFonts w:ascii="Bookman Old Style" w:hAnsi="Bookman Old Style" w:cstheme="minorHAnsi"/>
          <w:sz w:val="24"/>
          <w:szCs w:val="24"/>
        </w:rPr>
        <w:t xml:space="preserve">) состоялось широкое обсуждение определения «бенефициар», рекомендованное </w:t>
      </w:r>
      <w:r w:rsidR="00DC690E" w:rsidRPr="001E4563">
        <w:rPr>
          <w:rFonts w:ascii="Bookman Old Style" w:hAnsi="Bookman Old Style" w:cstheme="minorHAnsi"/>
          <w:sz w:val="24"/>
          <w:szCs w:val="24"/>
        </w:rPr>
        <w:lastRenderedPageBreak/>
        <w:t xml:space="preserve">Аналитическим отчетом «Анализ законодательства Республики Таджикистан в контексте </w:t>
      </w:r>
      <w:proofErr w:type="spellStart"/>
      <w:r w:rsidR="00DC690E" w:rsidRPr="001E4563">
        <w:rPr>
          <w:rFonts w:ascii="Bookman Old Style" w:hAnsi="Bookman Old Style" w:cstheme="minorHAnsi"/>
          <w:sz w:val="24"/>
          <w:szCs w:val="24"/>
        </w:rPr>
        <w:t>бенефициарного</w:t>
      </w:r>
      <w:proofErr w:type="spellEnd"/>
      <w:r w:rsidR="00DC690E" w:rsidRPr="001E4563">
        <w:rPr>
          <w:rFonts w:ascii="Bookman Old Style" w:hAnsi="Bookman Old Style" w:cstheme="minorHAnsi"/>
          <w:sz w:val="24"/>
          <w:szCs w:val="24"/>
        </w:rPr>
        <w:t xml:space="preserve"> права и его раскрытие. </w:t>
      </w:r>
    </w:p>
    <w:p w:rsidR="00B47852" w:rsidRPr="001E4563" w:rsidRDefault="0056539F" w:rsidP="00090FB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На практическом семинар по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бенефициарному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праву для заинтересованных сторон в Таджикистане, которое состоялось 15 ноября 2018 года с участием тренеров из Международного Секретариата была пересмотрена дорожная карта по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бенефициарному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права и определены наиболее актуальные задачи и мероприятия на 2019 год. </w:t>
      </w:r>
    </w:p>
    <w:p w:rsidR="00373BD6" w:rsidRPr="001E4563" w:rsidRDefault="00373BD6" w:rsidP="00090FB7">
      <w:pPr>
        <w:ind w:firstLine="708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166E8F" w:rsidRPr="001E4563" w:rsidRDefault="00B47852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Цель</w:t>
      </w:r>
      <w:r w:rsidR="00166E8F" w:rsidRPr="001E4563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 2: Организация деятельности заинтересованных сторон в ИПДО</w:t>
      </w:r>
    </w:p>
    <w:p w:rsidR="00B47852" w:rsidRPr="001E4563" w:rsidRDefault="00B47852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B47852" w:rsidRPr="001E4563" w:rsidRDefault="00166E8F" w:rsidP="00090FB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b/>
          <w:sz w:val="24"/>
          <w:szCs w:val="24"/>
        </w:rPr>
        <w:t>Прогресс:</w:t>
      </w:r>
    </w:p>
    <w:p w:rsidR="00373BD6" w:rsidRPr="001E4563" w:rsidRDefault="00B47852" w:rsidP="00090FB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В рамках данной </w:t>
      </w:r>
      <w:r w:rsidR="0056539F" w:rsidRPr="001E4563">
        <w:rPr>
          <w:rFonts w:ascii="Bookman Old Style" w:hAnsi="Bookman Old Style" w:cstheme="minorHAnsi"/>
          <w:sz w:val="24"/>
          <w:szCs w:val="24"/>
        </w:rPr>
        <w:t>цели, функционировал</w:t>
      </w:r>
      <w:r w:rsidR="00373BD6" w:rsidRPr="001E4563">
        <w:rPr>
          <w:rFonts w:ascii="Bookman Old Style" w:hAnsi="Bookman Old Style" w:cstheme="minorHAnsi"/>
          <w:sz w:val="24"/>
          <w:szCs w:val="24"/>
        </w:rPr>
        <w:t xml:space="preserve"> Национальный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Секретариат ИПДО, который в свою очередь координировал весь процесс реализации ИПДО в стране. </w:t>
      </w:r>
      <w:r w:rsidR="00F57183" w:rsidRPr="001E4563">
        <w:rPr>
          <w:rFonts w:ascii="Bookman Old Style" w:hAnsi="Bookman Old Style" w:cstheme="minorHAnsi"/>
          <w:sz w:val="24"/>
          <w:szCs w:val="24"/>
        </w:rPr>
        <w:t xml:space="preserve">За </w:t>
      </w:r>
      <w:r w:rsidR="0056539F" w:rsidRPr="001E4563">
        <w:rPr>
          <w:rFonts w:ascii="Bookman Old Style" w:hAnsi="Bookman Old Style" w:cstheme="minorHAnsi"/>
          <w:sz w:val="24"/>
          <w:szCs w:val="24"/>
        </w:rPr>
        <w:t>отчетный период было проведено 4 заседания</w:t>
      </w:r>
      <w:r w:rsidR="00F57183" w:rsidRPr="001E4563">
        <w:rPr>
          <w:rFonts w:ascii="Bookman Old Style" w:hAnsi="Bookman Old Style" w:cstheme="minorHAnsi"/>
          <w:sz w:val="24"/>
          <w:szCs w:val="24"/>
        </w:rPr>
        <w:t xml:space="preserve"> Совета ИПДО. Протоколы заседаний размещены на следующих сайтах - </w:t>
      </w:r>
      <w:proofErr w:type="spellStart"/>
      <w:r w:rsidR="00F57183" w:rsidRPr="001E4563">
        <w:rPr>
          <w:rFonts w:ascii="Bookman Old Style" w:hAnsi="Bookman Old Style" w:cstheme="minorHAnsi"/>
          <w:b/>
          <w:sz w:val="24"/>
          <w:szCs w:val="24"/>
          <w:lang w:val="en-US"/>
        </w:rPr>
        <w:t>eiti</w:t>
      </w:r>
      <w:proofErr w:type="spellEnd"/>
      <w:r w:rsidR="00F57183" w:rsidRPr="001E4563">
        <w:rPr>
          <w:rFonts w:ascii="Bookman Old Style" w:hAnsi="Bookman Old Style" w:cstheme="minorHAnsi"/>
          <w:b/>
          <w:sz w:val="24"/>
          <w:szCs w:val="24"/>
        </w:rPr>
        <w:t>.</w:t>
      </w:r>
      <w:proofErr w:type="spellStart"/>
      <w:r w:rsidR="00F57183" w:rsidRPr="001E4563">
        <w:rPr>
          <w:rFonts w:ascii="Bookman Old Style" w:hAnsi="Bookman Old Style" w:cstheme="minorHAnsi"/>
          <w:b/>
          <w:sz w:val="24"/>
          <w:szCs w:val="24"/>
          <w:lang w:val="en-US"/>
        </w:rPr>
        <w:t>tj</w:t>
      </w:r>
      <w:proofErr w:type="spellEnd"/>
      <w:r w:rsidR="00F57183" w:rsidRPr="001E4563">
        <w:rPr>
          <w:rFonts w:ascii="Bookman Old Style" w:hAnsi="Bookman Old Style" w:cstheme="minorHAnsi"/>
          <w:b/>
          <w:sz w:val="24"/>
          <w:szCs w:val="24"/>
        </w:rPr>
        <w:t xml:space="preserve">, </w:t>
      </w:r>
      <w:proofErr w:type="spellStart"/>
      <w:r w:rsidR="00F57183" w:rsidRPr="001E4563">
        <w:rPr>
          <w:rFonts w:ascii="Bookman Old Style" w:hAnsi="Bookman Old Style" w:cstheme="minorHAnsi"/>
          <w:b/>
          <w:sz w:val="24"/>
          <w:szCs w:val="24"/>
          <w:lang w:val="en-US"/>
        </w:rPr>
        <w:t>minfin</w:t>
      </w:r>
      <w:proofErr w:type="spellEnd"/>
      <w:r w:rsidR="00F57183" w:rsidRPr="001E4563">
        <w:rPr>
          <w:rFonts w:ascii="Bookman Old Style" w:hAnsi="Bookman Old Style" w:cstheme="minorHAnsi"/>
          <w:b/>
          <w:sz w:val="24"/>
          <w:szCs w:val="24"/>
        </w:rPr>
        <w:t>.</w:t>
      </w:r>
      <w:proofErr w:type="spellStart"/>
      <w:r w:rsidR="00F57183" w:rsidRPr="001E4563">
        <w:rPr>
          <w:rFonts w:ascii="Bookman Old Style" w:hAnsi="Bookman Old Style" w:cstheme="minorHAnsi"/>
          <w:b/>
          <w:sz w:val="24"/>
          <w:szCs w:val="24"/>
          <w:lang w:val="en-US"/>
        </w:rPr>
        <w:t>tj</w:t>
      </w:r>
      <w:proofErr w:type="spellEnd"/>
      <w:r w:rsidR="00F57183" w:rsidRPr="001E4563">
        <w:rPr>
          <w:rFonts w:ascii="Bookman Old Style" w:hAnsi="Bookman Old Style" w:cstheme="minorHAnsi"/>
          <w:sz w:val="24"/>
          <w:szCs w:val="24"/>
        </w:rPr>
        <w:t xml:space="preserve">. </w:t>
      </w:r>
    </w:p>
    <w:p w:rsidR="00166E8F" w:rsidRPr="001E4563" w:rsidRDefault="00166E8F" w:rsidP="00090FB7">
      <w:pPr>
        <w:ind w:firstLine="708"/>
        <w:jc w:val="both"/>
        <w:rPr>
          <w:rFonts w:ascii="Bookman Old Style" w:hAnsi="Bookman Old Style" w:cs="Times New Roman"/>
          <w:bCs/>
          <w:i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Задача </w:t>
      </w:r>
      <w:r w:rsidR="000B5FFD" w:rsidRPr="001E4563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3: </w:t>
      </w:r>
      <w:r w:rsidR="000B5FFD" w:rsidRPr="000B5FFD">
        <w:rPr>
          <w:rFonts w:ascii="Bookman Old Style" w:hAnsi="Bookman Old Style" w:cs="Times New Roman"/>
          <w:bCs/>
          <w:i/>
          <w:iCs/>
          <w:sz w:val="24"/>
          <w:szCs w:val="24"/>
        </w:rPr>
        <w:t>Аналитическое</w:t>
      </w:r>
      <w:r w:rsidRPr="000B5FFD">
        <w:rPr>
          <w:rFonts w:ascii="Bookman Old Style" w:hAnsi="Bookman Old Style" w:cs="Times New Roman"/>
          <w:bCs/>
          <w:i/>
          <w:iCs/>
          <w:sz w:val="24"/>
          <w:szCs w:val="24"/>
        </w:rPr>
        <w:t xml:space="preserve"> </w:t>
      </w:r>
      <w:r w:rsidRPr="001E4563">
        <w:rPr>
          <w:rFonts w:ascii="Bookman Old Style" w:hAnsi="Bookman Old Style" w:cs="Times New Roman"/>
          <w:bCs/>
          <w:i/>
          <w:iCs/>
          <w:sz w:val="24"/>
          <w:szCs w:val="24"/>
        </w:rPr>
        <w:t>исследование</w:t>
      </w:r>
    </w:p>
    <w:p w:rsidR="00514896" w:rsidRDefault="00166E8F" w:rsidP="00090FB7">
      <w:pPr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iCs/>
          <w:sz w:val="24"/>
          <w:szCs w:val="24"/>
        </w:rPr>
        <w:t>Прогрес</w:t>
      </w:r>
      <w:r w:rsidR="00557AE8" w:rsidRPr="001E4563">
        <w:rPr>
          <w:rFonts w:ascii="Bookman Old Style" w:hAnsi="Bookman Old Style" w:cs="Times New Roman"/>
          <w:b/>
          <w:bCs/>
          <w:iCs/>
          <w:sz w:val="24"/>
          <w:szCs w:val="24"/>
        </w:rPr>
        <w:t>с:</w:t>
      </w:r>
    </w:p>
    <w:p w:rsidR="00546613" w:rsidRDefault="007A3032" w:rsidP="00090FB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7A3032">
        <w:rPr>
          <w:rFonts w:ascii="Bookman Old Style" w:hAnsi="Bookman Old Style" w:cs="Times New Roman"/>
          <w:bCs/>
          <w:iCs/>
          <w:sz w:val="24"/>
          <w:szCs w:val="24"/>
        </w:rPr>
        <w:t xml:space="preserve">Совет ИПДО РТ уделяет внимание </w:t>
      </w:r>
      <w:r w:rsidR="000B5FFD" w:rsidRPr="007A3032">
        <w:rPr>
          <w:rFonts w:ascii="Bookman Old Style" w:hAnsi="Bookman Old Style" w:cs="Times New Roman"/>
          <w:bCs/>
          <w:iCs/>
          <w:sz w:val="24"/>
          <w:szCs w:val="24"/>
        </w:rPr>
        <w:t>регулярному анализу</w:t>
      </w:r>
      <w:r w:rsidRPr="007A3032">
        <w:rPr>
          <w:rFonts w:ascii="Bookman Old Style" w:hAnsi="Bookman Old Style" w:cs="Times New Roman"/>
          <w:bCs/>
          <w:iCs/>
          <w:sz w:val="24"/>
          <w:szCs w:val="24"/>
        </w:rPr>
        <w:t xml:space="preserve"> и оценке процесса реализации ИПДО в Таджикистане. Так, за </w:t>
      </w:r>
      <w:r w:rsidR="00514896" w:rsidRPr="001E4563">
        <w:rPr>
          <w:rFonts w:ascii="Bookman Old Style" w:hAnsi="Bookman Old Style" w:cstheme="minorHAnsi"/>
          <w:sz w:val="24"/>
          <w:szCs w:val="24"/>
        </w:rPr>
        <w:t xml:space="preserve">данный период </w:t>
      </w:r>
      <w:r w:rsidR="00546613">
        <w:rPr>
          <w:rFonts w:ascii="Bookman Old Style" w:hAnsi="Bookman Old Style" w:cstheme="minorHAnsi"/>
          <w:sz w:val="24"/>
          <w:szCs w:val="24"/>
        </w:rPr>
        <w:t xml:space="preserve">была </w:t>
      </w:r>
      <w:r w:rsidR="00514896" w:rsidRPr="001E4563">
        <w:rPr>
          <w:rFonts w:ascii="Bookman Old Style" w:hAnsi="Bookman Old Style" w:cstheme="minorHAnsi"/>
          <w:sz w:val="24"/>
          <w:szCs w:val="24"/>
        </w:rPr>
        <w:t xml:space="preserve">проведена работа </w:t>
      </w:r>
      <w:r w:rsidR="00546613">
        <w:rPr>
          <w:rFonts w:ascii="Bookman Old Style" w:hAnsi="Bookman Old Style" w:cstheme="minorHAnsi"/>
          <w:sz w:val="24"/>
          <w:szCs w:val="24"/>
        </w:rPr>
        <w:t>по п</w:t>
      </w:r>
      <w:r w:rsidR="00514896" w:rsidRPr="001E4563">
        <w:rPr>
          <w:rFonts w:ascii="Bookman Old Style" w:hAnsi="Bookman Old Style" w:cstheme="minorHAnsi"/>
          <w:sz w:val="24"/>
          <w:szCs w:val="24"/>
        </w:rPr>
        <w:t>родвижени</w:t>
      </w:r>
      <w:r w:rsidR="00546613">
        <w:rPr>
          <w:rFonts w:ascii="Bookman Old Style" w:hAnsi="Bookman Old Style" w:cstheme="minorHAnsi"/>
          <w:sz w:val="24"/>
          <w:szCs w:val="24"/>
        </w:rPr>
        <w:t>ю</w:t>
      </w:r>
      <w:r w:rsidR="00514896" w:rsidRPr="001E4563">
        <w:rPr>
          <w:rFonts w:ascii="Bookman Old Style" w:hAnsi="Bookman Old Style" w:cstheme="minorHAnsi"/>
          <w:sz w:val="24"/>
          <w:szCs w:val="24"/>
        </w:rPr>
        <w:t xml:space="preserve"> на уровне, принимающем решение, вопросов по улучшению механизмов учета социальных расходов компаний в добывающей отрасли</w:t>
      </w:r>
      <w:r w:rsidR="00546613">
        <w:rPr>
          <w:rFonts w:ascii="Bookman Old Style" w:hAnsi="Bookman Old Style" w:cstheme="minorHAnsi"/>
          <w:sz w:val="24"/>
          <w:szCs w:val="24"/>
        </w:rPr>
        <w:t xml:space="preserve">. С этой целью </w:t>
      </w:r>
      <w:r w:rsidR="00405B60">
        <w:rPr>
          <w:rFonts w:ascii="Bookman Old Style" w:hAnsi="Bookman Old Style" w:cstheme="minorHAnsi"/>
          <w:sz w:val="24"/>
          <w:szCs w:val="24"/>
        </w:rPr>
        <w:t xml:space="preserve">было проведено исследование и </w:t>
      </w:r>
      <w:r w:rsidR="00546613">
        <w:rPr>
          <w:rFonts w:ascii="Bookman Old Style" w:hAnsi="Bookman Old Style" w:cstheme="minorHAnsi"/>
          <w:sz w:val="24"/>
          <w:szCs w:val="24"/>
        </w:rPr>
        <w:t>п</w:t>
      </w:r>
      <w:r w:rsidR="00514896" w:rsidRPr="001E4563">
        <w:rPr>
          <w:rFonts w:ascii="Bookman Old Style" w:hAnsi="Bookman Old Style" w:cstheme="minorHAnsi"/>
          <w:sz w:val="24"/>
          <w:szCs w:val="24"/>
        </w:rPr>
        <w:t>одготовлена Аналитическая записка «Обзор существующих практик социальных (</w:t>
      </w:r>
      <w:proofErr w:type="spellStart"/>
      <w:r w:rsidR="00514896" w:rsidRPr="001E4563">
        <w:rPr>
          <w:rFonts w:ascii="Bookman Old Style" w:hAnsi="Bookman Old Style" w:cstheme="minorHAnsi"/>
          <w:sz w:val="24"/>
          <w:szCs w:val="24"/>
        </w:rPr>
        <w:t>квазифискальных</w:t>
      </w:r>
      <w:proofErr w:type="spellEnd"/>
      <w:r w:rsidR="00514896" w:rsidRPr="001E4563">
        <w:rPr>
          <w:rFonts w:ascii="Bookman Old Style" w:hAnsi="Bookman Old Style" w:cstheme="minorHAnsi"/>
          <w:sz w:val="24"/>
          <w:szCs w:val="24"/>
        </w:rPr>
        <w:t>) расходов компаний в сфере добывающей отрасли и их учёт в местных бюджетах регионов Республики Таджикистан, а также практика выдачи лицензий» (май 2018)</w:t>
      </w:r>
      <w:r w:rsidR="00546613">
        <w:rPr>
          <w:rFonts w:ascii="Bookman Old Style" w:hAnsi="Bookman Old Style" w:cstheme="minorHAnsi"/>
          <w:sz w:val="24"/>
          <w:szCs w:val="24"/>
        </w:rPr>
        <w:t xml:space="preserve">. </w:t>
      </w:r>
      <w:r w:rsidR="00405B60">
        <w:rPr>
          <w:rFonts w:ascii="Bookman Old Style" w:hAnsi="Bookman Old Style" w:cstheme="minorHAnsi"/>
          <w:sz w:val="24"/>
          <w:szCs w:val="24"/>
        </w:rPr>
        <w:t>Для обсуждения итогов Отчета</w:t>
      </w:r>
      <w:r w:rsidR="00546613">
        <w:rPr>
          <w:rFonts w:ascii="Bookman Old Style" w:hAnsi="Bookman Old Style" w:cstheme="minorHAnsi"/>
          <w:sz w:val="24"/>
          <w:szCs w:val="24"/>
        </w:rPr>
        <w:t xml:space="preserve"> был</w:t>
      </w:r>
      <w:r w:rsidR="000B5FFD">
        <w:rPr>
          <w:rFonts w:ascii="Bookman Old Style" w:hAnsi="Bookman Old Style" w:cstheme="minorHAnsi"/>
          <w:sz w:val="24"/>
          <w:szCs w:val="24"/>
        </w:rPr>
        <w:t>и</w:t>
      </w:r>
      <w:r w:rsidR="00546613">
        <w:rPr>
          <w:rFonts w:ascii="Bookman Old Style" w:hAnsi="Bookman Old Style" w:cstheme="minorHAnsi"/>
          <w:sz w:val="24"/>
          <w:szCs w:val="24"/>
        </w:rPr>
        <w:t xml:space="preserve"> п</w:t>
      </w:r>
      <w:r w:rsidR="00514896" w:rsidRPr="001E4563">
        <w:rPr>
          <w:rFonts w:ascii="Bookman Old Style" w:hAnsi="Bookman Old Style" w:cstheme="minorHAnsi"/>
          <w:sz w:val="24"/>
          <w:szCs w:val="24"/>
        </w:rPr>
        <w:t>роведен</w:t>
      </w:r>
      <w:r w:rsidR="000B5FFD">
        <w:rPr>
          <w:rFonts w:ascii="Bookman Old Style" w:hAnsi="Bookman Old Style" w:cstheme="minorHAnsi"/>
          <w:sz w:val="24"/>
          <w:szCs w:val="24"/>
        </w:rPr>
        <w:t>ы</w:t>
      </w:r>
      <w:r w:rsidR="00514896" w:rsidRPr="001E4563">
        <w:rPr>
          <w:rFonts w:ascii="Bookman Old Style" w:hAnsi="Bookman Old Style" w:cstheme="minorHAnsi"/>
          <w:sz w:val="24"/>
          <w:szCs w:val="24"/>
        </w:rPr>
        <w:t xml:space="preserve"> ряд встреч в Парламенте Республики Таджикистан (Комитет по энергетике, промышленности, строительству и коммуникации МНМОРТ). Депутаты Комитета обратились с письмом в Министерство финансов Республики Таджикистан (</w:t>
      </w:r>
      <w:proofErr w:type="spellStart"/>
      <w:r w:rsidR="00514896" w:rsidRPr="001E4563">
        <w:rPr>
          <w:rFonts w:ascii="Bookman Old Style" w:hAnsi="Bookman Old Style" w:cstheme="minorHAnsi"/>
          <w:sz w:val="24"/>
          <w:szCs w:val="24"/>
        </w:rPr>
        <w:t>окт</w:t>
      </w:r>
      <w:proofErr w:type="spellEnd"/>
      <w:r w:rsidR="00514896" w:rsidRPr="001E4563">
        <w:rPr>
          <w:rFonts w:ascii="Bookman Old Style" w:hAnsi="Bookman Old Style" w:cstheme="minorHAnsi"/>
          <w:sz w:val="24"/>
          <w:szCs w:val="24"/>
        </w:rPr>
        <w:t>-дек 2018). Министерство финансов РТ согла</w:t>
      </w:r>
      <w:r w:rsidR="001F600E">
        <w:rPr>
          <w:rFonts w:ascii="Bookman Old Style" w:hAnsi="Bookman Old Style" w:cstheme="minorHAnsi"/>
          <w:sz w:val="24"/>
          <w:szCs w:val="24"/>
        </w:rPr>
        <w:t xml:space="preserve">сно с </w:t>
      </w:r>
      <w:r w:rsidR="001F600E">
        <w:rPr>
          <w:rFonts w:ascii="Bookman Old Style" w:hAnsi="Bookman Old Style" w:cstheme="minorHAnsi"/>
          <w:sz w:val="24"/>
          <w:szCs w:val="24"/>
          <w:lang w:val="tg-Cyrl-TJ"/>
        </w:rPr>
        <w:t xml:space="preserve">представленными </w:t>
      </w:r>
      <w:r w:rsidR="001F600E">
        <w:rPr>
          <w:rFonts w:ascii="Bookman Old Style" w:hAnsi="Bookman Old Style" w:cstheme="minorHAnsi"/>
          <w:sz w:val="24"/>
          <w:szCs w:val="24"/>
        </w:rPr>
        <w:t>аргументами</w:t>
      </w:r>
      <w:r w:rsidR="00514896" w:rsidRPr="001E4563">
        <w:rPr>
          <w:rFonts w:ascii="Bookman Old Style" w:hAnsi="Bookman Old Style" w:cstheme="minorHAnsi"/>
          <w:sz w:val="24"/>
          <w:szCs w:val="24"/>
        </w:rPr>
        <w:t xml:space="preserve"> п</w:t>
      </w:r>
      <w:r w:rsidR="004B76A6">
        <w:rPr>
          <w:rFonts w:ascii="Bookman Old Style" w:hAnsi="Bookman Old Style" w:cstheme="minorHAnsi"/>
          <w:sz w:val="24"/>
          <w:szCs w:val="24"/>
        </w:rPr>
        <w:t>ринимает решение работать с данным</w:t>
      </w:r>
      <w:r w:rsidR="00514896" w:rsidRPr="001E4563">
        <w:rPr>
          <w:rFonts w:ascii="Bookman Old Style" w:hAnsi="Bookman Old Style" w:cstheme="minorHAnsi"/>
          <w:sz w:val="24"/>
          <w:szCs w:val="24"/>
        </w:rPr>
        <w:t xml:space="preserve"> вопросом в рамках Совета ИПДО (февраль 2019).</w:t>
      </w:r>
    </w:p>
    <w:p w:rsidR="00546613" w:rsidRPr="00546613" w:rsidRDefault="00405B60" w:rsidP="00090FB7">
      <w:pPr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В этот же период была подготовлена А</w:t>
      </w:r>
      <w:r w:rsidR="00546613" w:rsidRPr="00546613">
        <w:rPr>
          <w:rFonts w:ascii="Bookman Old Style" w:hAnsi="Bookman Old Style" w:cstheme="minorHAnsi"/>
          <w:sz w:val="24"/>
          <w:szCs w:val="24"/>
        </w:rPr>
        <w:t xml:space="preserve">налитическая записка «Оценка хода исполнения исправительных действий Международного Правления ИПДО, рекомендаций </w:t>
      </w:r>
      <w:proofErr w:type="spellStart"/>
      <w:r w:rsidR="00546613" w:rsidRPr="00546613">
        <w:rPr>
          <w:rFonts w:ascii="Bookman Old Style" w:hAnsi="Bookman Old Style" w:cstheme="minorHAnsi"/>
          <w:sz w:val="24"/>
          <w:szCs w:val="24"/>
        </w:rPr>
        <w:t>Валидатора</w:t>
      </w:r>
      <w:proofErr w:type="spellEnd"/>
      <w:r w:rsidR="00546613" w:rsidRPr="00546613">
        <w:rPr>
          <w:rFonts w:ascii="Bookman Old Style" w:hAnsi="Bookman Old Style" w:cstheme="minorHAnsi"/>
          <w:sz w:val="24"/>
          <w:szCs w:val="24"/>
        </w:rPr>
        <w:t xml:space="preserve"> и Международного Секретариата, учтённых в контекстуальной информации Второго национального отчета ИПДО за </w:t>
      </w:r>
      <w:r w:rsidR="00546613" w:rsidRPr="00546613">
        <w:rPr>
          <w:rFonts w:ascii="Bookman Old Style" w:hAnsi="Bookman Old Style" w:cstheme="minorHAnsi"/>
          <w:sz w:val="24"/>
          <w:szCs w:val="24"/>
        </w:rPr>
        <w:lastRenderedPageBreak/>
        <w:t>2015-2016 годы. Результаты».</w:t>
      </w:r>
      <w:r w:rsidR="00546613">
        <w:rPr>
          <w:rFonts w:ascii="Bookman Old Style" w:hAnsi="Bookman Old Style" w:cstheme="minorHAnsi"/>
          <w:sz w:val="24"/>
          <w:szCs w:val="24"/>
        </w:rPr>
        <w:t xml:space="preserve"> </w:t>
      </w:r>
      <w:r w:rsidR="007D473D">
        <w:rPr>
          <w:rFonts w:ascii="Bookman Old Style" w:hAnsi="Bookman Old Style" w:cstheme="minorHAnsi"/>
          <w:sz w:val="24"/>
          <w:szCs w:val="24"/>
        </w:rPr>
        <w:t xml:space="preserve">Члены Совета ИПДО были ознакомлены с результатами работы. </w:t>
      </w:r>
      <w:r w:rsidR="00546613">
        <w:rPr>
          <w:rFonts w:ascii="Bookman Old Style" w:hAnsi="Bookman Old Style" w:cstheme="minorHAnsi"/>
          <w:sz w:val="24"/>
          <w:szCs w:val="24"/>
        </w:rPr>
        <w:t xml:space="preserve">Данный анализ дал возможность Совету ИПДО </w:t>
      </w:r>
      <w:r w:rsidR="007D473D">
        <w:rPr>
          <w:rFonts w:ascii="Bookman Old Style" w:hAnsi="Bookman Old Style" w:cstheme="minorHAnsi"/>
          <w:sz w:val="24"/>
          <w:szCs w:val="24"/>
        </w:rPr>
        <w:t xml:space="preserve">обсудить проблемные области в процессе исполнения рекомендаций и планировать дальнейшие шаги по их устранению с целью качественной подготовки к предстоящей </w:t>
      </w:r>
      <w:proofErr w:type="spellStart"/>
      <w:r w:rsidR="007D473D">
        <w:rPr>
          <w:rFonts w:ascii="Bookman Old Style" w:hAnsi="Bookman Old Style" w:cstheme="minorHAnsi"/>
          <w:sz w:val="24"/>
          <w:szCs w:val="24"/>
        </w:rPr>
        <w:t>валидации</w:t>
      </w:r>
      <w:proofErr w:type="spellEnd"/>
      <w:r w:rsidR="007D473D">
        <w:rPr>
          <w:rFonts w:ascii="Bookman Old Style" w:hAnsi="Bookman Old Style" w:cstheme="minorHAnsi"/>
          <w:sz w:val="24"/>
          <w:szCs w:val="24"/>
        </w:rPr>
        <w:t xml:space="preserve">, и улучшению процесса внедрения ИПДО в стране в целом.  </w:t>
      </w:r>
    </w:p>
    <w:p w:rsidR="0039729D" w:rsidRPr="001E4563" w:rsidRDefault="00090FB7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Проведен а</w:t>
      </w:r>
      <w:r w:rsidR="0039729D" w:rsidRPr="001E4563">
        <w:rPr>
          <w:rFonts w:ascii="Bookman Old Style" w:hAnsi="Bookman Old Style" w:cstheme="minorHAnsi"/>
          <w:sz w:val="24"/>
          <w:szCs w:val="24"/>
        </w:rPr>
        <w:t xml:space="preserve">нализ своевременности, полноты и достоверности информации, публикуемых на сайтах трех сторон Инициативы (www.minfin.tj, www.eiti.tj, www.tfd.tj), а также оценки их действенности. Подготовлена Аналитическая записка по данному исследованию, которая рассмотрена на заседании </w:t>
      </w:r>
      <w:r w:rsidR="00B00AC2">
        <w:rPr>
          <w:rFonts w:ascii="Bookman Old Style" w:hAnsi="Bookman Old Style" w:cstheme="minorHAnsi"/>
          <w:sz w:val="24"/>
          <w:szCs w:val="24"/>
        </w:rPr>
        <w:t xml:space="preserve"> </w:t>
      </w:r>
      <w:r w:rsidR="0039729D" w:rsidRPr="001E4563">
        <w:rPr>
          <w:rFonts w:ascii="Bookman Old Style" w:hAnsi="Bookman Old Style" w:cstheme="minorHAnsi"/>
          <w:sz w:val="24"/>
          <w:szCs w:val="24"/>
        </w:rPr>
        <w:t xml:space="preserve"> совета Коалиции 23 января 2018 года</w:t>
      </w:r>
      <w:r w:rsidR="0039729D">
        <w:rPr>
          <w:rFonts w:ascii="Bookman Old Style" w:hAnsi="Bookman Old Style" w:cstheme="minorHAnsi"/>
          <w:sz w:val="24"/>
          <w:szCs w:val="24"/>
        </w:rPr>
        <w:t xml:space="preserve"> и на заседании </w:t>
      </w:r>
      <w:r w:rsidR="0039729D" w:rsidRPr="001E4563">
        <w:rPr>
          <w:rFonts w:ascii="Bookman Old Style" w:hAnsi="Bookman Old Style" w:cstheme="minorHAnsi"/>
          <w:sz w:val="24"/>
          <w:szCs w:val="24"/>
        </w:rPr>
        <w:t>Совет</w:t>
      </w:r>
      <w:r w:rsidR="0039729D">
        <w:rPr>
          <w:rFonts w:ascii="Bookman Old Style" w:hAnsi="Bookman Old Style" w:cstheme="minorHAnsi"/>
          <w:sz w:val="24"/>
          <w:szCs w:val="24"/>
        </w:rPr>
        <w:t>а</w:t>
      </w:r>
      <w:r w:rsidR="0039729D" w:rsidRPr="001E4563">
        <w:rPr>
          <w:rFonts w:ascii="Bookman Old Style" w:hAnsi="Bookman Old Style" w:cstheme="minorHAnsi"/>
          <w:sz w:val="24"/>
          <w:szCs w:val="24"/>
        </w:rPr>
        <w:t xml:space="preserve"> ИПДО 2 мая 2018 года</w:t>
      </w:r>
      <w:r w:rsidR="0039729D">
        <w:rPr>
          <w:rFonts w:ascii="Bookman Old Style" w:hAnsi="Bookman Old Style" w:cstheme="minorHAnsi"/>
          <w:sz w:val="24"/>
          <w:szCs w:val="24"/>
        </w:rPr>
        <w:t xml:space="preserve">. </w:t>
      </w:r>
    </w:p>
    <w:p w:rsidR="00514896" w:rsidRPr="001E4563" w:rsidRDefault="00514896" w:rsidP="00090FB7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b/>
          <w:bCs/>
          <w:i/>
          <w:iCs/>
          <w:sz w:val="24"/>
          <w:szCs w:val="24"/>
        </w:rPr>
      </w:pPr>
      <w:r w:rsidRPr="001E4563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 xml:space="preserve">Цель 2: </w:t>
      </w:r>
      <w:r w:rsidR="0086380F" w:rsidRPr="001E4563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 xml:space="preserve">Повышение информированности о деятельности в добывающем секторе </w:t>
      </w:r>
      <w:r w:rsidR="006A4CD0" w:rsidRPr="001E4563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>через доступ</w:t>
      </w:r>
      <w:r w:rsidR="0086380F" w:rsidRPr="001E4563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 xml:space="preserve"> населения к информации для вовлечения в процесс </w:t>
      </w:r>
      <w:r w:rsidR="006A4CD0" w:rsidRPr="001E4563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>санкционирования</w:t>
      </w:r>
      <w:r w:rsidR="0086380F" w:rsidRPr="001E4563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 xml:space="preserve"> сектора</w:t>
      </w:r>
    </w:p>
    <w:p w:rsidR="0086380F" w:rsidRPr="001E4563" w:rsidRDefault="0086380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b/>
          <w:bCs/>
          <w:i/>
          <w:iCs/>
          <w:sz w:val="24"/>
          <w:szCs w:val="24"/>
        </w:rPr>
      </w:pPr>
    </w:p>
    <w:p w:rsidR="0086380F" w:rsidRPr="001E4563" w:rsidRDefault="0086380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b/>
          <w:bCs/>
          <w:i/>
          <w:iCs/>
          <w:sz w:val="24"/>
          <w:szCs w:val="24"/>
        </w:rPr>
      </w:pPr>
      <w:r w:rsidRPr="001E4563">
        <w:rPr>
          <w:rFonts w:ascii="Bookman Old Style" w:hAnsi="Bookman Old Style" w:cstheme="minorHAnsi"/>
          <w:bCs/>
          <w:i/>
          <w:iCs/>
          <w:sz w:val="24"/>
          <w:szCs w:val="24"/>
        </w:rPr>
        <w:tab/>
      </w:r>
      <w:r w:rsidRPr="001E4563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>Задача 1. Подготовка отчета за 2015-2016 годы</w:t>
      </w:r>
    </w:p>
    <w:p w:rsidR="00090FB7" w:rsidRPr="00090FB7" w:rsidRDefault="00090FB7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090FB7">
        <w:rPr>
          <w:rFonts w:ascii="Bookman Old Style" w:hAnsi="Bookman Old Style" w:cstheme="minorHAnsi"/>
          <w:b/>
          <w:sz w:val="24"/>
          <w:szCs w:val="24"/>
        </w:rPr>
        <w:t xml:space="preserve">Прогресс: </w:t>
      </w:r>
    </w:p>
    <w:p w:rsidR="00514896" w:rsidRPr="001E4563" w:rsidRDefault="00514896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Доработка второго Национального отчета ИПДО за 2015-2016 годы:</w:t>
      </w:r>
    </w:p>
    <w:p w:rsidR="00514896" w:rsidRPr="001E4563" w:rsidRDefault="00514896" w:rsidP="00090FB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Проанализирован необходимый материал для доработки Контекстуальной информации второго Национального Отчета 2015-2016 гг., включая рекомендации Международного Правления ИПДО.</w:t>
      </w:r>
    </w:p>
    <w:p w:rsidR="00514896" w:rsidRPr="001E4563" w:rsidRDefault="00514896" w:rsidP="00090FB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Осуществлен сбор необходимой дополнительной информации на основании рекомендаций документа «Оценка хода исполнения исправительных </w:t>
      </w:r>
      <w:r w:rsidR="00534276" w:rsidRPr="001E4563">
        <w:rPr>
          <w:rFonts w:ascii="Bookman Old Style" w:hAnsi="Bookman Old Style" w:cstheme="minorHAnsi"/>
          <w:sz w:val="24"/>
          <w:szCs w:val="24"/>
        </w:rPr>
        <w:t>действий Международного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Правления ИПДО, рекомендаций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Валидатора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и Международного Секретариата, учтённых в контекстуальной информации Второго национального отчета ИПДО за 2015-2016 годы. Результаты».</w:t>
      </w:r>
    </w:p>
    <w:p w:rsidR="00514896" w:rsidRPr="001E4563" w:rsidRDefault="00514896" w:rsidP="00090FB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Доработана </w:t>
      </w:r>
      <w:proofErr w:type="gramStart"/>
      <w:r w:rsidRPr="001E4563">
        <w:rPr>
          <w:rFonts w:ascii="Bookman Old Style" w:hAnsi="Bookman Old Style" w:cstheme="minorHAnsi"/>
          <w:sz w:val="24"/>
          <w:szCs w:val="24"/>
        </w:rPr>
        <w:t>Контекстуальная  информация</w:t>
      </w:r>
      <w:proofErr w:type="gramEnd"/>
      <w:r w:rsidRPr="001E4563">
        <w:rPr>
          <w:rFonts w:ascii="Bookman Old Style" w:hAnsi="Bookman Old Style" w:cstheme="minorHAnsi"/>
          <w:sz w:val="24"/>
          <w:szCs w:val="24"/>
        </w:rPr>
        <w:t xml:space="preserve"> второго Национального отчета ИПДДО 2015-2016 гг. по следующим требованиям ИПДО: (а)  2.6 Участие государства,  (б) 3.1 Разведка, (в) 6.1 Социальные расходы добывающих компаний, (г)  3.2 Производство, (д)  3.3 Экспорт и (д)  6.3 Вклад добывающего сектора в экономику.</w:t>
      </w:r>
    </w:p>
    <w:p w:rsidR="00514896" w:rsidRPr="001E4563" w:rsidRDefault="00514896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Доработанная версия второго Национального отчета ИПДО была утверждена на заседании Совета ИПДО </w:t>
      </w:r>
      <w:r w:rsidR="00534276" w:rsidRPr="001E4563">
        <w:rPr>
          <w:rFonts w:ascii="Bookman Old Style" w:hAnsi="Bookman Old Style" w:cstheme="minorHAnsi"/>
          <w:sz w:val="24"/>
          <w:szCs w:val="24"/>
        </w:rPr>
        <w:t>3 м</w:t>
      </w:r>
      <w:r w:rsidR="008D6213" w:rsidRPr="001E4563">
        <w:rPr>
          <w:rFonts w:ascii="Bookman Old Style" w:hAnsi="Bookman Old Style" w:cstheme="minorHAnsi"/>
          <w:sz w:val="24"/>
          <w:szCs w:val="24"/>
        </w:rPr>
        <w:t xml:space="preserve">ая 2018 года </w:t>
      </w:r>
      <w:r w:rsidR="004B76A6">
        <w:rPr>
          <w:rFonts w:ascii="Bookman Old Style" w:hAnsi="Bookman Old Style" w:cstheme="minorHAnsi"/>
          <w:sz w:val="24"/>
          <w:szCs w:val="24"/>
        </w:rPr>
        <w:t>и предоставлена в Международный Секретариат ИПДО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. </w:t>
      </w:r>
    </w:p>
    <w:p w:rsidR="00090FB7" w:rsidRDefault="00090FB7" w:rsidP="00090FB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B00AC2" w:rsidRDefault="00B00AC2" w:rsidP="00090FB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B00AC2" w:rsidRDefault="00B00AC2" w:rsidP="00090FB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7C04BD" w:rsidRPr="001E4563" w:rsidRDefault="006A4CD0" w:rsidP="00090FB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Задача 2. Процесс Санкционирования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90FB7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sz w:val="24"/>
          <w:szCs w:val="24"/>
        </w:rPr>
        <w:t xml:space="preserve">Прогресс: </w:t>
      </w:r>
    </w:p>
    <w:p w:rsidR="00AD393B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В 2016 году в Таджикистане состоялось первое санкционирование (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валидация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) по ИПДО. </w:t>
      </w:r>
      <w:r w:rsidR="00AD393B" w:rsidRPr="001E4563">
        <w:rPr>
          <w:rFonts w:ascii="Bookman Old Style" w:hAnsi="Bookman Old Style" w:cstheme="minorHAnsi"/>
          <w:sz w:val="24"/>
          <w:szCs w:val="24"/>
        </w:rPr>
        <w:t xml:space="preserve">При принятии решения по итогам </w:t>
      </w:r>
      <w:proofErr w:type="spellStart"/>
      <w:r w:rsidR="00AD393B" w:rsidRPr="001E4563">
        <w:rPr>
          <w:rFonts w:ascii="Bookman Old Style" w:hAnsi="Bookman Old Style" w:cstheme="minorHAnsi"/>
          <w:sz w:val="24"/>
          <w:szCs w:val="24"/>
        </w:rPr>
        <w:t>валидации</w:t>
      </w:r>
      <w:proofErr w:type="spellEnd"/>
      <w:r w:rsidR="00AD393B" w:rsidRPr="001E4563">
        <w:rPr>
          <w:rFonts w:ascii="Bookman Old Style" w:hAnsi="Bookman Old Style" w:cstheme="minorHAnsi"/>
          <w:sz w:val="24"/>
          <w:szCs w:val="24"/>
        </w:rPr>
        <w:t xml:space="preserve"> 8 марта 2017 года Международное Правление</w:t>
      </w:r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="00AD393B" w:rsidRPr="001E4563">
        <w:rPr>
          <w:rFonts w:ascii="Bookman Old Style" w:hAnsi="Bookman Old Style" w:cstheme="minorHAnsi"/>
          <w:sz w:val="24"/>
          <w:szCs w:val="24"/>
        </w:rPr>
        <w:t>ИПДО решило, что Таджикистан не совершил удовлетворительного прогресса в выполнении</w:t>
      </w:r>
      <w:r w:rsidR="004B76A6">
        <w:rPr>
          <w:rFonts w:ascii="Bookman Old Style" w:hAnsi="Bookman Old Style" w:cstheme="minorHAnsi"/>
          <w:sz w:val="24"/>
          <w:szCs w:val="24"/>
        </w:rPr>
        <w:t xml:space="preserve"> </w:t>
      </w:r>
      <w:r w:rsidR="00AD393B" w:rsidRPr="001E4563">
        <w:rPr>
          <w:rFonts w:ascii="Bookman Old Style" w:hAnsi="Bookman Old Style" w:cstheme="minorHAnsi"/>
          <w:sz w:val="24"/>
          <w:szCs w:val="24"/>
        </w:rPr>
        <w:t xml:space="preserve">ряда требований по внедрению Стандарта ИПДО 2016 и, в соответствие с требованием </w:t>
      </w:r>
      <w:proofErr w:type="gramStart"/>
      <w:r w:rsidR="00AD393B" w:rsidRPr="001E4563">
        <w:rPr>
          <w:rFonts w:ascii="Bookman Old Style" w:hAnsi="Bookman Old Style" w:cstheme="minorHAnsi"/>
          <w:sz w:val="24"/>
          <w:szCs w:val="24"/>
        </w:rPr>
        <w:t>8.3.</w:t>
      </w:r>
      <w:r w:rsidR="00AD393B" w:rsidRPr="001E4563">
        <w:rPr>
          <w:rFonts w:ascii="Bookman Old Style" w:hAnsi="Bookman Old Style" w:cstheme="minorHAnsi"/>
          <w:sz w:val="24"/>
          <w:szCs w:val="24"/>
          <w:lang w:val="en-US"/>
        </w:rPr>
        <w:t>c</w:t>
      </w:r>
      <w:r w:rsidR="00AD393B" w:rsidRPr="001E4563">
        <w:rPr>
          <w:rFonts w:ascii="Bookman Old Style" w:hAnsi="Bookman Old Style" w:cstheme="minorHAnsi"/>
          <w:sz w:val="24"/>
          <w:szCs w:val="24"/>
        </w:rPr>
        <w:t>.</w:t>
      </w:r>
      <w:r w:rsidR="00AD393B" w:rsidRPr="001E4563">
        <w:rPr>
          <w:rFonts w:ascii="Bookman Old Style" w:hAnsi="Bookman Old Style" w:cstheme="minorHAnsi"/>
          <w:sz w:val="24"/>
          <w:szCs w:val="24"/>
          <w:lang w:val="en-US"/>
        </w:rPr>
        <w:t>iii</w:t>
      </w:r>
      <w:r w:rsidR="00AD393B" w:rsidRPr="001E4563">
        <w:rPr>
          <w:rFonts w:ascii="Bookman Old Style" w:hAnsi="Bookman Old Style" w:cstheme="minorHAnsi"/>
          <w:sz w:val="24"/>
          <w:szCs w:val="24"/>
        </w:rPr>
        <w:t>,приняло</w:t>
      </w:r>
      <w:proofErr w:type="gramEnd"/>
      <w:r w:rsidR="00AD393B" w:rsidRPr="001E4563">
        <w:rPr>
          <w:rFonts w:ascii="Bookman Old Style" w:hAnsi="Bookman Old Style" w:cstheme="minorHAnsi"/>
          <w:sz w:val="24"/>
          <w:szCs w:val="24"/>
        </w:rPr>
        <w:t xml:space="preserve"> решение о приостановлении статуса Таджикистана. </w:t>
      </w:r>
    </w:p>
    <w:p w:rsidR="00AD393B" w:rsidRPr="001E4563" w:rsidRDefault="00AD393B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Правление рекомендовало исправительные действия для дальнейшего улучшения реализации</w:t>
      </w:r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="008D6213" w:rsidRPr="001E4563">
        <w:rPr>
          <w:rFonts w:ascii="Bookman Old Style" w:hAnsi="Bookman Old Style" w:cstheme="minorHAnsi"/>
          <w:sz w:val="24"/>
          <w:szCs w:val="24"/>
        </w:rPr>
        <w:t>и</w:t>
      </w:r>
      <w:r w:rsidRPr="001E4563">
        <w:rPr>
          <w:rFonts w:ascii="Bookman Old Style" w:hAnsi="Bookman Old Style" w:cstheme="minorHAnsi"/>
          <w:sz w:val="24"/>
          <w:szCs w:val="24"/>
        </w:rPr>
        <w:t>нициативы в стране</w:t>
      </w:r>
      <w:r w:rsidRPr="001E4563">
        <w:rPr>
          <w:rFonts w:ascii="Bookman Old Style" w:hAnsi="Bookman Old Style" w:cstheme="minorHAnsi"/>
          <w:b/>
          <w:bCs/>
          <w:sz w:val="24"/>
          <w:szCs w:val="24"/>
        </w:rPr>
        <w:t xml:space="preserve">. </w:t>
      </w:r>
      <w:r w:rsidRPr="001E4563">
        <w:rPr>
          <w:rFonts w:ascii="Bookman Old Style" w:hAnsi="Bookman Old Style" w:cstheme="minorHAnsi"/>
          <w:sz w:val="24"/>
          <w:szCs w:val="24"/>
        </w:rPr>
        <w:t>Прогресс в выполнении этих дейст</w:t>
      </w:r>
      <w:r w:rsidR="006A4CD0" w:rsidRPr="001E4563">
        <w:rPr>
          <w:rFonts w:ascii="Bookman Old Style" w:hAnsi="Bookman Old Style" w:cstheme="minorHAnsi"/>
          <w:sz w:val="24"/>
          <w:szCs w:val="24"/>
        </w:rPr>
        <w:t>вий будет оцениваться при втором процессе</w:t>
      </w:r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="006A4CD0" w:rsidRPr="001E4563">
        <w:rPr>
          <w:rFonts w:ascii="Bookman Old Style" w:hAnsi="Bookman Old Style" w:cstheme="minorHAnsi"/>
          <w:sz w:val="24"/>
          <w:szCs w:val="24"/>
        </w:rPr>
        <w:t>Санкционирования</w:t>
      </w:r>
      <w:r w:rsidR="00253E2C" w:rsidRPr="001E4563">
        <w:rPr>
          <w:rFonts w:ascii="Bookman Old Style" w:hAnsi="Bookman Old Style" w:cstheme="minorHAnsi"/>
          <w:sz w:val="24"/>
          <w:szCs w:val="24"/>
        </w:rPr>
        <w:t>, котор</w:t>
      </w:r>
      <w:r w:rsidR="001E4563">
        <w:rPr>
          <w:rFonts w:ascii="Bookman Old Style" w:hAnsi="Bookman Old Style" w:cstheme="minorHAnsi"/>
          <w:sz w:val="24"/>
          <w:szCs w:val="24"/>
        </w:rPr>
        <w:t>ое</w:t>
      </w:r>
      <w:r w:rsidR="00253E2C" w:rsidRPr="001E4563">
        <w:rPr>
          <w:rFonts w:ascii="Bookman Old Style" w:hAnsi="Bookman Old Style" w:cstheme="minorHAnsi"/>
          <w:sz w:val="24"/>
          <w:szCs w:val="24"/>
        </w:rPr>
        <w:t xml:space="preserve"> начал</w:t>
      </w:r>
      <w:r w:rsidR="001E4563">
        <w:rPr>
          <w:rFonts w:ascii="Bookman Old Style" w:hAnsi="Bookman Old Style" w:cstheme="minorHAnsi"/>
          <w:sz w:val="24"/>
          <w:szCs w:val="24"/>
        </w:rPr>
        <w:t>о</w:t>
      </w:r>
      <w:r w:rsidR="00253E2C" w:rsidRPr="001E4563">
        <w:rPr>
          <w:rFonts w:ascii="Bookman Old Style" w:hAnsi="Bookman Old Style" w:cstheme="minorHAnsi"/>
          <w:sz w:val="24"/>
          <w:szCs w:val="24"/>
        </w:rPr>
        <w:t>с</w:t>
      </w:r>
      <w:r w:rsidR="001E4563">
        <w:rPr>
          <w:rFonts w:ascii="Bookman Old Style" w:hAnsi="Bookman Old Style" w:cstheme="minorHAnsi"/>
          <w:sz w:val="24"/>
          <w:szCs w:val="24"/>
        </w:rPr>
        <w:t xml:space="preserve">ь </w:t>
      </w:r>
      <w:r w:rsidRPr="001E4563">
        <w:rPr>
          <w:rFonts w:ascii="Bookman Old Style" w:hAnsi="Bookman Old Style" w:cstheme="minorHAnsi"/>
          <w:b/>
          <w:sz w:val="24"/>
          <w:szCs w:val="24"/>
        </w:rPr>
        <w:t>8 сентября 2018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г. Качественная и полная реализация</w:t>
      </w:r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Pr="001E4563">
        <w:rPr>
          <w:rFonts w:ascii="Bookman Old Style" w:hAnsi="Bookman Old Style" w:cstheme="minorHAnsi"/>
          <w:sz w:val="24"/>
          <w:szCs w:val="24"/>
        </w:rPr>
        <w:t>рекомендуемых Правлением ИПДО исправительных действий позволит повлиять на повышение</w:t>
      </w:r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="008D6213" w:rsidRPr="001E4563">
        <w:rPr>
          <w:rFonts w:ascii="Bookman Old Style" w:hAnsi="Bookman Old Style" w:cstheme="minorHAnsi"/>
          <w:sz w:val="24"/>
          <w:szCs w:val="24"/>
        </w:rPr>
        <w:t>статуса Таджикистана в и</w:t>
      </w:r>
      <w:r w:rsidRPr="001E4563">
        <w:rPr>
          <w:rFonts w:ascii="Bookman Old Style" w:hAnsi="Bookman Old Style" w:cstheme="minorHAnsi"/>
          <w:sz w:val="24"/>
          <w:szCs w:val="24"/>
        </w:rPr>
        <w:t>нициативе.</w:t>
      </w:r>
    </w:p>
    <w:p w:rsidR="00657F1B" w:rsidRPr="001E4563" w:rsidRDefault="00657F1B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Согласно процедуре проведения </w:t>
      </w:r>
      <w:r w:rsidR="004B76A6">
        <w:rPr>
          <w:rFonts w:ascii="Bookman Old Style" w:hAnsi="Bookman Old Style" w:cstheme="minorHAnsi"/>
          <w:sz w:val="24"/>
          <w:szCs w:val="24"/>
        </w:rPr>
        <w:t>санкционирования</w:t>
      </w:r>
      <w:r w:rsidR="004B76A6" w:rsidRPr="001E4563">
        <w:rPr>
          <w:rFonts w:ascii="Bookman Old Style" w:hAnsi="Bookman Old Style" w:cstheme="minorHAnsi"/>
          <w:sz w:val="24"/>
          <w:szCs w:val="24"/>
        </w:rPr>
        <w:t>, Совет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ИПДО должен активно реагировать на </w:t>
      </w:r>
      <w:proofErr w:type="gramStart"/>
      <w:r w:rsidRPr="001E4563">
        <w:rPr>
          <w:rFonts w:ascii="Bookman Old Style" w:hAnsi="Bookman Old Style" w:cstheme="minorHAnsi"/>
          <w:sz w:val="24"/>
          <w:szCs w:val="24"/>
        </w:rPr>
        <w:t xml:space="preserve">запросы 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Валидаторов</w:t>
      </w:r>
      <w:proofErr w:type="spellEnd"/>
      <w:proofErr w:type="gramEnd"/>
      <w:r w:rsidRPr="001E4563">
        <w:rPr>
          <w:rFonts w:ascii="Bookman Old Style" w:hAnsi="Bookman Old Style" w:cstheme="minorHAnsi"/>
          <w:sz w:val="24"/>
          <w:szCs w:val="24"/>
        </w:rPr>
        <w:t xml:space="preserve">. Национальный секретариат и Коалиция ОГО РТ «Прозрачность для развития» начали процессы </w:t>
      </w:r>
      <w:proofErr w:type="gramStart"/>
      <w:r w:rsidRPr="001E4563">
        <w:rPr>
          <w:rFonts w:ascii="Bookman Old Style" w:hAnsi="Bookman Old Style" w:cstheme="minorHAnsi"/>
          <w:sz w:val="24"/>
          <w:szCs w:val="24"/>
        </w:rPr>
        <w:t>он-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лайн</w:t>
      </w:r>
      <w:proofErr w:type="spellEnd"/>
      <w:proofErr w:type="gramEnd"/>
      <w:r w:rsidRPr="001E4563">
        <w:rPr>
          <w:rFonts w:ascii="Bookman Old Style" w:hAnsi="Bookman Old Style" w:cstheme="minorHAnsi"/>
          <w:sz w:val="24"/>
          <w:szCs w:val="24"/>
        </w:rPr>
        <w:t xml:space="preserve"> переговоров с представителями Международного секретариата ИПДО. По их запросу были подготовлены и отправлены документация, ссылки на сайты, статьи и другие материалы.</w:t>
      </w:r>
    </w:p>
    <w:p w:rsidR="00907221" w:rsidRPr="001E4563" w:rsidRDefault="00657F1B" w:rsidP="00090FB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14 ноября 2018 года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валидаторы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(г-жа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Оляна</w:t>
      </w:r>
      <w:proofErr w:type="spellEnd"/>
      <w:r w:rsidR="004B76A6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Валигура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и г-жа Олеся Толочко) прибыли в Таджикистан. </w:t>
      </w:r>
      <w:r w:rsidR="00907221" w:rsidRPr="001E4563">
        <w:rPr>
          <w:rFonts w:ascii="Bookman Old Style" w:hAnsi="Bookman Old Style" w:cstheme="minorHAnsi"/>
          <w:sz w:val="24"/>
          <w:szCs w:val="24"/>
        </w:rPr>
        <w:t xml:space="preserve">В этот же </w:t>
      </w:r>
      <w:proofErr w:type="gramStart"/>
      <w:r w:rsidR="00907221" w:rsidRPr="001E4563">
        <w:rPr>
          <w:rFonts w:ascii="Bookman Old Style" w:hAnsi="Bookman Old Style" w:cstheme="minorHAnsi"/>
          <w:sz w:val="24"/>
          <w:szCs w:val="24"/>
        </w:rPr>
        <w:t>день</w:t>
      </w:r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="001E4563" w:rsidRP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="00907221" w:rsidRPr="001E4563">
        <w:rPr>
          <w:rFonts w:ascii="Bookman Old Style" w:hAnsi="Bookman Old Style" w:cstheme="minorHAnsi"/>
          <w:sz w:val="24"/>
          <w:szCs w:val="24"/>
        </w:rPr>
        <w:t>были</w:t>
      </w:r>
      <w:proofErr w:type="gramEnd"/>
      <w:r w:rsidR="00907221" w:rsidRPr="001E4563">
        <w:rPr>
          <w:rFonts w:ascii="Bookman Old Style" w:hAnsi="Bookman Old Style" w:cstheme="minorHAnsi"/>
          <w:sz w:val="24"/>
          <w:szCs w:val="24"/>
        </w:rPr>
        <w:t xml:space="preserve"> проведены встречи с г-жой </w:t>
      </w:r>
      <w:proofErr w:type="spellStart"/>
      <w:r w:rsidR="00907221" w:rsidRPr="001E4563">
        <w:rPr>
          <w:rFonts w:ascii="Bookman Old Style" w:hAnsi="Bookman Old Style" w:cstheme="minorHAnsi"/>
          <w:sz w:val="24"/>
          <w:szCs w:val="24"/>
        </w:rPr>
        <w:t>Джонмамадзода</w:t>
      </w:r>
      <w:proofErr w:type="spellEnd"/>
      <w:r w:rsidR="00907221" w:rsidRPr="001E4563">
        <w:rPr>
          <w:rFonts w:ascii="Bookman Old Style" w:hAnsi="Bookman Old Style" w:cstheme="minorHAnsi"/>
          <w:sz w:val="24"/>
          <w:szCs w:val="24"/>
        </w:rPr>
        <w:t xml:space="preserve"> М. (Председатель Совета ИПДО/Заместитель министра финансов РТ), с представителями госструктур и добывающих </w:t>
      </w:r>
      <w:r w:rsidR="001E4563" w:rsidRPr="001E4563">
        <w:rPr>
          <w:rFonts w:ascii="Bookman Old Style" w:hAnsi="Bookman Old Style" w:cstheme="minorHAnsi"/>
          <w:sz w:val="24"/>
          <w:szCs w:val="24"/>
        </w:rPr>
        <w:t>компа</w:t>
      </w:r>
      <w:r w:rsidR="001E4563">
        <w:rPr>
          <w:rFonts w:ascii="Bookman Old Style" w:hAnsi="Bookman Old Style" w:cstheme="minorHAnsi"/>
          <w:sz w:val="24"/>
          <w:szCs w:val="24"/>
        </w:rPr>
        <w:t>н</w:t>
      </w:r>
      <w:r w:rsidR="001E4563" w:rsidRPr="001E4563">
        <w:rPr>
          <w:rFonts w:ascii="Bookman Old Style" w:hAnsi="Bookman Old Style" w:cstheme="minorHAnsi"/>
          <w:sz w:val="24"/>
          <w:szCs w:val="24"/>
        </w:rPr>
        <w:t>ий</w:t>
      </w:r>
      <w:r w:rsidR="00907221" w:rsidRPr="001E4563">
        <w:rPr>
          <w:rFonts w:ascii="Bookman Old Style" w:hAnsi="Bookman Old Style" w:cstheme="minorHAnsi"/>
          <w:sz w:val="24"/>
          <w:szCs w:val="24"/>
        </w:rPr>
        <w:t xml:space="preserve">, также </w:t>
      </w:r>
      <w:r w:rsidR="001E4563" w:rsidRPr="001E4563">
        <w:rPr>
          <w:rFonts w:ascii="Bookman Old Style" w:hAnsi="Bookman Old Style" w:cstheme="minorHAnsi"/>
          <w:sz w:val="24"/>
          <w:szCs w:val="24"/>
        </w:rPr>
        <w:t>был</w:t>
      </w:r>
      <w:r w:rsidR="001E4563">
        <w:rPr>
          <w:rFonts w:ascii="Bookman Old Style" w:hAnsi="Bookman Old Style" w:cstheme="minorHAnsi"/>
          <w:sz w:val="24"/>
          <w:szCs w:val="24"/>
        </w:rPr>
        <w:t>о</w:t>
      </w:r>
      <w:r w:rsidR="001E4563" w:rsidRPr="001E4563">
        <w:rPr>
          <w:rFonts w:ascii="Bookman Old Style" w:hAnsi="Bookman Old Style" w:cstheme="minorHAnsi"/>
          <w:sz w:val="24"/>
          <w:szCs w:val="24"/>
        </w:rPr>
        <w:t xml:space="preserve"> проведен</w:t>
      </w:r>
      <w:r w:rsidR="001E4563">
        <w:rPr>
          <w:rFonts w:ascii="Bookman Old Style" w:hAnsi="Bookman Old Style" w:cstheme="minorHAnsi"/>
          <w:sz w:val="24"/>
          <w:szCs w:val="24"/>
        </w:rPr>
        <w:t>о</w:t>
      </w:r>
      <w:r w:rsidR="001E4563" w:rsidRP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="00907221" w:rsidRPr="001E4563">
        <w:rPr>
          <w:rFonts w:ascii="Bookman Old Style" w:hAnsi="Bookman Old Style" w:cstheme="minorHAnsi"/>
          <w:sz w:val="24"/>
          <w:szCs w:val="24"/>
        </w:rPr>
        <w:t>заседание Совета ИПДО.</w:t>
      </w:r>
    </w:p>
    <w:p w:rsidR="00657F1B" w:rsidRPr="001E4563" w:rsidRDefault="00657F1B" w:rsidP="00090FB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15 ноября при поддержке Национального секретариата ИПДО РТ состоялся практический семинар «Обеспечение целостной системы для прозрачности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Бенефициарного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права» для членов Совета и заинтересованных сторон.  Семинар вели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валидаторы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. От Коалиции была предоставлена презентация по дорожной карте и исследованиям в отношении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бенефициарного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права в Таджикистане.   </w:t>
      </w:r>
    </w:p>
    <w:p w:rsidR="00657F1B" w:rsidRPr="001E4563" w:rsidRDefault="00657F1B" w:rsidP="00090FB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16 ноября 2018 года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валидаторы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имели ряд встреч со следующим представителями ОГО и </w:t>
      </w:r>
      <w:proofErr w:type="gramStart"/>
      <w:r w:rsidRPr="001E4563">
        <w:rPr>
          <w:rFonts w:ascii="Bookman Old Style" w:hAnsi="Bookman Old Style" w:cstheme="minorHAnsi"/>
          <w:sz w:val="24"/>
          <w:szCs w:val="24"/>
        </w:rPr>
        <w:t>СМИ:  члены</w:t>
      </w:r>
      <w:proofErr w:type="gramEnd"/>
      <w:r w:rsidRPr="001E4563">
        <w:rPr>
          <w:rFonts w:ascii="Bookman Old Style" w:hAnsi="Bookman Old Style" w:cstheme="minorHAnsi"/>
          <w:sz w:val="24"/>
          <w:szCs w:val="24"/>
        </w:rPr>
        <w:t xml:space="preserve"> Коалиции ОГО РТ «Прозрачность для развития» (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М.Бурханова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Г.Азамова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Р.Джумаева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Т.ЕрибекД.Сайдалиев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(Куляб он-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лайн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),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З.Шарипова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(Пенджикент он-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лайн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>), члены Совета Коалиции (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Т.Азизова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Р.Мусаева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Ш.Абдунабизода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З.Халикова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>), с журналистами (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М.Курбанова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(Азия </w:t>
      </w:r>
      <w:r w:rsidRPr="001E4563">
        <w:rPr>
          <w:rFonts w:ascii="Bookman Old Style" w:hAnsi="Bookman Old Style" w:cstheme="minorHAnsi"/>
          <w:sz w:val="24"/>
          <w:szCs w:val="24"/>
        </w:rPr>
        <w:lastRenderedPageBreak/>
        <w:t xml:space="preserve">Плюс),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З.Эргашева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(Азия Плюс),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Л.Мерганова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(ОО “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Хома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”),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М.Халимова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, независимый журналист,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И.Азизов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, независимый журналист). Также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валидаторы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провели беду с руководством и сотрудниками ИОО ФС-Таджикистан. </w:t>
      </w:r>
    </w:p>
    <w:p w:rsidR="00EC280E" w:rsidRPr="001E4563" w:rsidRDefault="00EC280E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b/>
          <w:sz w:val="22"/>
          <w:szCs w:val="22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В целях </w:t>
      </w:r>
      <w:r w:rsidR="001E4563" w:rsidRPr="001E4563">
        <w:rPr>
          <w:rFonts w:ascii="Bookman Old Style" w:hAnsi="Bookman Old Style" w:cstheme="minorHAnsi"/>
          <w:sz w:val="24"/>
          <w:szCs w:val="24"/>
        </w:rPr>
        <w:t>подготовк</w:t>
      </w:r>
      <w:r w:rsidR="001E4563">
        <w:rPr>
          <w:rFonts w:ascii="Bookman Old Style" w:hAnsi="Bookman Old Style" w:cstheme="minorHAnsi"/>
          <w:sz w:val="24"/>
          <w:szCs w:val="24"/>
        </w:rPr>
        <w:t>и</w:t>
      </w:r>
      <w:r w:rsidR="001E4563" w:rsidRP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всех сторон </w:t>
      </w:r>
      <w:r w:rsidR="004B76A6" w:rsidRPr="001E4563">
        <w:rPr>
          <w:rFonts w:ascii="Bookman Old Style" w:hAnsi="Bookman Old Style" w:cstheme="minorHAnsi"/>
          <w:sz w:val="24"/>
          <w:szCs w:val="24"/>
        </w:rPr>
        <w:t>к санкционированию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при содействии членов Коалиции ОГО «Прозрачность для развития» </w:t>
      </w:r>
      <w:r w:rsidR="001E4563" w:rsidRPr="001E4563">
        <w:rPr>
          <w:rFonts w:ascii="Bookman Old Style" w:hAnsi="Bookman Old Style" w:cstheme="minorHAnsi"/>
          <w:sz w:val="24"/>
          <w:szCs w:val="24"/>
        </w:rPr>
        <w:t>был</w:t>
      </w:r>
      <w:r w:rsidR="001E4563">
        <w:rPr>
          <w:rFonts w:ascii="Bookman Old Style" w:hAnsi="Bookman Old Style" w:cstheme="minorHAnsi"/>
          <w:sz w:val="24"/>
          <w:szCs w:val="24"/>
        </w:rPr>
        <w:t>и</w:t>
      </w:r>
      <w:r w:rsidR="001E4563" w:rsidRPr="001E4563">
        <w:rPr>
          <w:rFonts w:ascii="Bookman Old Style" w:hAnsi="Bookman Old Style" w:cstheme="minorHAnsi"/>
          <w:sz w:val="24"/>
          <w:szCs w:val="24"/>
        </w:rPr>
        <w:t xml:space="preserve"> проведен</w:t>
      </w:r>
      <w:r w:rsidR="001E4563">
        <w:rPr>
          <w:rFonts w:ascii="Bookman Old Style" w:hAnsi="Bookman Old Style" w:cstheme="minorHAnsi"/>
          <w:sz w:val="24"/>
          <w:szCs w:val="24"/>
        </w:rPr>
        <w:t>ы</w:t>
      </w:r>
      <w:r w:rsidR="001E4563" w:rsidRP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Pr="001E4563">
        <w:rPr>
          <w:rFonts w:ascii="Bookman Old Style" w:hAnsi="Bookman Old Style" w:cstheme="minorHAnsi"/>
          <w:sz w:val="24"/>
          <w:szCs w:val="24"/>
        </w:rPr>
        <w:t>два важных семинара «Ознакомление заинтересованных сторон с итогами выполнения исправительных действий, принятых Международным Правлением ИПДО» и «Процесс</w:t>
      </w:r>
      <w:r w:rsidR="004B76A6">
        <w:rPr>
          <w:rFonts w:ascii="Bookman Old Style" w:hAnsi="Bookman Old Style" w:cstheme="minorHAnsi"/>
          <w:sz w:val="24"/>
          <w:szCs w:val="24"/>
        </w:rPr>
        <w:t xml:space="preserve"> санкционирования</w:t>
      </w:r>
      <w:r w:rsidR="004B76A6" w:rsidRP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="004B76A6">
        <w:rPr>
          <w:rFonts w:ascii="Bookman Old Style" w:hAnsi="Bookman Old Style" w:cstheme="minorHAnsi"/>
          <w:sz w:val="24"/>
          <w:szCs w:val="24"/>
        </w:rPr>
        <w:t>и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роль каждой из сторон Совета ИПДО в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валидации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>», а также обновлен</w:t>
      </w:r>
      <w:r w:rsidR="00AB4FA1" w:rsidRPr="001E4563">
        <w:rPr>
          <w:rFonts w:ascii="Bookman Old Style" w:hAnsi="Bookman Old Style" w:cstheme="minorHAnsi"/>
          <w:sz w:val="24"/>
          <w:szCs w:val="24"/>
          <w:lang w:val="tg-Cyrl-TJ"/>
        </w:rPr>
        <w:t>ы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веб-сайт</w:t>
      </w:r>
      <w:r w:rsidR="00657F1B" w:rsidRPr="001E4563">
        <w:rPr>
          <w:rFonts w:ascii="Bookman Old Style" w:hAnsi="Bookman Old Style" w:cstheme="minorHAnsi"/>
          <w:sz w:val="24"/>
          <w:szCs w:val="24"/>
        </w:rPr>
        <w:t>ы</w:t>
      </w:r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hyperlink r:id="rId11" w:history="1">
        <w:r w:rsidRPr="001E4563">
          <w:rPr>
            <w:rFonts w:ascii="Bookman Old Style" w:hAnsi="Bookman Old Style" w:cstheme="minorHAnsi"/>
            <w:b/>
            <w:sz w:val="22"/>
            <w:szCs w:val="22"/>
          </w:rPr>
          <w:t>tfd.tj</w:t>
        </w:r>
      </w:hyperlink>
      <w:r w:rsidR="00657F1B" w:rsidRPr="001E4563">
        <w:rPr>
          <w:rFonts w:ascii="Bookman Old Style" w:hAnsi="Bookman Old Style" w:cstheme="minorHAnsi"/>
          <w:b/>
          <w:sz w:val="22"/>
          <w:szCs w:val="22"/>
        </w:rPr>
        <w:t xml:space="preserve">, </w:t>
      </w:r>
      <w:proofErr w:type="spellStart"/>
      <w:r w:rsidR="00657F1B" w:rsidRPr="001E4563">
        <w:rPr>
          <w:rFonts w:ascii="Bookman Old Style" w:hAnsi="Bookman Old Style" w:cstheme="minorHAnsi"/>
          <w:b/>
          <w:sz w:val="22"/>
          <w:szCs w:val="22"/>
          <w:lang w:val="en-US"/>
        </w:rPr>
        <w:t>minfin</w:t>
      </w:r>
      <w:proofErr w:type="spellEnd"/>
      <w:r w:rsidR="00657F1B" w:rsidRPr="001E4563">
        <w:rPr>
          <w:rFonts w:ascii="Bookman Old Style" w:hAnsi="Bookman Old Style" w:cstheme="minorHAnsi"/>
          <w:b/>
          <w:sz w:val="22"/>
          <w:szCs w:val="22"/>
        </w:rPr>
        <w:t>.</w:t>
      </w:r>
      <w:proofErr w:type="spellStart"/>
      <w:r w:rsidR="00657F1B" w:rsidRPr="001E4563">
        <w:rPr>
          <w:rFonts w:ascii="Bookman Old Style" w:hAnsi="Bookman Old Style" w:cstheme="minorHAnsi"/>
          <w:b/>
          <w:sz w:val="22"/>
          <w:szCs w:val="22"/>
          <w:lang w:val="en-US"/>
        </w:rPr>
        <w:t>tj</w:t>
      </w:r>
      <w:proofErr w:type="spellEnd"/>
      <w:r w:rsidR="00657F1B" w:rsidRPr="001E4563">
        <w:rPr>
          <w:rFonts w:ascii="Bookman Old Style" w:hAnsi="Bookman Old Style" w:cstheme="minorHAnsi"/>
          <w:b/>
          <w:sz w:val="22"/>
          <w:szCs w:val="22"/>
        </w:rPr>
        <w:t xml:space="preserve">, </w:t>
      </w:r>
      <w:proofErr w:type="spellStart"/>
      <w:r w:rsidR="00657F1B" w:rsidRPr="001E4563">
        <w:rPr>
          <w:rFonts w:ascii="Bookman Old Style" w:hAnsi="Bookman Old Style" w:cstheme="minorHAnsi"/>
          <w:b/>
          <w:sz w:val="22"/>
          <w:szCs w:val="22"/>
        </w:rPr>
        <w:t>eiti</w:t>
      </w:r>
      <w:proofErr w:type="spellEnd"/>
      <w:r w:rsidR="00657F1B" w:rsidRPr="001E4563">
        <w:rPr>
          <w:rFonts w:ascii="Bookman Old Style" w:hAnsi="Bookman Old Style" w:cstheme="minorHAnsi"/>
          <w:b/>
          <w:sz w:val="22"/>
          <w:szCs w:val="22"/>
        </w:rPr>
        <w:t>.</w:t>
      </w:r>
      <w:proofErr w:type="spellStart"/>
      <w:r w:rsidR="00657F1B" w:rsidRPr="001E4563">
        <w:rPr>
          <w:rFonts w:ascii="Bookman Old Style" w:hAnsi="Bookman Old Style" w:cstheme="minorHAnsi"/>
          <w:b/>
          <w:sz w:val="22"/>
          <w:szCs w:val="22"/>
          <w:lang w:val="en-US"/>
        </w:rPr>
        <w:t>tj</w:t>
      </w:r>
      <w:proofErr w:type="spellEnd"/>
      <w:r w:rsidRPr="001E4563">
        <w:rPr>
          <w:rFonts w:ascii="Bookman Old Style" w:hAnsi="Bookman Old Style" w:cstheme="minorHAnsi"/>
          <w:b/>
          <w:sz w:val="22"/>
          <w:szCs w:val="22"/>
        </w:rPr>
        <w:t>.</w:t>
      </w:r>
    </w:p>
    <w:p w:rsidR="00EC280E" w:rsidRPr="001E4563" w:rsidRDefault="00EC280E" w:rsidP="00090FB7">
      <w:pPr>
        <w:shd w:val="clear" w:color="auto" w:fill="FFFFFF"/>
        <w:spacing w:after="0"/>
        <w:jc w:val="both"/>
        <w:outlineLvl w:val="5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В городе Душанбе 26 июня 2018 года для членов Совета ИПДО Республики Таджикистан проведен первый семинар по исправительным действиям для членов Совета ИПДО и представителей СМИ. На семинаре были рассмотрены такие вопросы, как  обзор ИПДО в РТ, содержание второго Отчета ИПДО за 2015-2016 годы и механизм его подготовки, с учетом обновленного Стандарта ИПДО 2016 и итогов </w:t>
      </w:r>
      <w:r w:rsidR="004B76A6">
        <w:rPr>
          <w:rFonts w:ascii="Bookman Old Style" w:hAnsi="Bookman Old Style" w:cstheme="minorHAnsi"/>
          <w:sz w:val="24"/>
          <w:szCs w:val="24"/>
        </w:rPr>
        <w:t>санкционирования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, исправительные действия, рекомендованные Международным  правлением ИПДО и оценка хода исправительных действий (Методология и подход по осуществлению оценки, пошаговый анализ полноты описания каждого требования Стандарта ИПДО, оценка его выполнения, с учетом исправительных действий МП ИПДО, а также рекомендаций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валидатора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>, выявленные пробелы, предлагаемые рекомендации, в том числе для дополнения второго отчета ИПДО). Кроме этого, членам Совета было предложено поработать со вторым Национальным отчетом ИПДО 2015-2016г. Это позволило совместно обсудить рекомендации, которые возможно учесть при доработке второго отчета ИПДО, полноту их раскрытия. Также на семинаре были обсуждены рекомендации по итогам «Обзора существующих практик социальных (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квазифискальных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) расходов компаний в сфере добывающей отрасли и их учета в местных бюджетах регионов Республики Таджикистан, а также практики выдачи лицензий». </w:t>
      </w:r>
    </w:p>
    <w:p w:rsidR="00EC280E" w:rsidRPr="001E4563" w:rsidRDefault="00EC280E" w:rsidP="00090FB7">
      <w:pPr>
        <w:shd w:val="clear" w:color="auto" w:fill="FFFFFF"/>
        <w:spacing w:after="0"/>
        <w:jc w:val="both"/>
        <w:outlineLvl w:val="5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164465</wp:posOffset>
            </wp:positionV>
            <wp:extent cx="2056130" cy="1376045"/>
            <wp:effectExtent l="19050" t="0" r="1270" b="0"/>
            <wp:wrapTight wrapText="bothSides">
              <wp:wrapPolygon edited="0">
                <wp:start x="800" y="0"/>
                <wp:lineTo x="-200" y="2093"/>
                <wp:lineTo x="-200" y="19138"/>
                <wp:lineTo x="400" y="21231"/>
                <wp:lineTo x="800" y="21231"/>
                <wp:lineTo x="20613" y="21231"/>
                <wp:lineTo x="21013" y="21231"/>
                <wp:lineTo x="21613" y="20035"/>
                <wp:lineTo x="21613" y="2093"/>
                <wp:lineTo x="21213" y="299"/>
                <wp:lineTo x="20613" y="0"/>
                <wp:lineTo x="800" y="0"/>
              </wp:wrapPolygon>
            </wp:wrapTight>
            <wp:docPr id="17" name="Рисунок 10" descr="C:\Users\Волна\AppData\Local\Microsoft\Windows\Temporary Internet Files\Content.Word\ф4 6 с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на\AppData\Local\Microsoft\Windows\Temporary Internet Files\Content.Word\ф4 6 сен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37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E4563">
        <w:rPr>
          <w:rFonts w:ascii="Bookman Old Style" w:hAnsi="Bookman Old Style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231140</wp:posOffset>
            </wp:positionV>
            <wp:extent cx="1950085" cy="1315720"/>
            <wp:effectExtent l="19050" t="0" r="0" b="0"/>
            <wp:wrapTight wrapText="bothSides">
              <wp:wrapPolygon edited="0">
                <wp:start x="844" y="0"/>
                <wp:lineTo x="-211" y="2189"/>
                <wp:lineTo x="-211" y="20015"/>
                <wp:lineTo x="633" y="21266"/>
                <wp:lineTo x="844" y="21266"/>
                <wp:lineTo x="20468" y="21266"/>
                <wp:lineTo x="20679" y="21266"/>
                <wp:lineTo x="21523" y="20328"/>
                <wp:lineTo x="21523" y="2189"/>
                <wp:lineTo x="21101" y="313"/>
                <wp:lineTo x="20468" y="0"/>
                <wp:lineTo x="844" y="0"/>
              </wp:wrapPolygon>
            </wp:wrapTight>
            <wp:docPr id="11" name="Рисунок 4" descr="C:\Users\Волна\AppData\Local\Microsoft\Windows\Temporary Internet Files\Content.Word\ф2 6 с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на\AppData\Local\Microsoft\Windows\Temporary Internet Files\Content.Word\ф2 6 сен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315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280E" w:rsidRPr="001E4563" w:rsidRDefault="00EC280E" w:rsidP="00090FB7">
      <w:pPr>
        <w:shd w:val="clear" w:color="auto" w:fill="FFFFFF"/>
        <w:spacing w:after="0"/>
        <w:jc w:val="both"/>
        <w:outlineLvl w:val="5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52705</wp:posOffset>
            </wp:positionV>
            <wp:extent cx="1990090" cy="1275715"/>
            <wp:effectExtent l="19050" t="0" r="0" b="0"/>
            <wp:wrapTight wrapText="bothSides">
              <wp:wrapPolygon edited="0">
                <wp:start x="827" y="0"/>
                <wp:lineTo x="-207" y="2258"/>
                <wp:lineTo x="0" y="20643"/>
                <wp:lineTo x="620" y="21288"/>
                <wp:lineTo x="827" y="21288"/>
                <wp:lineTo x="20470" y="21288"/>
                <wp:lineTo x="20676" y="21288"/>
                <wp:lineTo x="21297" y="20643"/>
                <wp:lineTo x="21504" y="18063"/>
                <wp:lineTo x="21504" y="2258"/>
                <wp:lineTo x="21090" y="323"/>
                <wp:lineTo x="20470" y="0"/>
                <wp:lineTo x="827" y="0"/>
              </wp:wrapPolygon>
            </wp:wrapTight>
            <wp:docPr id="16" name="Рисунок 7" descr="C:\Users\Волна\AppData\Local\Microsoft\Windows\Temporary Internet Files\Content.Word\ф3 6 с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на\AppData\Local\Microsoft\Windows\Temporary Internet Files\Content.Word\ф3 6 сен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27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280E" w:rsidRPr="001E4563" w:rsidRDefault="00EC280E" w:rsidP="00090FB7">
      <w:pPr>
        <w:shd w:val="clear" w:color="auto" w:fill="FFFFFF"/>
        <w:spacing w:after="0"/>
        <w:jc w:val="both"/>
        <w:outlineLvl w:val="5"/>
        <w:rPr>
          <w:rFonts w:ascii="Bookman Old Style" w:hAnsi="Bookman Old Style" w:cstheme="minorHAnsi"/>
          <w:sz w:val="24"/>
          <w:szCs w:val="24"/>
        </w:rPr>
      </w:pPr>
    </w:p>
    <w:p w:rsidR="00EC280E" w:rsidRPr="001E4563" w:rsidRDefault="00EC280E" w:rsidP="00090FB7">
      <w:pPr>
        <w:shd w:val="clear" w:color="auto" w:fill="FFFFFF"/>
        <w:spacing w:after="0"/>
        <w:jc w:val="both"/>
        <w:outlineLvl w:val="5"/>
        <w:rPr>
          <w:rFonts w:ascii="Bookman Old Style" w:hAnsi="Bookman Old Style" w:cstheme="minorHAnsi"/>
          <w:sz w:val="24"/>
          <w:szCs w:val="24"/>
        </w:rPr>
      </w:pPr>
    </w:p>
    <w:p w:rsidR="00EC280E" w:rsidRPr="001E4563" w:rsidRDefault="00EC280E" w:rsidP="00090FB7">
      <w:pPr>
        <w:shd w:val="clear" w:color="auto" w:fill="FFFFFF"/>
        <w:spacing w:after="0"/>
        <w:jc w:val="both"/>
        <w:outlineLvl w:val="5"/>
        <w:rPr>
          <w:rFonts w:ascii="Bookman Old Style" w:hAnsi="Bookman Old Style" w:cstheme="minorHAnsi"/>
          <w:sz w:val="24"/>
          <w:szCs w:val="24"/>
        </w:rPr>
      </w:pPr>
    </w:p>
    <w:p w:rsidR="00EC280E" w:rsidRPr="001E4563" w:rsidRDefault="00EC280E" w:rsidP="00090FB7">
      <w:pPr>
        <w:shd w:val="clear" w:color="auto" w:fill="FFFFFF"/>
        <w:spacing w:after="0"/>
        <w:jc w:val="both"/>
        <w:outlineLvl w:val="5"/>
        <w:rPr>
          <w:rFonts w:ascii="Bookman Old Style" w:hAnsi="Bookman Old Style" w:cstheme="minorHAnsi"/>
          <w:sz w:val="24"/>
          <w:szCs w:val="24"/>
        </w:rPr>
      </w:pPr>
    </w:p>
    <w:p w:rsidR="00EC280E" w:rsidRPr="001E4563" w:rsidRDefault="00EC280E" w:rsidP="00090FB7">
      <w:pPr>
        <w:shd w:val="clear" w:color="auto" w:fill="FFFFFF"/>
        <w:spacing w:after="0"/>
        <w:jc w:val="both"/>
        <w:outlineLvl w:val="5"/>
        <w:rPr>
          <w:rFonts w:ascii="Bookman Old Style" w:hAnsi="Bookman Old Style" w:cstheme="minorHAnsi"/>
          <w:sz w:val="24"/>
          <w:szCs w:val="24"/>
        </w:rPr>
      </w:pPr>
    </w:p>
    <w:p w:rsidR="00EC280E" w:rsidRPr="001E4563" w:rsidRDefault="00EC280E" w:rsidP="00090FB7">
      <w:pPr>
        <w:shd w:val="clear" w:color="auto" w:fill="FFFFFF"/>
        <w:spacing w:after="0"/>
        <w:jc w:val="both"/>
        <w:outlineLvl w:val="5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6 сентября 2018 года был проведен семинар «Процесс </w:t>
      </w:r>
      <w:proofErr w:type="spellStart"/>
      <w:proofErr w:type="gramStart"/>
      <w:r w:rsidRPr="001E4563">
        <w:rPr>
          <w:rFonts w:ascii="Bookman Old Style" w:hAnsi="Bookman Old Style" w:cstheme="minorHAnsi"/>
          <w:sz w:val="24"/>
          <w:szCs w:val="24"/>
        </w:rPr>
        <w:t>валидации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 и</w:t>
      </w:r>
      <w:proofErr w:type="gramEnd"/>
      <w:r w:rsidRPr="001E4563">
        <w:rPr>
          <w:rFonts w:ascii="Bookman Old Style" w:hAnsi="Bookman Old Style" w:cstheme="minorHAnsi"/>
          <w:sz w:val="24"/>
          <w:szCs w:val="24"/>
        </w:rPr>
        <w:t xml:space="preserve"> роль каждой из сторон Совета ИПДО в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валидации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» с участием членов Совета ИПДО, журналистами и другими заинтересованными сторонами. Основная </w:t>
      </w:r>
      <w:r w:rsidRPr="001E4563">
        <w:rPr>
          <w:rFonts w:ascii="Bookman Old Style" w:hAnsi="Bookman Old Style" w:cstheme="minorHAnsi"/>
          <w:sz w:val="24"/>
          <w:szCs w:val="24"/>
        </w:rPr>
        <w:lastRenderedPageBreak/>
        <w:t xml:space="preserve">цель -  ознакомление членов Совета с процессом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валидации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и участию каждой стороны в оценке.  Участники были ознакомлены с процессом второй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валидации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в соответствии с письмом от Международного правления ИПДО для Таджикистана.</w:t>
      </w:r>
    </w:p>
    <w:p w:rsidR="00EC280E" w:rsidRPr="001E4563" w:rsidRDefault="00EC280E" w:rsidP="00090FB7">
      <w:pPr>
        <w:shd w:val="clear" w:color="auto" w:fill="FFFFFF"/>
        <w:spacing w:after="0"/>
        <w:jc w:val="both"/>
        <w:outlineLvl w:val="5"/>
        <w:rPr>
          <w:rFonts w:ascii="Bookman Old Style" w:eastAsia="Times New Roman" w:hAnsi="Bookman Old Style" w:cs="Times New Roman"/>
          <w:sz w:val="24"/>
          <w:szCs w:val="24"/>
        </w:rPr>
      </w:pPr>
    </w:p>
    <w:p w:rsidR="00880B65" w:rsidRPr="001E4563" w:rsidRDefault="00880B65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sz w:val="24"/>
          <w:szCs w:val="24"/>
        </w:rPr>
        <w:t>3. Оценка работы в сопоставлении с требованиями ИПДО</w:t>
      </w:r>
    </w:p>
    <w:p w:rsidR="00880B65" w:rsidRPr="001E4563" w:rsidRDefault="00880B65" w:rsidP="00090FB7">
      <w:pPr>
        <w:rPr>
          <w:rFonts w:ascii="Bookman Old Style" w:hAnsi="Bookman Old Style" w:cs="Times New Roman"/>
          <w:sz w:val="24"/>
          <w:szCs w:val="24"/>
        </w:rPr>
      </w:pPr>
      <w:r w:rsidRPr="001E4563">
        <w:rPr>
          <w:rFonts w:ascii="Bookman Old Style" w:hAnsi="Bookman Old Style" w:cs="Times New Roman"/>
          <w:sz w:val="24"/>
          <w:szCs w:val="24"/>
        </w:rPr>
        <w:t xml:space="preserve">Совет ИПДО следует Стандарту ИПДО и прилагает усилия в части </w:t>
      </w:r>
      <w:r w:rsidR="006A4CD0" w:rsidRPr="001E4563">
        <w:rPr>
          <w:rFonts w:ascii="Bookman Old Style" w:hAnsi="Bookman Old Style" w:cs="Times New Roman"/>
          <w:sz w:val="24"/>
          <w:szCs w:val="24"/>
        </w:rPr>
        <w:t>исполнения требований Стандарта. Детальная информация по реализации требований приведена</w:t>
      </w:r>
      <w:r w:rsidR="00757E9F" w:rsidRPr="001E4563">
        <w:rPr>
          <w:rFonts w:ascii="Bookman Old Style" w:hAnsi="Bookman Old Style" w:cs="Times New Roman"/>
          <w:sz w:val="24"/>
          <w:szCs w:val="24"/>
        </w:rPr>
        <w:t xml:space="preserve"> ниже,</w:t>
      </w:r>
      <w:r w:rsidR="006A4CD0" w:rsidRPr="001E4563">
        <w:rPr>
          <w:rFonts w:ascii="Bookman Old Style" w:hAnsi="Bookman Old Style" w:cs="Times New Roman"/>
          <w:sz w:val="24"/>
          <w:szCs w:val="24"/>
        </w:rPr>
        <w:t xml:space="preserve"> в четвертом разделе данного отчета.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ind w:left="180" w:hanging="27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66E8F" w:rsidRPr="001E4563" w:rsidRDefault="00166E8F" w:rsidP="00090F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80" w:hanging="27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sz w:val="24"/>
          <w:szCs w:val="24"/>
        </w:rPr>
        <w:t xml:space="preserve">Краткое описание ответной реакции многосторонней группы заинтересованных сторон на рекомендации </w:t>
      </w:r>
      <w:proofErr w:type="spellStart"/>
      <w:r w:rsidRPr="001E4563">
        <w:rPr>
          <w:rFonts w:ascii="Bookman Old Style" w:hAnsi="Bookman Old Style" w:cs="Times New Roman"/>
          <w:b/>
          <w:bCs/>
          <w:sz w:val="24"/>
          <w:szCs w:val="24"/>
        </w:rPr>
        <w:t>валидатора</w:t>
      </w:r>
      <w:proofErr w:type="spellEnd"/>
      <w:r w:rsidRPr="001E4563">
        <w:rPr>
          <w:rFonts w:ascii="Bookman Old Style" w:hAnsi="Bookman Old Style" w:cs="Times New Roman"/>
          <w:b/>
          <w:bCs/>
          <w:sz w:val="24"/>
          <w:szCs w:val="24"/>
        </w:rPr>
        <w:t xml:space="preserve"> по итогам санкционирования</w:t>
      </w:r>
      <w:r w:rsidR="00563FA8" w:rsidRPr="001E4563">
        <w:rPr>
          <w:rFonts w:ascii="Bookman Old Style" w:hAnsi="Bookman Old Style" w:cs="Times New Roman"/>
          <w:b/>
          <w:bCs/>
          <w:sz w:val="24"/>
          <w:szCs w:val="24"/>
        </w:rPr>
        <w:t>.</w:t>
      </w:r>
    </w:p>
    <w:p w:rsidR="00166E8F" w:rsidRPr="004B76A6" w:rsidRDefault="00E462E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После получения отчета по результатам процесса санкционирования будет рассмотрен членами Совета ИПДО и по необходимости будет подготовлена ответная реакция. 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66E8F" w:rsidRPr="001E4563" w:rsidRDefault="00F4337C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sz w:val="24"/>
          <w:szCs w:val="24"/>
        </w:rPr>
        <w:t>5</w:t>
      </w:r>
      <w:r w:rsidR="00166E8F" w:rsidRPr="001E4563">
        <w:rPr>
          <w:rFonts w:ascii="Bookman Old Style" w:hAnsi="Bookman Old Style" w:cs="Times New Roman"/>
          <w:b/>
          <w:bCs/>
          <w:sz w:val="24"/>
          <w:szCs w:val="24"/>
        </w:rPr>
        <w:t>. Сильные и слабые стороны, выявленные в процессе внедрения ИПДО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66E8F" w:rsidRPr="001E4563" w:rsidRDefault="00A6626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sz w:val="24"/>
          <w:szCs w:val="24"/>
        </w:rPr>
        <w:t>5</w:t>
      </w:r>
      <w:r w:rsidR="00166E8F" w:rsidRPr="001E4563">
        <w:rPr>
          <w:rFonts w:ascii="Bookman Old Style" w:hAnsi="Bookman Old Style" w:cs="Times New Roman"/>
          <w:b/>
          <w:bCs/>
          <w:sz w:val="24"/>
          <w:szCs w:val="24"/>
        </w:rPr>
        <w:t xml:space="preserve">.1. Сильные стороны. 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1E4563">
        <w:rPr>
          <w:rFonts w:ascii="Bookman Old Style" w:hAnsi="Bookman Old Style" w:cs="Times New Roman"/>
          <w:bCs/>
          <w:sz w:val="24"/>
          <w:szCs w:val="24"/>
        </w:rPr>
        <w:t>Сильными сторонами можно обозначить следующее: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p w:rsidR="00166E8F" w:rsidRPr="001E4563" w:rsidRDefault="00A6626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sz w:val="24"/>
          <w:szCs w:val="24"/>
        </w:rPr>
        <w:t>5</w:t>
      </w:r>
      <w:r w:rsidR="000C0B7F" w:rsidRPr="001E4563">
        <w:rPr>
          <w:rFonts w:ascii="Bookman Old Style" w:hAnsi="Bookman Old Style" w:cs="Times New Roman"/>
          <w:b/>
          <w:bCs/>
          <w:sz w:val="24"/>
          <w:szCs w:val="24"/>
        </w:rPr>
        <w:t>.1.1.  Активизация заинтересованных сторон по решению статуса Таджикистана</w:t>
      </w:r>
    </w:p>
    <w:p w:rsidR="000C0B7F" w:rsidRPr="001E4563" w:rsidRDefault="000C0B7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14E6E" w:rsidRPr="001E4563" w:rsidRDefault="000C0B7F" w:rsidP="00090FB7">
      <w:pPr>
        <w:pStyle w:val="NormalWeb"/>
        <w:spacing w:before="0" w:beforeAutospacing="0" w:after="302" w:afterAutospacing="0" w:line="276" w:lineRule="auto"/>
        <w:jc w:val="both"/>
        <w:rPr>
          <w:rFonts w:ascii="Bookman Old Style" w:eastAsiaTheme="minorHAnsi" w:hAnsi="Bookman Old Style" w:cstheme="minorHAnsi"/>
          <w:lang w:eastAsia="en-US"/>
        </w:rPr>
      </w:pPr>
      <w:r w:rsidRPr="001E4563">
        <w:rPr>
          <w:rFonts w:ascii="Bookman Old Style" w:eastAsiaTheme="minorHAnsi" w:hAnsi="Bookman Old Style" w:cstheme="minorHAnsi"/>
          <w:lang w:eastAsia="en-US"/>
        </w:rPr>
        <w:t>Необходимо отметить, что по итогам санкционирования все стороны в ИПДО Таджикистана были активно задействованы в реализации исправительных мер по требованиям стандарта ИПДО, включая активное участие соответствующих госструктур.  Данная вовлеченность в первую очередь мотивировалась политической волей правительства страны. Для реализации исправительных действий по инициативе Совета ИПДО и Министерства финансов республики была создана рабочая группа из числа представителей госструктур, гражданского общества и добывающи</w:t>
      </w:r>
      <w:r w:rsidR="00AB4FA1" w:rsidRPr="001E4563">
        <w:rPr>
          <w:rFonts w:ascii="Bookman Old Style" w:eastAsiaTheme="minorHAnsi" w:hAnsi="Bookman Old Style" w:cstheme="minorHAnsi"/>
          <w:lang w:eastAsia="en-US"/>
        </w:rPr>
        <w:t>х компаний.</w:t>
      </w:r>
      <w:r w:rsidR="001E4563">
        <w:rPr>
          <w:rFonts w:ascii="Bookman Old Style" w:eastAsiaTheme="minorHAnsi" w:hAnsi="Bookman Old Style" w:cstheme="minorHAnsi"/>
          <w:lang w:eastAsia="en-US"/>
        </w:rPr>
        <w:t xml:space="preserve"> </w:t>
      </w:r>
      <w:r w:rsidR="00614E6E" w:rsidRPr="001E4563">
        <w:rPr>
          <w:rFonts w:ascii="Bookman Old Style" w:eastAsiaTheme="minorHAnsi" w:hAnsi="Bookman Old Style" w:cstheme="minorHAnsi"/>
          <w:lang w:eastAsia="en-US"/>
        </w:rPr>
        <w:t>Данная эффективная совместная работа позволила</w:t>
      </w:r>
      <w:r w:rsidR="001E4563">
        <w:rPr>
          <w:rFonts w:ascii="Bookman Old Style" w:eastAsiaTheme="minorHAnsi" w:hAnsi="Bookman Old Style" w:cstheme="minorHAnsi"/>
          <w:lang w:eastAsia="en-US"/>
        </w:rPr>
        <w:t xml:space="preserve"> </w:t>
      </w:r>
      <w:r w:rsidR="00614E6E" w:rsidRPr="001E4563">
        <w:rPr>
          <w:rFonts w:ascii="Bookman Old Style" w:eastAsiaTheme="minorHAnsi" w:hAnsi="Bookman Old Style" w:cstheme="minorHAnsi"/>
          <w:lang w:eastAsia="en-US"/>
        </w:rPr>
        <w:t>выполнить все рекомендации в исправительных действиях</w:t>
      </w:r>
      <w:r w:rsidR="001E4563">
        <w:rPr>
          <w:rFonts w:ascii="Bookman Old Style" w:eastAsiaTheme="minorHAnsi" w:hAnsi="Bookman Old Style" w:cstheme="minorHAnsi"/>
          <w:lang w:eastAsia="en-US"/>
        </w:rPr>
        <w:t xml:space="preserve"> </w:t>
      </w:r>
      <w:r w:rsidR="00614E6E" w:rsidRPr="001E4563">
        <w:rPr>
          <w:rFonts w:ascii="Bookman Old Style" w:eastAsiaTheme="minorHAnsi" w:hAnsi="Bookman Old Style" w:cstheme="minorHAnsi"/>
          <w:lang w:eastAsia="en-US"/>
        </w:rPr>
        <w:t xml:space="preserve">и отразить во втором Национальном отчета за 2015-2016 года. Стоить отметить, что проект </w:t>
      </w:r>
      <w:r w:rsidR="00614E6E" w:rsidRPr="001E4563">
        <w:rPr>
          <w:rFonts w:ascii="Bookman Old Style" w:eastAsiaTheme="minorHAnsi" w:hAnsi="Bookman Old Style" w:cstheme="minorHAnsi"/>
          <w:lang w:eastAsia="en-US"/>
        </w:rPr>
        <w:lastRenderedPageBreak/>
        <w:t xml:space="preserve">отчета впервые был отправлен на рассмотрения всем соответствующим госструктурам для предоставления замечаний и предложений. </w:t>
      </w:r>
    </w:p>
    <w:p w:rsidR="00614E6E" w:rsidRPr="001E4563" w:rsidRDefault="00614E6E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E4563">
        <w:rPr>
          <w:rFonts w:ascii="Bookman Old Style" w:hAnsi="Bookman Old Style" w:cs="Times New Roman"/>
          <w:b/>
          <w:bCs/>
          <w:sz w:val="24"/>
          <w:szCs w:val="24"/>
        </w:rPr>
        <w:t>5.1.2.  Популяризация ИПДО</w:t>
      </w:r>
    </w:p>
    <w:p w:rsidR="00166E8F" w:rsidRPr="001E4563" w:rsidRDefault="00166E8F" w:rsidP="00090FB7">
      <w:pPr>
        <w:pStyle w:val="NormalWeb"/>
        <w:spacing w:before="0" w:beforeAutospacing="0" w:after="302" w:afterAutospacing="0" w:line="276" w:lineRule="auto"/>
        <w:jc w:val="both"/>
        <w:rPr>
          <w:rFonts w:ascii="Bookman Old Style" w:eastAsiaTheme="minorHAnsi" w:hAnsi="Bookman Old Style" w:cstheme="minorHAnsi"/>
          <w:lang w:eastAsia="en-US"/>
        </w:rPr>
      </w:pPr>
      <w:r w:rsidRPr="001E4563">
        <w:rPr>
          <w:rFonts w:ascii="Bookman Old Style" w:eastAsiaTheme="minorHAnsi" w:hAnsi="Bookman Old Style" w:cstheme="minorHAnsi"/>
          <w:lang w:eastAsia="en-US"/>
        </w:rPr>
        <w:t xml:space="preserve">Большое внимание в Таджикистане уделяется вопросу популяризации Инициативы и повышению потенциала заинтересованных сторон в сфере ИПДО. За отчетный период Национальный секретариат ИПДО </w:t>
      </w:r>
      <w:r w:rsidR="00614E6E" w:rsidRPr="001E4563">
        <w:rPr>
          <w:rFonts w:ascii="Bookman Old Style" w:eastAsiaTheme="minorHAnsi" w:hAnsi="Bookman Old Style" w:cstheme="minorHAnsi"/>
          <w:lang w:eastAsia="en-US"/>
        </w:rPr>
        <w:t xml:space="preserve">и Коалиция ОГО «Прозрачность для развития» </w:t>
      </w:r>
      <w:r w:rsidRPr="001E4563">
        <w:rPr>
          <w:rFonts w:ascii="Bookman Old Style" w:eastAsiaTheme="minorHAnsi" w:hAnsi="Bookman Old Style" w:cstheme="minorHAnsi"/>
          <w:lang w:eastAsia="en-US"/>
        </w:rPr>
        <w:t>организовал</w:t>
      </w:r>
      <w:r w:rsidR="00614E6E" w:rsidRPr="001E4563">
        <w:rPr>
          <w:rFonts w:ascii="Bookman Old Style" w:eastAsiaTheme="minorHAnsi" w:hAnsi="Bookman Old Style" w:cstheme="minorHAnsi"/>
          <w:lang w:eastAsia="en-US"/>
        </w:rPr>
        <w:t>и</w:t>
      </w:r>
      <w:r w:rsidRPr="001E4563">
        <w:rPr>
          <w:rFonts w:ascii="Bookman Old Style" w:eastAsiaTheme="minorHAnsi" w:hAnsi="Bookman Old Style" w:cstheme="minorHAnsi"/>
          <w:lang w:eastAsia="en-US"/>
        </w:rPr>
        <w:t xml:space="preserve"> активную работу со средствами массовой информации. </w:t>
      </w:r>
      <w:r w:rsidR="00AB4FA1" w:rsidRPr="001E4563">
        <w:rPr>
          <w:rFonts w:ascii="Bookman Old Style" w:eastAsiaTheme="minorHAnsi" w:hAnsi="Bookman Old Style" w:cstheme="minorHAnsi"/>
          <w:lang w:eastAsia="en-US"/>
        </w:rPr>
        <w:t>В целом с января по декабрь 2018</w:t>
      </w:r>
      <w:r w:rsidR="00100D70" w:rsidRPr="001E4563">
        <w:rPr>
          <w:rFonts w:ascii="Bookman Old Style" w:eastAsiaTheme="minorHAnsi" w:hAnsi="Bookman Old Style" w:cstheme="minorHAnsi"/>
          <w:lang w:eastAsia="en-US"/>
        </w:rPr>
        <w:t xml:space="preserve"> года было опубликовано более 4</w:t>
      </w:r>
      <w:r w:rsidRPr="001E4563">
        <w:rPr>
          <w:rFonts w:ascii="Bookman Old Style" w:eastAsiaTheme="minorHAnsi" w:hAnsi="Bookman Old Style" w:cstheme="minorHAnsi"/>
          <w:lang w:eastAsia="en-US"/>
        </w:rPr>
        <w:t>0 материалов на тему ИПДО в таджикск</w:t>
      </w:r>
      <w:r w:rsidR="00516439">
        <w:rPr>
          <w:rFonts w:ascii="Bookman Old Style" w:eastAsiaTheme="minorHAnsi" w:hAnsi="Bookman Old Style" w:cstheme="minorHAnsi"/>
          <w:lang w:eastAsia="en-US"/>
        </w:rPr>
        <w:t>их и зарубежных электронных СМИ.</w:t>
      </w:r>
    </w:p>
    <w:p w:rsidR="00166E8F" w:rsidRPr="001E4563" w:rsidRDefault="00166E8F" w:rsidP="00090FB7">
      <w:pPr>
        <w:pStyle w:val="NormalWeb"/>
        <w:spacing w:before="0" w:beforeAutospacing="0" w:after="302" w:afterAutospacing="0" w:line="276" w:lineRule="auto"/>
        <w:jc w:val="both"/>
        <w:rPr>
          <w:rFonts w:ascii="Bookman Old Style" w:eastAsiaTheme="minorHAnsi" w:hAnsi="Bookman Old Style" w:cstheme="minorHAnsi"/>
          <w:lang w:eastAsia="en-US"/>
        </w:rPr>
      </w:pPr>
      <w:r w:rsidRPr="001E4563">
        <w:rPr>
          <w:rFonts w:ascii="Bookman Old Style" w:eastAsiaTheme="minorHAnsi" w:hAnsi="Bookman Old Style" w:cstheme="minorHAnsi"/>
          <w:lang w:eastAsia="en-US"/>
        </w:rPr>
        <w:t xml:space="preserve">В целом </w:t>
      </w:r>
      <w:r w:rsidR="008E1583" w:rsidRPr="001E4563">
        <w:rPr>
          <w:rFonts w:ascii="Bookman Old Style" w:eastAsiaTheme="minorHAnsi" w:hAnsi="Bookman Old Style" w:cstheme="minorHAnsi"/>
          <w:lang w:eastAsia="en-US"/>
        </w:rPr>
        <w:t xml:space="preserve">же </w:t>
      </w:r>
      <w:r w:rsidRPr="001E4563">
        <w:rPr>
          <w:rFonts w:ascii="Bookman Old Style" w:eastAsiaTheme="minorHAnsi" w:hAnsi="Bookman Old Style" w:cstheme="minorHAnsi"/>
          <w:lang w:eastAsia="en-US"/>
        </w:rPr>
        <w:t>о горнорудном секторе Таджик</w:t>
      </w:r>
      <w:r w:rsidR="00614E6E" w:rsidRPr="001E4563">
        <w:rPr>
          <w:rFonts w:ascii="Bookman Old Style" w:eastAsiaTheme="minorHAnsi" w:hAnsi="Bookman Old Style" w:cstheme="minorHAnsi"/>
          <w:lang w:eastAsia="en-US"/>
        </w:rPr>
        <w:t>истана было опубликовано около 6</w:t>
      </w:r>
      <w:r w:rsidRPr="001E4563">
        <w:rPr>
          <w:rFonts w:ascii="Bookman Old Style" w:eastAsiaTheme="minorHAnsi" w:hAnsi="Bookman Old Style" w:cstheme="minorHAnsi"/>
          <w:lang w:eastAsia="en-US"/>
        </w:rPr>
        <w:t>0 материалов на русском языке в таджикских СМИ, часть из которых – критические, как в отношении государственной политики в добывающем секторе, так и в отношении компаний в ДО. Однако, никаких ограничительных или принудительных мер в отношении авторов этих материалов со стороны правительства предпринято не было. Некоторые из этих материалов были перепечатаны зарубежными СМИ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rPr>
          <w:rFonts w:ascii="Bookman Old Style" w:eastAsiaTheme="minorHAnsi" w:hAnsi="Bookman Old Style" w:cstheme="minorHAnsi"/>
          <w:sz w:val="24"/>
          <w:szCs w:val="24"/>
        </w:rPr>
      </w:pPr>
      <w:r w:rsidRPr="001E4563">
        <w:rPr>
          <w:rFonts w:ascii="Bookman Old Style" w:eastAsiaTheme="minorHAnsi" w:hAnsi="Bookman Old Style" w:cstheme="minorHAnsi"/>
          <w:sz w:val="24"/>
          <w:szCs w:val="24"/>
        </w:rPr>
        <w:t xml:space="preserve">Кроме этого, информация по ИПДО (включая деятельность МГЗС) регулярно размещается на следующих сайтах: </w:t>
      </w:r>
    </w:p>
    <w:p w:rsidR="00166E8F" w:rsidRPr="001E4563" w:rsidRDefault="00166E8F" w:rsidP="00090F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6"/>
        <w:rPr>
          <w:rFonts w:ascii="Bookman Old Style" w:eastAsiaTheme="minorHAnsi" w:hAnsi="Bookman Old Style" w:cstheme="minorHAnsi"/>
          <w:sz w:val="24"/>
          <w:szCs w:val="24"/>
        </w:rPr>
      </w:pPr>
      <w:r w:rsidRPr="001E4563">
        <w:rPr>
          <w:rFonts w:ascii="Bookman Old Style" w:eastAsiaTheme="minorHAnsi" w:hAnsi="Bookman Old Style" w:cstheme="minorHAnsi"/>
          <w:sz w:val="24"/>
          <w:szCs w:val="24"/>
        </w:rPr>
        <w:t xml:space="preserve">Сайт МФ РТ www.minfin.tj </w:t>
      </w:r>
    </w:p>
    <w:p w:rsidR="00166E8F" w:rsidRPr="001E4563" w:rsidRDefault="00166E8F" w:rsidP="00090F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6"/>
        <w:rPr>
          <w:rFonts w:ascii="Bookman Old Style" w:eastAsiaTheme="minorHAnsi" w:hAnsi="Bookman Old Style" w:cstheme="minorHAnsi"/>
          <w:sz w:val="24"/>
          <w:szCs w:val="24"/>
        </w:rPr>
      </w:pPr>
      <w:r w:rsidRPr="001E4563">
        <w:rPr>
          <w:rFonts w:ascii="Bookman Old Style" w:eastAsiaTheme="minorHAnsi" w:hAnsi="Bookman Old Style" w:cstheme="minorHAnsi"/>
          <w:sz w:val="24"/>
          <w:szCs w:val="24"/>
        </w:rPr>
        <w:t xml:space="preserve">Сайт Секретариата по ИПДО РТ www.eiti.tj </w:t>
      </w:r>
    </w:p>
    <w:p w:rsidR="00166E8F" w:rsidRPr="001E4563" w:rsidRDefault="00166E8F" w:rsidP="00090F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6"/>
        <w:rPr>
          <w:rFonts w:ascii="Bookman Old Style" w:eastAsiaTheme="minorHAnsi" w:hAnsi="Bookman Old Style" w:cstheme="minorHAnsi"/>
          <w:sz w:val="24"/>
          <w:szCs w:val="24"/>
        </w:rPr>
      </w:pPr>
      <w:r w:rsidRPr="001E4563">
        <w:rPr>
          <w:rFonts w:ascii="Bookman Old Style" w:eastAsiaTheme="minorHAnsi" w:hAnsi="Bookman Old Style" w:cstheme="minorHAnsi"/>
          <w:sz w:val="24"/>
          <w:szCs w:val="24"/>
        </w:rPr>
        <w:t xml:space="preserve">Сайт Коалиции ОГО РТ «Прозрачность для развития» www.tfd.tj </w:t>
      </w:r>
    </w:p>
    <w:p w:rsidR="00166E8F" w:rsidRPr="001E4563" w:rsidRDefault="00166E8F" w:rsidP="00090F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Theme="minorHAnsi" w:hAnsi="Bookman Old Style" w:cstheme="minorHAnsi"/>
          <w:sz w:val="24"/>
          <w:szCs w:val="24"/>
          <w:lang w:val="en-US"/>
        </w:rPr>
      </w:pPr>
      <w:r w:rsidRPr="001E4563">
        <w:rPr>
          <w:rFonts w:ascii="Bookman Old Style" w:eastAsiaTheme="minorHAnsi" w:hAnsi="Bookman Old Style" w:cstheme="minorHAnsi"/>
          <w:sz w:val="24"/>
          <w:szCs w:val="24"/>
          <w:lang w:val="en-US"/>
        </w:rPr>
        <w:t>Facebook: https://www.facebook.com/eiti.tj/</w:t>
      </w:r>
    </w:p>
    <w:p w:rsidR="00657F1B" w:rsidRPr="001E4563" w:rsidRDefault="00657F1B" w:rsidP="00090FB7">
      <w:pPr>
        <w:autoSpaceDE w:val="0"/>
        <w:autoSpaceDN w:val="0"/>
        <w:adjustRightInd w:val="0"/>
        <w:spacing w:after="0"/>
        <w:jc w:val="both"/>
        <w:rPr>
          <w:rFonts w:ascii="Bookman Old Style" w:eastAsiaTheme="minorHAnsi" w:hAnsi="Bookman Old Style" w:cstheme="minorHAnsi"/>
          <w:sz w:val="24"/>
          <w:szCs w:val="24"/>
        </w:rPr>
      </w:pPr>
      <w:r w:rsidRPr="001E4563">
        <w:rPr>
          <w:rFonts w:ascii="Bookman Old Style" w:eastAsiaTheme="minorHAnsi" w:hAnsi="Bookman Old Style" w:cstheme="minorHAnsi"/>
          <w:sz w:val="24"/>
          <w:szCs w:val="24"/>
        </w:rPr>
        <w:t xml:space="preserve">(а) С июня 2018 года сайт Коалиции ОГО РТ «Прозрачность для развития» был обновлен с учетом </w:t>
      </w:r>
      <w:proofErr w:type="gramStart"/>
      <w:r w:rsidRPr="001E4563">
        <w:rPr>
          <w:rFonts w:ascii="Bookman Old Style" w:eastAsiaTheme="minorHAnsi" w:hAnsi="Bookman Old Style" w:cstheme="minorHAnsi"/>
          <w:sz w:val="24"/>
          <w:szCs w:val="24"/>
        </w:rPr>
        <w:t>рекомендаций  «</w:t>
      </w:r>
      <w:proofErr w:type="gramEnd"/>
      <w:r w:rsidRPr="001E4563">
        <w:rPr>
          <w:rFonts w:ascii="Bookman Old Style" w:eastAsiaTheme="minorHAnsi" w:hAnsi="Bookman Old Style" w:cstheme="minorHAnsi"/>
          <w:sz w:val="24"/>
          <w:szCs w:val="24"/>
        </w:rPr>
        <w:t>Анализа своевременности, полноты и достоверности информации, публикуемых на сайтах трех сторон ИПДО (</w:t>
      </w:r>
      <w:r w:rsidRPr="001E4563">
        <w:rPr>
          <w:rFonts w:ascii="Bookman Old Style" w:eastAsiaTheme="minorHAnsi" w:hAnsi="Bookman Old Style" w:cstheme="minorHAnsi"/>
          <w:sz w:val="24"/>
          <w:szCs w:val="24"/>
          <w:lang w:val="en-US"/>
        </w:rPr>
        <w:t>www</w:t>
      </w:r>
      <w:r w:rsidRPr="001E4563">
        <w:rPr>
          <w:rFonts w:ascii="Bookman Old Style" w:eastAsiaTheme="minorHAnsi" w:hAnsi="Bookman Old Style" w:cstheme="minorHAnsi"/>
          <w:sz w:val="24"/>
          <w:szCs w:val="24"/>
        </w:rPr>
        <w:t>.</w:t>
      </w:r>
      <w:proofErr w:type="spellStart"/>
      <w:r w:rsidRPr="001E4563">
        <w:rPr>
          <w:rFonts w:ascii="Bookman Old Style" w:eastAsiaTheme="minorHAnsi" w:hAnsi="Bookman Old Style" w:cstheme="minorHAnsi"/>
          <w:sz w:val="24"/>
          <w:szCs w:val="24"/>
          <w:lang w:val="en-US"/>
        </w:rPr>
        <w:t>minfin</w:t>
      </w:r>
      <w:proofErr w:type="spellEnd"/>
      <w:r w:rsidRPr="001E4563">
        <w:rPr>
          <w:rFonts w:ascii="Bookman Old Style" w:eastAsiaTheme="minorHAnsi" w:hAnsi="Bookman Old Style" w:cstheme="minorHAnsi"/>
          <w:sz w:val="24"/>
          <w:szCs w:val="24"/>
        </w:rPr>
        <w:t>.</w:t>
      </w:r>
      <w:proofErr w:type="spellStart"/>
      <w:r w:rsidRPr="001E4563">
        <w:rPr>
          <w:rFonts w:ascii="Bookman Old Style" w:eastAsiaTheme="minorHAnsi" w:hAnsi="Bookman Old Style" w:cstheme="minorHAnsi"/>
          <w:sz w:val="24"/>
          <w:szCs w:val="24"/>
          <w:lang w:val="en-US"/>
        </w:rPr>
        <w:t>tj</w:t>
      </w:r>
      <w:proofErr w:type="spellEnd"/>
      <w:r w:rsidRPr="001E4563">
        <w:rPr>
          <w:rFonts w:ascii="Bookman Old Style" w:eastAsiaTheme="minorHAnsi" w:hAnsi="Bookman Old Style" w:cstheme="minorHAnsi"/>
          <w:sz w:val="24"/>
          <w:szCs w:val="24"/>
        </w:rPr>
        <w:t xml:space="preserve">, </w:t>
      </w:r>
      <w:r w:rsidRPr="001E4563">
        <w:rPr>
          <w:rFonts w:ascii="Bookman Old Style" w:eastAsiaTheme="minorHAnsi" w:hAnsi="Bookman Old Style" w:cstheme="minorHAnsi"/>
          <w:sz w:val="24"/>
          <w:szCs w:val="24"/>
          <w:lang w:val="en-US"/>
        </w:rPr>
        <w:t>www</w:t>
      </w:r>
      <w:r w:rsidRPr="001E4563">
        <w:rPr>
          <w:rFonts w:ascii="Bookman Old Style" w:eastAsiaTheme="minorHAnsi" w:hAnsi="Bookman Old Style" w:cstheme="minorHAnsi"/>
          <w:sz w:val="24"/>
          <w:szCs w:val="24"/>
        </w:rPr>
        <w:t>.</w:t>
      </w:r>
      <w:proofErr w:type="spellStart"/>
      <w:r w:rsidRPr="001E4563">
        <w:rPr>
          <w:rFonts w:ascii="Bookman Old Style" w:eastAsiaTheme="minorHAnsi" w:hAnsi="Bookman Old Style" w:cstheme="minorHAnsi"/>
          <w:sz w:val="24"/>
          <w:szCs w:val="24"/>
          <w:lang w:val="en-US"/>
        </w:rPr>
        <w:t>eiti</w:t>
      </w:r>
      <w:proofErr w:type="spellEnd"/>
      <w:r w:rsidRPr="001E4563">
        <w:rPr>
          <w:rFonts w:ascii="Bookman Old Style" w:eastAsiaTheme="minorHAnsi" w:hAnsi="Bookman Old Style" w:cstheme="minorHAnsi"/>
          <w:sz w:val="24"/>
          <w:szCs w:val="24"/>
        </w:rPr>
        <w:t>.</w:t>
      </w:r>
      <w:proofErr w:type="spellStart"/>
      <w:r w:rsidRPr="001E4563">
        <w:rPr>
          <w:rFonts w:ascii="Bookman Old Style" w:eastAsiaTheme="minorHAnsi" w:hAnsi="Bookman Old Style" w:cstheme="minorHAnsi"/>
          <w:sz w:val="24"/>
          <w:szCs w:val="24"/>
          <w:lang w:val="en-US"/>
        </w:rPr>
        <w:t>tj</w:t>
      </w:r>
      <w:proofErr w:type="spellEnd"/>
      <w:r w:rsidRPr="001E4563">
        <w:rPr>
          <w:rFonts w:ascii="Bookman Old Style" w:eastAsiaTheme="minorHAnsi" w:hAnsi="Bookman Old Style" w:cstheme="minorHAnsi"/>
          <w:sz w:val="24"/>
          <w:szCs w:val="24"/>
        </w:rPr>
        <w:t xml:space="preserve">, </w:t>
      </w:r>
      <w:r w:rsidRPr="001E4563">
        <w:rPr>
          <w:rFonts w:ascii="Bookman Old Style" w:eastAsiaTheme="minorHAnsi" w:hAnsi="Bookman Old Style" w:cstheme="minorHAnsi"/>
          <w:sz w:val="24"/>
          <w:szCs w:val="24"/>
          <w:lang w:val="en-US"/>
        </w:rPr>
        <w:t>www</w:t>
      </w:r>
      <w:r w:rsidRPr="001E4563">
        <w:rPr>
          <w:rFonts w:ascii="Bookman Old Style" w:eastAsiaTheme="minorHAnsi" w:hAnsi="Bookman Old Style" w:cstheme="minorHAnsi"/>
          <w:sz w:val="24"/>
          <w:szCs w:val="24"/>
        </w:rPr>
        <w:t>.</w:t>
      </w:r>
      <w:proofErr w:type="spellStart"/>
      <w:r w:rsidRPr="001E4563">
        <w:rPr>
          <w:rFonts w:ascii="Bookman Old Style" w:eastAsiaTheme="minorHAnsi" w:hAnsi="Bookman Old Style" w:cstheme="minorHAnsi"/>
          <w:sz w:val="24"/>
          <w:szCs w:val="24"/>
          <w:lang w:val="en-US"/>
        </w:rPr>
        <w:t>tfd</w:t>
      </w:r>
      <w:proofErr w:type="spellEnd"/>
      <w:r w:rsidRPr="001E4563">
        <w:rPr>
          <w:rFonts w:ascii="Bookman Old Style" w:eastAsiaTheme="minorHAnsi" w:hAnsi="Bookman Old Style" w:cstheme="minorHAnsi"/>
          <w:sz w:val="24"/>
          <w:szCs w:val="24"/>
        </w:rPr>
        <w:t>.</w:t>
      </w:r>
      <w:proofErr w:type="spellStart"/>
      <w:r w:rsidRPr="001E4563">
        <w:rPr>
          <w:rFonts w:ascii="Bookman Old Style" w:eastAsiaTheme="minorHAnsi" w:hAnsi="Bookman Old Style" w:cstheme="minorHAnsi"/>
          <w:sz w:val="24"/>
          <w:szCs w:val="24"/>
          <w:lang w:val="en-US"/>
        </w:rPr>
        <w:t>tj</w:t>
      </w:r>
      <w:proofErr w:type="spellEnd"/>
      <w:r w:rsidRPr="001E4563">
        <w:rPr>
          <w:rFonts w:ascii="Bookman Old Style" w:eastAsiaTheme="minorHAnsi" w:hAnsi="Bookman Old Style" w:cstheme="minorHAnsi"/>
          <w:sz w:val="24"/>
          <w:szCs w:val="24"/>
        </w:rPr>
        <w:t xml:space="preserve">), а также оценки их действенности», проведенной в конце 2017 – начале 2018 годов. </w:t>
      </w:r>
    </w:p>
    <w:p w:rsidR="00657F1B" w:rsidRPr="001E4563" w:rsidRDefault="00657F1B" w:rsidP="00090FB7">
      <w:pPr>
        <w:autoSpaceDE w:val="0"/>
        <w:autoSpaceDN w:val="0"/>
        <w:adjustRightInd w:val="0"/>
        <w:spacing w:after="0"/>
        <w:jc w:val="both"/>
        <w:rPr>
          <w:rFonts w:ascii="Bookman Old Style" w:eastAsiaTheme="minorHAnsi" w:hAnsi="Bookman Old Style" w:cstheme="minorHAnsi"/>
          <w:sz w:val="24"/>
          <w:szCs w:val="24"/>
        </w:rPr>
      </w:pPr>
      <w:r w:rsidRPr="001E4563">
        <w:rPr>
          <w:rFonts w:ascii="Bookman Old Style" w:eastAsiaTheme="minorHAnsi" w:hAnsi="Bookman Old Style" w:cstheme="minorHAnsi"/>
          <w:sz w:val="24"/>
          <w:szCs w:val="24"/>
        </w:rPr>
        <w:t>(</w:t>
      </w:r>
      <w:r w:rsidR="001E4563">
        <w:rPr>
          <w:rFonts w:ascii="Bookman Old Style" w:eastAsiaTheme="minorHAnsi" w:hAnsi="Bookman Old Style" w:cstheme="minorHAnsi"/>
          <w:sz w:val="24"/>
          <w:szCs w:val="24"/>
        </w:rPr>
        <w:t>б</w:t>
      </w:r>
      <w:r w:rsidRPr="001E4563">
        <w:rPr>
          <w:rFonts w:ascii="Bookman Old Style" w:eastAsiaTheme="minorHAnsi" w:hAnsi="Bookman Old Style" w:cstheme="minorHAnsi"/>
          <w:sz w:val="24"/>
          <w:szCs w:val="24"/>
        </w:rPr>
        <w:t xml:space="preserve">) Члены Коалиции в августе 2018 года провели двухдневный тренинг для представителей СМИ по вопросам ИПДО, Отчётам страны по реализации данной Инициативы, </w:t>
      </w:r>
      <w:r w:rsidR="00E462EF">
        <w:rPr>
          <w:rFonts w:ascii="Bookman Old Style" w:eastAsiaTheme="minorHAnsi" w:hAnsi="Bookman Old Style" w:cstheme="minorHAnsi"/>
          <w:sz w:val="24"/>
          <w:szCs w:val="24"/>
        </w:rPr>
        <w:t xml:space="preserve">роли ГО и СМИ в </w:t>
      </w:r>
      <w:r w:rsidRPr="001E4563">
        <w:rPr>
          <w:rFonts w:ascii="Bookman Old Style" w:eastAsiaTheme="minorHAnsi" w:hAnsi="Bookman Old Style" w:cstheme="minorHAnsi"/>
          <w:sz w:val="24"/>
          <w:szCs w:val="24"/>
        </w:rPr>
        <w:t>процессе</w:t>
      </w:r>
      <w:r w:rsidR="00E462EF">
        <w:rPr>
          <w:rFonts w:ascii="Bookman Old Style" w:eastAsiaTheme="minorHAnsi" w:hAnsi="Bookman Old Style" w:cstheme="minorHAnsi"/>
          <w:sz w:val="24"/>
          <w:szCs w:val="24"/>
        </w:rPr>
        <w:t xml:space="preserve"> санкционирования</w:t>
      </w:r>
      <w:r w:rsidRPr="001E4563">
        <w:rPr>
          <w:rFonts w:ascii="Bookman Old Style" w:eastAsiaTheme="minorHAnsi" w:hAnsi="Bookman Old Style" w:cstheme="minorHAnsi"/>
          <w:sz w:val="24"/>
          <w:szCs w:val="24"/>
        </w:rPr>
        <w:t>.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166E8F" w:rsidRPr="001E4563" w:rsidRDefault="00614E6E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E4563">
        <w:rPr>
          <w:rFonts w:ascii="Bookman Old Style" w:hAnsi="Bookman Old Style" w:cs="Times New Roman"/>
          <w:b/>
          <w:sz w:val="24"/>
          <w:szCs w:val="24"/>
        </w:rPr>
        <w:t>5.1</w:t>
      </w:r>
      <w:r w:rsidR="00AA6690" w:rsidRPr="001E4563">
        <w:rPr>
          <w:rFonts w:ascii="Bookman Old Style" w:hAnsi="Bookman Old Style" w:cs="Times New Roman"/>
          <w:b/>
          <w:sz w:val="24"/>
          <w:szCs w:val="24"/>
        </w:rPr>
        <w:t>.</w:t>
      </w:r>
      <w:r w:rsidRPr="001E4563">
        <w:rPr>
          <w:rFonts w:ascii="Bookman Old Style" w:hAnsi="Bookman Old Style" w:cs="Times New Roman"/>
          <w:b/>
          <w:sz w:val="24"/>
          <w:szCs w:val="24"/>
        </w:rPr>
        <w:t>3</w:t>
      </w:r>
      <w:r w:rsidR="00166E8F" w:rsidRPr="001E4563">
        <w:rPr>
          <w:rFonts w:ascii="Bookman Old Style" w:hAnsi="Bookman Old Style" w:cs="Times New Roman"/>
          <w:b/>
          <w:sz w:val="24"/>
          <w:szCs w:val="24"/>
        </w:rPr>
        <w:t>. Содействие в расширении доступа к информации и улучшению законодательных рамок в сфере ИПДО</w:t>
      </w:r>
    </w:p>
    <w:p w:rsidR="00166E8F" w:rsidRPr="001E4563" w:rsidRDefault="00166E8F" w:rsidP="00090FB7">
      <w:pPr>
        <w:pStyle w:val="Listenumrospremire"/>
        <w:numPr>
          <w:ilvl w:val="0"/>
          <w:numId w:val="0"/>
        </w:numPr>
        <w:overflowPunct/>
        <w:autoSpaceDE/>
        <w:autoSpaceDN/>
        <w:adjustRightInd/>
        <w:spacing w:after="0" w:line="276" w:lineRule="auto"/>
        <w:contextualSpacing/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166E8F" w:rsidRPr="001E4563" w:rsidRDefault="00166E8F" w:rsidP="00090FB7">
      <w:pPr>
        <w:pStyle w:val="Listenumrospremire"/>
        <w:numPr>
          <w:ilvl w:val="0"/>
          <w:numId w:val="0"/>
        </w:numPr>
        <w:overflowPunct/>
        <w:autoSpaceDE/>
        <w:autoSpaceDN/>
        <w:adjustRightInd/>
        <w:spacing w:after="0" w:line="276" w:lineRule="auto"/>
        <w:contextualSpacing/>
        <w:jc w:val="both"/>
        <w:rPr>
          <w:rFonts w:ascii="Bookman Old Style" w:hAnsi="Bookman Old Style"/>
          <w:b/>
          <w:i/>
          <w:sz w:val="24"/>
          <w:szCs w:val="24"/>
          <w:lang w:val="ru-RU"/>
        </w:rPr>
      </w:pPr>
      <w:r w:rsidRPr="001E4563">
        <w:rPr>
          <w:rFonts w:ascii="Bookman Old Style" w:hAnsi="Bookman Old Style"/>
          <w:b/>
          <w:i/>
          <w:sz w:val="24"/>
          <w:szCs w:val="24"/>
          <w:lang w:val="ru-RU"/>
        </w:rPr>
        <w:t xml:space="preserve">(а) Обновление директория компаний. </w:t>
      </w:r>
    </w:p>
    <w:p w:rsidR="00166E8F" w:rsidRPr="001E4563" w:rsidRDefault="00AA6690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Совместно с Главным управлением геологии при Правительстве РТ и Министерством промышленности и новых технологий РТ в целях улучшения доступа к информации по полученным лицензиям в сфере </w:t>
      </w:r>
      <w:r w:rsidRPr="001E4563">
        <w:rPr>
          <w:rFonts w:ascii="Bookman Old Style" w:hAnsi="Bookman Old Style" w:cstheme="minorHAnsi"/>
          <w:sz w:val="24"/>
          <w:szCs w:val="24"/>
        </w:rPr>
        <w:lastRenderedPageBreak/>
        <w:t xml:space="preserve">недропользования проведена работа по сбору информации о компаниях. В результате, </w:t>
      </w:r>
      <w:r w:rsidR="00E462EF">
        <w:rPr>
          <w:rFonts w:ascii="Bookman Old Style" w:hAnsi="Bookman Old Style" w:cstheme="minorHAnsi"/>
          <w:sz w:val="24"/>
          <w:szCs w:val="24"/>
        </w:rPr>
        <w:t>в 2018</w:t>
      </w:r>
      <w:r w:rsidR="00757E9F" w:rsidRPr="001E4563">
        <w:rPr>
          <w:rFonts w:ascii="Bookman Old Style" w:hAnsi="Bookman Old Style" w:cstheme="minorHAnsi"/>
          <w:sz w:val="24"/>
          <w:szCs w:val="24"/>
        </w:rPr>
        <w:t xml:space="preserve"> году в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рамках проекта, финансируемого ИОО ФС РТ, разработан новый дизайн и тиражирован расширенный Директорий компаний, </w:t>
      </w:r>
      <w:r w:rsidR="00757E9F" w:rsidRPr="001E4563">
        <w:rPr>
          <w:rFonts w:ascii="Bookman Old Style" w:hAnsi="Bookman Old Style" w:cstheme="minorHAnsi"/>
          <w:sz w:val="24"/>
          <w:szCs w:val="24"/>
        </w:rPr>
        <w:t>работающих в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секторе недропользования Республики Таджикистан. Раскрыта более детальная информация о 50 наиболее крупных </w:t>
      </w:r>
      <w:r w:rsidR="00757E9F" w:rsidRPr="001E4563">
        <w:rPr>
          <w:rFonts w:ascii="Bookman Old Style" w:hAnsi="Bookman Old Style" w:cstheme="minorHAnsi"/>
          <w:sz w:val="24"/>
          <w:szCs w:val="24"/>
        </w:rPr>
        <w:t>компаниях, которые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работают в секторе</w:t>
      </w:r>
    </w:p>
    <w:p w:rsidR="00166E8F" w:rsidRPr="001E4563" w:rsidRDefault="00166E8F" w:rsidP="00090F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FF0000"/>
        </w:rPr>
      </w:pPr>
    </w:p>
    <w:p w:rsidR="00166E8F" w:rsidRPr="001E4563" w:rsidRDefault="00757E9F" w:rsidP="00090F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i/>
        </w:rPr>
      </w:pPr>
      <w:r w:rsidRPr="001E4563">
        <w:rPr>
          <w:rFonts w:ascii="Bookman Old Style" w:hAnsi="Bookman Old Style"/>
          <w:b/>
          <w:i/>
        </w:rPr>
        <w:t>(б</w:t>
      </w:r>
      <w:r w:rsidR="00166E8F" w:rsidRPr="001E4563">
        <w:rPr>
          <w:rFonts w:ascii="Bookman Old Style" w:hAnsi="Bookman Old Style"/>
          <w:b/>
          <w:i/>
        </w:rPr>
        <w:t xml:space="preserve">) Дорожная карта по БП. </w:t>
      </w:r>
    </w:p>
    <w:p w:rsidR="00067ABC" w:rsidRPr="001E4563" w:rsidRDefault="00E462EF" w:rsidP="00090FB7">
      <w:pPr>
        <w:pStyle w:val="NoSpacing"/>
        <w:spacing w:after="120" w:line="276" w:lineRule="auto"/>
        <w:jc w:val="both"/>
        <w:rPr>
          <w:rFonts w:ascii="Bookman Old Style" w:eastAsiaTheme="minorHAnsi" w:hAnsi="Bookman Old Style" w:cstheme="minorHAnsi"/>
          <w:sz w:val="24"/>
          <w:szCs w:val="24"/>
        </w:rPr>
      </w:pPr>
      <w:r w:rsidRPr="00E462EF">
        <w:rPr>
          <w:rFonts w:ascii="Bookman Old Style" w:eastAsiaTheme="minorHAnsi" w:hAnsi="Bookman Old Style" w:cstheme="minorHAnsi"/>
          <w:sz w:val="24"/>
          <w:szCs w:val="24"/>
        </w:rPr>
        <w:t>В 2018 году</w:t>
      </w:r>
      <w:r w:rsidR="00067ABC" w:rsidRPr="00E462EF">
        <w:rPr>
          <w:rFonts w:ascii="Bookman Old Style" w:eastAsiaTheme="minorHAnsi" w:hAnsi="Bookman Old Style" w:cstheme="minorHAnsi"/>
          <w:sz w:val="24"/>
          <w:szCs w:val="24"/>
        </w:rPr>
        <w:t xml:space="preserve"> </w:t>
      </w:r>
      <w:r w:rsidR="00067ABC" w:rsidRPr="00ED7B78">
        <w:rPr>
          <w:rFonts w:ascii="Bookman Old Style" w:eastAsiaTheme="minorHAnsi" w:hAnsi="Bookman Old Style" w:cstheme="minorHAnsi"/>
          <w:sz w:val="24"/>
          <w:szCs w:val="24"/>
        </w:rPr>
        <w:t xml:space="preserve">Рабочей группой, при финансировании ИОО ФС в Таджикистане, проведено исследование по обзору и анализу законодательства РТ в контексте </w:t>
      </w:r>
      <w:proofErr w:type="spellStart"/>
      <w:r w:rsidR="00067ABC" w:rsidRPr="00ED7B78">
        <w:rPr>
          <w:rFonts w:ascii="Bookman Old Style" w:eastAsiaTheme="minorHAnsi" w:hAnsi="Bookman Old Style" w:cstheme="minorHAnsi"/>
          <w:sz w:val="24"/>
          <w:szCs w:val="24"/>
        </w:rPr>
        <w:t>Бенефициарного</w:t>
      </w:r>
      <w:proofErr w:type="spellEnd"/>
      <w:r w:rsidR="00067ABC" w:rsidRPr="00ED7B78">
        <w:rPr>
          <w:rFonts w:ascii="Bookman Old Style" w:eastAsiaTheme="minorHAnsi" w:hAnsi="Bookman Old Style" w:cstheme="minorHAnsi"/>
          <w:sz w:val="24"/>
          <w:szCs w:val="24"/>
        </w:rPr>
        <w:t xml:space="preserve"> права и его раскрытия, обзор существующих определений понятия «бенефициар», принятых в международных институтах и зарубежных странах. В рамках работы также разработана «Инструкция по определению </w:t>
      </w:r>
      <w:proofErr w:type="spellStart"/>
      <w:r w:rsidR="00067ABC" w:rsidRPr="00ED7B78">
        <w:rPr>
          <w:rFonts w:ascii="Bookman Old Style" w:eastAsiaTheme="minorHAnsi" w:hAnsi="Bookman Old Style" w:cstheme="minorHAnsi"/>
          <w:sz w:val="24"/>
          <w:szCs w:val="24"/>
        </w:rPr>
        <w:t>бенефициарного</w:t>
      </w:r>
      <w:proofErr w:type="spellEnd"/>
      <w:r w:rsidR="00067ABC" w:rsidRPr="00ED7B78">
        <w:rPr>
          <w:rFonts w:ascii="Bookman Old Style" w:eastAsiaTheme="minorHAnsi" w:hAnsi="Bookman Old Style" w:cstheme="minorHAnsi"/>
          <w:sz w:val="24"/>
          <w:szCs w:val="24"/>
        </w:rPr>
        <w:t xml:space="preserve"> владения (уровень и контроль)»</w:t>
      </w:r>
      <w:r w:rsidR="00067ABC" w:rsidRPr="00ED7B78">
        <w:rPr>
          <w:rFonts w:ascii="Bookman Old Style" w:eastAsiaTheme="minorHAnsi" w:hAnsi="Bookman Old Style" w:cstheme="minorHAnsi"/>
          <w:sz w:val="24"/>
          <w:szCs w:val="24"/>
          <w:vertAlign w:val="superscript"/>
        </w:rPr>
        <w:footnoteReference w:id="1"/>
      </w:r>
      <w:r w:rsidR="00067ABC" w:rsidRPr="00ED7B78">
        <w:rPr>
          <w:rFonts w:ascii="Bookman Old Style" w:eastAsiaTheme="minorHAnsi" w:hAnsi="Bookman Old Style" w:cstheme="minorHAnsi"/>
          <w:sz w:val="24"/>
          <w:szCs w:val="24"/>
        </w:rPr>
        <w:t xml:space="preserve"> и даны соответствующие рекомендации. По итогам вышеназванного исследования подготовлен Аналитический отчет, который доступен на сайтах </w:t>
      </w:r>
      <w:hyperlink r:id="rId15" w:history="1">
        <w:r w:rsidR="00067ABC" w:rsidRPr="00ED7B78">
          <w:rPr>
            <w:rFonts w:ascii="Bookman Old Style" w:eastAsiaTheme="minorHAnsi" w:hAnsi="Bookman Old Style" w:cstheme="minorHAnsi"/>
            <w:sz w:val="24"/>
            <w:szCs w:val="24"/>
          </w:rPr>
          <w:t>www.tfd.tj</w:t>
        </w:r>
      </w:hyperlink>
      <w:r w:rsidR="00067ABC" w:rsidRPr="00ED7B78">
        <w:rPr>
          <w:rFonts w:ascii="Bookman Old Style" w:eastAsiaTheme="minorHAnsi" w:hAnsi="Bookman Old Style" w:cstheme="minorHAnsi"/>
          <w:sz w:val="24"/>
          <w:szCs w:val="24"/>
        </w:rPr>
        <w:t xml:space="preserve">, </w:t>
      </w:r>
      <w:hyperlink r:id="rId16" w:history="1">
        <w:r w:rsidR="00067ABC" w:rsidRPr="00ED7B78">
          <w:rPr>
            <w:rFonts w:ascii="Bookman Old Style" w:eastAsiaTheme="minorHAnsi" w:hAnsi="Bookman Old Style" w:cstheme="minorHAnsi"/>
            <w:sz w:val="24"/>
            <w:szCs w:val="24"/>
          </w:rPr>
          <w:t>www.minfin.tj</w:t>
        </w:r>
      </w:hyperlink>
      <w:r w:rsidR="00067ABC" w:rsidRPr="00ED7B78">
        <w:rPr>
          <w:rFonts w:ascii="Bookman Old Style" w:eastAsiaTheme="minorHAnsi" w:hAnsi="Bookman Old Style" w:cstheme="minorHAnsi"/>
          <w:sz w:val="24"/>
          <w:szCs w:val="24"/>
        </w:rPr>
        <w:t xml:space="preserve">, </w:t>
      </w:r>
      <w:hyperlink r:id="rId17" w:history="1">
        <w:r w:rsidR="00067ABC" w:rsidRPr="00ED7B78">
          <w:rPr>
            <w:rFonts w:ascii="Bookman Old Style" w:eastAsiaTheme="minorHAnsi" w:hAnsi="Bookman Old Style" w:cstheme="minorHAnsi"/>
            <w:sz w:val="24"/>
            <w:szCs w:val="24"/>
          </w:rPr>
          <w:t>www.eiti.tj</w:t>
        </w:r>
      </w:hyperlink>
    </w:p>
    <w:p w:rsidR="00067ABC" w:rsidRPr="001E4563" w:rsidRDefault="00067ABC" w:rsidP="00090F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i/>
          <w:color w:val="FF0000"/>
        </w:rPr>
      </w:pPr>
    </w:p>
    <w:p w:rsidR="00166E8F" w:rsidRPr="001E4563" w:rsidRDefault="00166E8F" w:rsidP="00090F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i/>
        </w:rPr>
      </w:pPr>
      <w:r w:rsidRPr="001E4563">
        <w:rPr>
          <w:rFonts w:ascii="Bookman Old Style" w:hAnsi="Bookman Old Style"/>
          <w:b/>
          <w:i/>
        </w:rPr>
        <w:t>(</w:t>
      </w:r>
      <w:r w:rsidR="00757E9F" w:rsidRPr="001E4563">
        <w:rPr>
          <w:rFonts w:ascii="Bookman Old Style" w:hAnsi="Bookman Old Style"/>
          <w:b/>
          <w:i/>
        </w:rPr>
        <w:t>в</w:t>
      </w:r>
      <w:r w:rsidR="00CE4689" w:rsidRPr="001E4563">
        <w:rPr>
          <w:rFonts w:ascii="Bookman Old Style" w:hAnsi="Bookman Old Style"/>
          <w:b/>
          <w:i/>
        </w:rPr>
        <w:t>) Общественные</w:t>
      </w:r>
      <w:r w:rsidRPr="001E4563">
        <w:rPr>
          <w:rFonts w:ascii="Bookman Old Style" w:hAnsi="Bookman Old Style"/>
          <w:b/>
          <w:i/>
        </w:rPr>
        <w:t xml:space="preserve"> и </w:t>
      </w:r>
      <w:r w:rsidR="00CE4689" w:rsidRPr="001E4563">
        <w:rPr>
          <w:rFonts w:ascii="Bookman Old Style" w:hAnsi="Bookman Old Style"/>
          <w:b/>
          <w:i/>
        </w:rPr>
        <w:t>парламентские слушания</w:t>
      </w:r>
      <w:r w:rsidRPr="001E4563">
        <w:rPr>
          <w:rFonts w:ascii="Bookman Old Style" w:hAnsi="Bookman Old Style"/>
          <w:b/>
          <w:i/>
        </w:rPr>
        <w:t xml:space="preserve"> по ИПДО</w:t>
      </w:r>
      <w:r w:rsidR="00B00AC2">
        <w:rPr>
          <w:rFonts w:ascii="Bookman Old Style" w:hAnsi="Bookman Old Style"/>
          <w:b/>
          <w:i/>
        </w:rPr>
        <w:t xml:space="preserve"> </w:t>
      </w:r>
    </w:p>
    <w:p w:rsidR="00CE4689" w:rsidRPr="001E4563" w:rsidRDefault="006D18DC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Совет ИПДО РТ прилагает усилия к тому, чтобы Отчеты ИПДО были обсуждены на разных уровнях, с привлечением широких слоев населения. С этой целью был запланирован и проведен ряд региональных общественных дебатов (</w:t>
      </w:r>
      <w:proofErr w:type="spellStart"/>
      <w:r w:rsidR="00CE4689" w:rsidRPr="001E4563">
        <w:rPr>
          <w:rFonts w:ascii="Bookman Old Style" w:hAnsi="Bookman Old Style" w:cstheme="minorHAnsi"/>
          <w:sz w:val="24"/>
          <w:szCs w:val="24"/>
        </w:rPr>
        <w:t>г</w:t>
      </w:r>
      <w:r>
        <w:rPr>
          <w:rFonts w:ascii="Bookman Old Style" w:hAnsi="Bookman Old Style" w:cstheme="minorHAnsi"/>
          <w:sz w:val="24"/>
          <w:szCs w:val="24"/>
        </w:rPr>
        <w:t>.</w:t>
      </w:r>
      <w:r w:rsidR="00CE4689" w:rsidRPr="001E4563">
        <w:rPr>
          <w:rFonts w:ascii="Bookman Old Style" w:hAnsi="Bookman Old Style" w:cstheme="minorHAnsi"/>
          <w:sz w:val="24"/>
          <w:szCs w:val="24"/>
        </w:rPr>
        <w:t>Худжанд</w:t>
      </w:r>
      <w:proofErr w:type="spellEnd"/>
      <w:r w:rsidR="00B00AC2">
        <w:rPr>
          <w:rFonts w:ascii="Bookman Old Style" w:hAnsi="Bookman Old Style" w:cstheme="minorHAnsi"/>
          <w:sz w:val="24"/>
          <w:szCs w:val="24"/>
        </w:rPr>
        <w:t xml:space="preserve">, </w:t>
      </w:r>
      <w:r w:rsidR="00CE4689" w:rsidRPr="001E4563">
        <w:rPr>
          <w:rFonts w:ascii="Bookman Old Style" w:hAnsi="Bookman Old Style" w:cstheme="minorHAnsi"/>
          <w:sz w:val="24"/>
          <w:szCs w:val="24"/>
        </w:rPr>
        <w:t>27 января 2018</w:t>
      </w:r>
      <w:r w:rsidR="00D855CE">
        <w:rPr>
          <w:rFonts w:ascii="Bookman Old Style" w:hAnsi="Bookman Old Style" w:cstheme="minorHAnsi"/>
          <w:sz w:val="24"/>
          <w:szCs w:val="24"/>
        </w:rPr>
        <w:t xml:space="preserve"> </w:t>
      </w:r>
      <w:r w:rsidR="00CE4689" w:rsidRPr="001E4563">
        <w:rPr>
          <w:rFonts w:ascii="Bookman Old Style" w:hAnsi="Bookman Old Style" w:cstheme="minorHAnsi"/>
          <w:sz w:val="24"/>
          <w:szCs w:val="24"/>
        </w:rPr>
        <w:t>г.</w:t>
      </w:r>
      <w:r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="00CE4689" w:rsidRPr="001E4563">
        <w:rPr>
          <w:rFonts w:ascii="Bookman Old Style" w:hAnsi="Bookman Old Style" w:cstheme="minorHAnsi"/>
          <w:sz w:val="24"/>
          <w:szCs w:val="24"/>
        </w:rPr>
        <w:t>г</w:t>
      </w:r>
      <w:r>
        <w:rPr>
          <w:rFonts w:ascii="Bookman Old Style" w:hAnsi="Bookman Old Style" w:cstheme="minorHAnsi"/>
          <w:sz w:val="24"/>
          <w:szCs w:val="24"/>
        </w:rPr>
        <w:t>.</w:t>
      </w:r>
      <w:r w:rsidR="00CE4689" w:rsidRPr="001E4563">
        <w:rPr>
          <w:rFonts w:ascii="Bookman Old Style" w:hAnsi="Bookman Old Style" w:cstheme="minorHAnsi"/>
          <w:sz w:val="24"/>
          <w:szCs w:val="24"/>
        </w:rPr>
        <w:t>Куляб</w:t>
      </w:r>
      <w:proofErr w:type="spellEnd"/>
      <w:r w:rsidR="00B00AC2">
        <w:rPr>
          <w:rFonts w:ascii="Bookman Old Style" w:hAnsi="Bookman Old Style" w:cstheme="minorHAnsi"/>
          <w:sz w:val="24"/>
          <w:szCs w:val="24"/>
        </w:rPr>
        <w:t>,</w:t>
      </w:r>
      <w:r w:rsidR="00CE4689" w:rsidRPr="001E4563">
        <w:rPr>
          <w:rFonts w:ascii="Bookman Old Style" w:hAnsi="Bookman Old Style" w:cstheme="minorHAnsi"/>
          <w:sz w:val="24"/>
          <w:szCs w:val="24"/>
        </w:rPr>
        <w:t xml:space="preserve"> 24 февраля 2018г.</w:t>
      </w:r>
      <w:r>
        <w:rPr>
          <w:rFonts w:ascii="Bookman Old Style" w:hAnsi="Bookman Old Style" w:cstheme="minorHAnsi"/>
          <w:sz w:val="24"/>
          <w:szCs w:val="24"/>
        </w:rPr>
        <w:t xml:space="preserve">, </w:t>
      </w:r>
      <w:r w:rsidR="00CE4689" w:rsidRPr="001E4563">
        <w:rPr>
          <w:rFonts w:ascii="Bookman Old Style" w:hAnsi="Bookman Old Style" w:cstheme="minorHAnsi"/>
          <w:sz w:val="24"/>
          <w:szCs w:val="24"/>
        </w:rPr>
        <w:t>район Айни</w:t>
      </w:r>
      <w:r w:rsidR="00B00AC2">
        <w:rPr>
          <w:rFonts w:ascii="Bookman Old Style" w:hAnsi="Bookman Old Style" w:cstheme="minorHAnsi"/>
          <w:sz w:val="24"/>
          <w:szCs w:val="24"/>
        </w:rPr>
        <w:t>,</w:t>
      </w:r>
      <w:r w:rsidR="00CE4689" w:rsidRPr="001E4563">
        <w:rPr>
          <w:rFonts w:ascii="Bookman Old Style" w:hAnsi="Bookman Old Style" w:cstheme="minorHAnsi"/>
          <w:sz w:val="24"/>
          <w:szCs w:val="24"/>
        </w:rPr>
        <w:t>3 марта 2018г.</w:t>
      </w:r>
      <w:r>
        <w:rPr>
          <w:rFonts w:ascii="Bookman Old Style" w:hAnsi="Bookman Old Style" w:cstheme="minorHAnsi"/>
          <w:sz w:val="24"/>
          <w:szCs w:val="24"/>
        </w:rPr>
        <w:t xml:space="preserve"> и </w:t>
      </w:r>
      <w:r w:rsidR="00CE4689" w:rsidRPr="001E4563">
        <w:rPr>
          <w:rFonts w:ascii="Bookman Old Style" w:hAnsi="Bookman Old Style" w:cstheme="minorHAnsi"/>
          <w:sz w:val="24"/>
          <w:szCs w:val="24"/>
        </w:rPr>
        <w:t>г</w:t>
      </w:r>
      <w:r>
        <w:rPr>
          <w:rFonts w:ascii="Bookman Old Style" w:hAnsi="Bookman Old Style" w:cstheme="minorHAnsi"/>
          <w:sz w:val="24"/>
          <w:szCs w:val="24"/>
        </w:rPr>
        <w:t xml:space="preserve">. </w:t>
      </w:r>
      <w:r w:rsidR="00CE4689" w:rsidRPr="001E4563">
        <w:rPr>
          <w:rFonts w:ascii="Bookman Old Style" w:hAnsi="Bookman Old Style" w:cstheme="minorHAnsi"/>
          <w:sz w:val="24"/>
          <w:szCs w:val="24"/>
        </w:rPr>
        <w:t>Душанбе</w:t>
      </w:r>
      <w:r w:rsidR="00B00AC2">
        <w:rPr>
          <w:rFonts w:ascii="Bookman Old Style" w:hAnsi="Bookman Old Style" w:cstheme="minorHAnsi"/>
          <w:sz w:val="24"/>
          <w:szCs w:val="24"/>
        </w:rPr>
        <w:t xml:space="preserve">, </w:t>
      </w:r>
      <w:r w:rsidR="00CE4689" w:rsidRPr="001E4563">
        <w:rPr>
          <w:rFonts w:ascii="Bookman Old Style" w:hAnsi="Bookman Old Style" w:cstheme="minorHAnsi"/>
          <w:sz w:val="24"/>
          <w:szCs w:val="24"/>
        </w:rPr>
        <w:t>29 марта 2018г.</w:t>
      </w:r>
      <w:r>
        <w:rPr>
          <w:rFonts w:ascii="Bookman Old Style" w:hAnsi="Bookman Old Style" w:cstheme="minorHAnsi"/>
          <w:sz w:val="24"/>
          <w:szCs w:val="24"/>
        </w:rPr>
        <w:t xml:space="preserve">). </w:t>
      </w:r>
      <w:r w:rsidR="00CE4689" w:rsidRPr="001E4563">
        <w:rPr>
          <w:rFonts w:ascii="Bookman Old Style" w:hAnsi="Bookman Old Style" w:cstheme="minorHAnsi"/>
          <w:sz w:val="24"/>
          <w:szCs w:val="24"/>
        </w:rPr>
        <w:t xml:space="preserve">Всего 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общественными дебатами </w:t>
      </w:r>
      <w:r w:rsidR="00CE4689" w:rsidRPr="001E4563">
        <w:rPr>
          <w:rFonts w:ascii="Bookman Old Style" w:hAnsi="Bookman Old Style" w:cstheme="minorHAnsi"/>
          <w:sz w:val="24"/>
          <w:szCs w:val="24"/>
        </w:rPr>
        <w:t xml:space="preserve">было охвачено 104 представителя исполнительных органов государственной местной власти, </w:t>
      </w:r>
      <w:proofErr w:type="spellStart"/>
      <w:r w:rsidR="00CE4689" w:rsidRPr="001E4563">
        <w:rPr>
          <w:rFonts w:ascii="Bookman Old Style" w:hAnsi="Bookman Old Style" w:cstheme="minorHAnsi"/>
          <w:sz w:val="24"/>
          <w:szCs w:val="24"/>
        </w:rPr>
        <w:t>джамоатов</w:t>
      </w:r>
      <w:proofErr w:type="spellEnd"/>
      <w:r w:rsidR="00CE4689" w:rsidRPr="001E4563">
        <w:rPr>
          <w:rFonts w:ascii="Bookman Old Style" w:hAnsi="Bookman Old Style" w:cstheme="minorHAnsi"/>
          <w:sz w:val="24"/>
          <w:szCs w:val="24"/>
        </w:rPr>
        <w:t xml:space="preserve">, добывающих компаний, общественных организаций и СМИ регионов Согдийской и </w:t>
      </w:r>
      <w:proofErr w:type="spellStart"/>
      <w:r w:rsidR="00CE4689" w:rsidRPr="001E4563">
        <w:rPr>
          <w:rFonts w:ascii="Bookman Old Style" w:hAnsi="Bookman Old Style" w:cstheme="minorHAnsi"/>
          <w:sz w:val="24"/>
          <w:szCs w:val="24"/>
        </w:rPr>
        <w:t>Хатлонской</w:t>
      </w:r>
      <w:proofErr w:type="spellEnd"/>
      <w:r w:rsidR="00CE4689" w:rsidRPr="001E4563">
        <w:rPr>
          <w:rFonts w:ascii="Bookman Old Style" w:hAnsi="Bookman Old Style" w:cstheme="minorHAnsi"/>
          <w:sz w:val="24"/>
          <w:szCs w:val="24"/>
        </w:rPr>
        <w:t xml:space="preserve"> областей, а также </w:t>
      </w:r>
      <w:proofErr w:type="spellStart"/>
      <w:r w:rsidR="00CE4689" w:rsidRPr="001E4563">
        <w:rPr>
          <w:rFonts w:ascii="Bookman Old Style" w:hAnsi="Bookman Old Style" w:cstheme="minorHAnsi"/>
          <w:sz w:val="24"/>
          <w:szCs w:val="24"/>
        </w:rPr>
        <w:t>г.Душанбе</w:t>
      </w:r>
      <w:proofErr w:type="spellEnd"/>
      <w:r w:rsidR="00CE4689" w:rsidRPr="001E4563">
        <w:rPr>
          <w:rFonts w:ascii="Bookman Old Style" w:hAnsi="Bookman Old Style" w:cstheme="minorHAnsi"/>
          <w:sz w:val="24"/>
          <w:szCs w:val="24"/>
        </w:rPr>
        <w:t xml:space="preserve"> и районов республиканского подчинения. В качестве экспертов и консультантов были привлечены члены Коалиции, а также депутаты </w:t>
      </w:r>
      <w:proofErr w:type="spellStart"/>
      <w:r w:rsidR="00CE4689" w:rsidRPr="001E4563">
        <w:rPr>
          <w:rFonts w:ascii="Bookman Old Style" w:hAnsi="Bookman Old Style" w:cstheme="minorHAnsi"/>
          <w:sz w:val="24"/>
          <w:szCs w:val="24"/>
        </w:rPr>
        <w:t>Маджлиси</w:t>
      </w:r>
      <w:proofErr w:type="spellEnd"/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CE4689" w:rsidRPr="001E4563">
        <w:rPr>
          <w:rFonts w:ascii="Bookman Old Style" w:hAnsi="Bookman Old Style" w:cstheme="minorHAnsi"/>
          <w:sz w:val="24"/>
          <w:szCs w:val="24"/>
        </w:rPr>
        <w:t>намояндагон</w:t>
      </w:r>
      <w:proofErr w:type="spellEnd"/>
      <w:r w:rsidR="00CE4689" w:rsidRPr="001E4563">
        <w:rPr>
          <w:rFonts w:ascii="Bookman Old Style" w:hAnsi="Bookman Old Style" w:cstheme="minorHAnsi"/>
          <w:sz w:val="24"/>
          <w:szCs w:val="24"/>
        </w:rPr>
        <w:t xml:space="preserve"> МО РТ.</w:t>
      </w:r>
    </w:p>
    <w:p w:rsidR="00CE4689" w:rsidRPr="001E4563" w:rsidRDefault="00CE4689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В ходе обсуждения участниками была положительно оценена работа Совета ИПДО РТ по подготовке ежегодных Отчетов по раскрытию информации горнодобывающего сектора. Благодаря Отчету ИПДО, стали открытыми для заинтересованных лиц большой объем данных и информации, которые ранее были не доступны.  Было отмечено, что отчет написан доступным, понятным языком, дает развернутую обобщенную картину по горнодобывающему сектору страны, охватывает все его стороны. Данный Отчет способен инициировать и активизировать общественность на обсуждение ранее не доступных аспектов рассматриваемой отрасли, </w:t>
      </w:r>
      <w:r w:rsidRPr="001E4563">
        <w:rPr>
          <w:rFonts w:ascii="Bookman Old Style" w:hAnsi="Bookman Old Style" w:cstheme="minorHAnsi"/>
          <w:sz w:val="24"/>
          <w:szCs w:val="24"/>
        </w:rPr>
        <w:lastRenderedPageBreak/>
        <w:t>внесение конкретных предложений по улучшению управления природными ресурсами. Была дана положительная оценка проведенным общественным дебатам, форме его проведения, качеству презентуемого материала и уровню представления презентаций. Был отмечен профессионализм и компетентность докладчиков и выступающих, высокий уровень ведения ОД и поддержания дискуссий, открытость процесса обсуждения, выражена благодарность организатором проведения ОД.</w:t>
      </w:r>
    </w:p>
    <w:p w:rsidR="00166E8F" w:rsidRPr="001E4563" w:rsidRDefault="00CE4689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По итогам общественных дебатов были обобщены все вопросы, предложения и рекомендации, высказанные в ходе проведения дебатов, а также выработаны рекомендации организаторов ОД по более эффективному использованию и управлению доходами от добывающих отраслей на основе данных предложений. Итоги общественных дебатов рассмотрены на заседании Совета ИПДО 2 мая 2018 года.</w:t>
      </w:r>
    </w:p>
    <w:p w:rsidR="00CE4689" w:rsidRPr="001E4563" w:rsidRDefault="00CE4689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66E8F" w:rsidRPr="001E4563" w:rsidRDefault="00166E8F" w:rsidP="00090FB7">
      <w:pPr>
        <w:spacing w:after="0"/>
        <w:contextualSpacing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1E4563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4.1.3.  Повышение </w:t>
      </w:r>
      <w:proofErr w:type="gramStart"/>
      <w:r w:rsidRPr="001E4563">
        <w:rPr>
          <w:rFonts w:ascii="Bookman Old Style" w:eastAsia="Times New Roman" w:hAnsi="Bookman Old Style" w:cs="Times New Roman"/>
          <w:b/>
          <w:i/>
          <w:sz w:val="24"/>
          <w:szCs w:val="24"/>
        </w:rPr>
        <w:t>потенциала  заинтересованных</w:t>
      </w:r>
      <w:proofErr w:type="gramEnd"/>
      <w:r w:rsidRPr="001E4563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сторон</w:t>
      </w:r>
    </w:p>
    <w:p w:rsidR="006D18DC" w:rsidRDefault="006D18DC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Повышение потенциала заинтересованных сторон – неотъемлемая часть работы Совета ИПДО с целью привлечения сторонников и </w:t>
      </w:r>
      <w:r w:rsidR="00090FB7">
        <w:rPr>
          <w:rFonts w:ascii="Bookman Old Style" w:hAnsi="Bookman Old Style" w:cstheme="minorHAnsi"/>
          <w:sz w:val="24"/>
          <w:szCs w:val="24"/>
        </w:rPr>
        <w:t>лоббирования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="00090FB7">
        <w:rPr>
          <w:rFonts w:ascii="Bookman Old Style" w:hAnsi="Bookman Old Style" w:cstheme="minorHAnsi"/>
          <w:sz w:val="24"/>
          <w:szCs w:val="24"/>
        </w:rPr>
        <w:t xml:space="preserve">требований Стандарта </w:t>
      </w:r>
      <w:r>
        <w:rPr>
          <w:rFonts w:ascii="Bookman Old Style" w:hAnsi="Bookman Old Style" w:cstheme="minorHAnsi"/>
          <w:sz w:val="24"/>
          <w:szCs w:val="24"/>
        </w:rPr>
        <w:t xml:space="preserve">ИПДО. </w:t>
      </w:r>
    </w:p>
    <w:p w:rsidR="007C465B" w:rsidRPr="00090FB7" w:rsidRDefault="006D18DC" w:rsidP="00D855CE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За отчетный период были организованы и проведены</w:t>
      </w:r>
      <w:r w:rsidR="00D855CE">
        <w:rPr>
          <w:rFonts w:ascii="Bookman Old Style" w:hAnsi="Bookman Old Style" w:cstheme="minorHAnsi"/>
          <w:sz w:val="24"/>
          <w:szCs w:val="24"/>
        </w:rPr>
        <w:t xml:space="preserve"> </w:t>
      </w:r>
      <w:r w:rsidRPr="00090FB7">
        <w:rPr>
          <w:rFonts w:ascii="Bookman Old Style" w:hAnsi="Bookman Old Style" w:cstheme="minorHAnsi"/>
          <w:sz w:val="24"/>
          <w:szCs w:val="24"/>
        </w:rPr>
        <w:t>2 семинара «Социально-ответственный бизнес в контексте ИПДО» для представителей добывающих компаний и госорганов, занимающиеся непосредственно вопросами недропользования (</w:t>
      </w:r>
      <w:r w:rsidR="007C465B" w:rsidRPr="00090FB7">
        <w:rPr>
          <w:rFonts w:ascii="Bookman Old Style" w:hAnsi="Bookman Old Style" w:cstheme="minorHAnsi"/>
          <w:sz w:val="24"/>
          <w:szCs w:val="24"/>
        </w:rPr>
        <w:t>13 марта 2018 года</w:t>
      </w:r>
      <w:r w:rsidRPr="00090FB7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proofErr w:type="gramStart"/>
      <w:r w:rsidR="007C465B" w:rsidRPr="00090FB7">
        <w:rPr>
          <w:rFonts w:ascii="Bookman Old Style" w:hAnsi="Bookman Old Style" w:cstheme="minorHAnsi"/>
          <w:sz w:val="24"/>
          <w:szCs w:val="24"/>
        </w:rPr>
        <w:t>г.Душанбе</w:t>
      </w:r>
      <w:proofErr w:type="spellEnd"/>
      <w:r w:rsidR="007C465B" w:rsidRPr="00090FB7">
        <w:rPr>
          <w:rFonts w:ascii="Bookman Old Style" w:hAnsi="Bookman Old Style" w:cstheme="minorHAnsi"/>
          <w:sz w:val="24"/>
          <w:szCs w:val="24"/>
        </w:rPr>
        <w:t xml:space="preserve">  и</w:t>
      </w:r>
      <w:proofErr w:type="gramEnd"/>
      <w:r w:rsidR="007C465B" w:rsidRPr="00090FB7">
        <w:rPr>
          <w:rFonts w:ascii="Bookman Old Style" w:hAnsi="Bookman Old Style" w:cstheme="minorHAnsi"/>
          <w:sz w:val="24"/>
          <w:szCs w:val="24"/>
        </w:rPr>
        <w:t xml:space="preserve"> 14 апреля 2018 года</w:t>
      </w:r>
      <w:r w:rsidRPr="00090FB7">
        <w:rPr>
          <w:rFonts w:ascii="Bookman Old Style" w:hAnsi="Bookman Old Style" w:cstheme="minorHAnsi"/>
          <w:sz w:val="24"/>
          <w:szCs w:val="24"/>
        </w:rPr>
        <w:t>,</w:t>
      </w:r>
      <w:r w:rsidR="007C465B" w:rsidRPr="00090FB7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7C465B" w:rsidRPr="00090FB7">
        <w:rPr>
          <w:rFonts w:ascii="Bookman Old Style" w:hAnsi="Bookman Old Style" w:cstheme="minorHAnsi"/>
          <w:sz w:val="24"/>
          <w:szCs w:val="24"/>
        </w:rPr>
        <w:t>г.Гулистон</w:t>
      </w:r>
      <w:proofErr w:type="spellEnd"/>
      <w:r w:rsidR="007C465B" w:rsidRPr="00090FB7">
        <w:rPr>
          <w:rFonts w:ascii="Bookman Old Style" w:hAnsi="Bookman Old Style" w:cstheme="minorHAnsi"/>
          <w:sz w:val="24"/>
          <w:szCs w:val="24"/>
        </w:rPr>
        <w:t>, Согд)</w:t>
      </w:r>
      <w:r w:rsidR="00B00AC2">
        <w:rPr>
          <w:rFonts w:ascii="Bookman Old Style" w:hAnsi="Bookman Old Style" w:cstheme="minorHAnsi"/>
          <w:sz w:val="24"/>
          <w:szCs w:val="24"/>
        </w:rPr>
        <w:t>.</w:t>
      </w:r>
      <w:r w:rsidRPr="00090FB7">
        <w:rPr>
          <w:rFonts w:ascii="Bookman Old Style" w:hAnsi="Bookman Old Style" w:cstheme="minorHAnsi"/>
          <w:sz w:val="24"/>
          <w:szCs w:val="24"/>
        </w:rPr>
        <w:t xml:space="preserve"> </w:t>
      </w:r>
      <w:r w:rsidR="007C465B" w:rsidRPr="00090FB7">
        <w:rPr>
          <w:rFonts w:ascii="Bookman Old Style" w:hAnsi="Bookman Old Style" w:cstheme="minorHAnsi"/>
          <w:sz w:val="24"/>
          <w:szCs w:val="24"/>
        </w:rPr>
        <w:t>На семинарах б</w:t>
      </w:r>
      <w:r w:rsidR="00B00AC2">
        <w:rPr>
          <w:rFonts w:ascii="Bookman Old Style" w:hAnsi="Bookman Old Style" w:cstheme="minorHAnsi"/>
          <w:sz w:val="24"/>
          <w:szCs w:val="24"/>
        </w:rPr>
        <w:t>ыли обсуждены такие вопросы, как</w:t>
      </w:r>
      <w:r w:rsidR="007C465B" w:rsidRPr="00090FB7">
        <w:rPr>
          <w:rFonts w:ascii="Bookman Old Style" w:hAnsi="Bookman Old Style" w:cstheme="minorHAnsi"/>
          <w:sz w:val="24"/>
          <w:szCs w:val="24"/>
        </w:rPr>
        <w:t xml:space="preserve"> «Социально-ответственный бизнес - понятие и принципы»</w:t>
      </w:r>
      <w:r w:rsidRPr="00090FB7">
        <w:rPr>
          <w:rFonts w:ascii="Bookman Old Style" w:hAnsi="Bookman Old Style" w:cstheme="minorHAnsi"/>
          <w:sz w:val="24"/>
          <w:szCs w:val="24"/>
        </w:rPr>
        <w:t xml:space="preserve">, </w:t>
      </w:r>
      <w:r w:rsidR="007C465B" w:rsidRPr="00090FB7">
        <w:rPr>
          <w:rFonts w:ascii="Bookman Old Style" w:hAnsi="Bookman Old Style" w:cstheme="minorHAnsi"/>
          <w:sz w:val="24"/>
          <w:szCs w:val="24"/>
        </w:rPr>
        <w:t>«Социальная ответственность в контексте Инициативы прозрачности в добывающих отраслях (ИПДО)»</w:t>
      </w:r>
      <w:r w:rsidRPr="00090FB7">
        <w:rPr>
          <w:rFonts w:ascii="Bookman Old Style" w:hAnsi="Bookman Old Style" w:cstheme="minorHAnsi"/>
          <w:sz w:val="24"/>
          <w:szCs w:val="24"/>
        </w:rPr>
        <w:t xml:space="preserve">, </w:t>
      </w:r>
      <w:r w:rsidR="007C465B" w:rsidRPr="00090FB7">
        <w:rPr>
          <w:rFonts w:ascii="Bookman Old Style" w:hAnsi="Bookman Old Style" w:cstheme="minorHAnsi"/>
          <w:sz w:val="24"/>
          <w:szCs w:val="24"/>
        </w:rPr>
        <w:t xml:space="preserve">«Учёт социальных расходов в частных добывающих компаниях и </w:t>
      </w:r>
      <w:proofErr w:type="spellStart"/>
      <w:r w:rsidR="007C465B" w:rsidRPr="00090FB7">
        <w:rPr>
          <w:rFonts w:ascii="Bookman Old Style" w:hAnsi="Bookman Old Style" w:cstheme="minorHAnsi"/>
          <w:sz w:val="24"/>
          <w:szCs w:val="24"/>
        </w:rPr>
        <w:t>квазифискальных</w:t>
      </w:r>
      <w:proofErr w:type="spellEnd"/>
      <w:r w:rsidR="007C465B" w:rsidRPr="00090FB7">
        <w:rPr>
          <w:rFonts w:ascii="Bookman Old Style" w:hAnsi="Bookman Old Style" w:cstheme="minorHAnsi"/>
          <w:sz w:val="24"/>
          <w:szCs w:val="24"/>
        </w:rPr>
        <w:t xml:space="preserve"> расходов в государственных добывающих компаниях»</w:t>
      </w:r>
      <w:r w:rsidRPr="00090FB7">
        <w:rPr>
          <w:rFonts w:ascii="Bookman Old Style" w:hAnsi="Bookman Old Style" w:cstheme="minorHAnsi"/>
          <w:sz w:val="24"/>
          <w:szCs w:val="24"/>
        </w:rPr>
        <w:t>. Кроме этого на семинарах проведен о</w:t>
      </w:r>
      <w:r w:rsidR="007C465B" w:rsidRPr="00090FB7">
        <w:rPr>
          <w:rFonts w:ascii="Bookman Old Style" w:hAnsi="Bookman Old Style" w:cstheme="minorHAnsi"/>
          <w:sz w:val="24"/>
          <w:szCs w:val="24"/>
        </w:rPr>
        <w:t>бзор Второго национального отчёта ИПДО в РТ за 2015-2016 годы</w:t>
      </w:r>
      <w:r w:rsidRPr="00090FB7">
        <w:rPr>
          <w:rFonts w:ascii="Bookman Old Style" w:hAnsi="Bookman Old Style" w:cstheme="minorHAnsi"/>
          <w:sz w:val="24"/>
          <w:szCs w:val="24"/>
        </w:rPr>
        <w:t xml:space="preserve"> и </w:t>
      </w:r>
      <w:r w:rsidR="007C465B" w:rsidRPr="00090FB7">
        <w:rPr>
          <w:rFonts w:ascii="Bookman Old Style" w:hAnsi="Bookman Old Style" w:cstheme="minorHAnsi"/>
          <w:sz w:val="24"/>
          <w:szCs w:val="24"/>
        </w:rPr>
        <w:t>Практикум по рассмотрению Второго Национального Отчёта по ИПДО РТ за 2015-2016 годы.</w:t>
      </w:r>
      <w:r w:rsidR="00090FB7" w:rsidRPr="00090FB7">
        <w:rPr>
          <w:rFonts w:ascii="Bookman Old Style" w:hAnsi="Bookman Old Style" w:cstheme="minorHAnsi"/>
          <w:sz w:val="24"/>
          <w:szCs w:val="24"/>
        </w:rPr>
        <w:t xml:space="preserve"> </w:t>
      </w:r>
      <w:r w:rsidR="007C465B" w:rsidRPr="00090FB7">
        <w:rPr>
          <w:rFonts w:ascii="Bookman Old Style" w:hAnsi="Bookman Old Style" w:cstheme="minorHAnsi"/>
          <w:sz w:val="24"/>
          <w:szCs w:val="24"/>
        </w:rPr>
        <w:t>По итогам семинаров, финансируемых ИОО ФС, участниками были даны около 15 рекомендаций, направленных на улучшение механизмов учета социальных расходов компаний, совершенствование законодательства и повышение прозрачности в социальной деятельности компаний добывающих отраслей.</w:t>
      </w:r>
    </w:p>
    <w:p w:rsidR="00AA6690" w:rsidRPr="001E4563" w:rsidRDefault="00AA6690" w:rsidP="00090FB7">
      <w:pPr>
        <w:pStyle w:val="ListParagraph"/>
        <w:spacing w:after="0"/>
        <w:ind w:left="0"/>
        <w:jc w:val="both"/>
        <w:rPr>
          <w:rFonts w:ascii="Bookman Old Style" w:hAnsi="Bookman Old Style" w:cstheme="minorHAnsi"/>
          <w:sz w:val="24"/>
          <w:szCs w:val="24"/>
        </w:rPr>
      </w:pPr>
    </w:p>
    <w:p w:rsidR="00166E8F" w:rsidRPr="001E4563" w:rsidRDefault="007C465B" w:rsidP="00090FB7">
      <w:pPr>
        <w:pStyle w:val="ListParagraph"/>
        <w:spacing w:after="0"/>
        <w:ind w:left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1E4563">
        <w:rPr>
          <w:rFonts w:ascii="Bookman Old Style" w:eastAsia="Times New Roman" w:hAnsi="Bookman Old Style" w:cs="Times New Roman"/>
          <w:b/>
          <w:i/>
          <w:sz w:val="24"/>
          <w:szCs w:val="24"/>
        </w:rPr>
        <w:t>5</w:t>
      </w:r>
      <w:r w:rsidR="00166E8F" w:rsidRPr="001E4563">
        <w:rPr>
          <w:rFonts w:ascii="Bookman Old Style" w:eastAsia="Times New Roman" w:hAnsi="Bookman Old Style" w:cs="Times New Roman"/>
          <w:b/>
          <w:i/>
          <w:sz w:val="24"/>
          <w:szCs w:val="24"/>
        </w:rPr>
        <w:t>.1.4 Активность гражданского общества.</w:t>
      </w:r>
    </w:p>
    <w:p w:rsidR="00AA6690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Следует отметить, что Коалиция ОГО РТ «Прозрачность для развития» - один из активных игроков процесса реализации ИПДО в стране.   Члены Коалиции являются инициаторами и активными участниками Рабочих групп, деятельность которых направлена на улучшение как законодательных рамок в отношении добывающего сектора, так и </w:t>
      </w:r>
      <w:r w:rsidRPr="001E4563">
        <w:rPr>
          <w:rFonts w:ascii="Bookman Old Style" w:hAnsi="Bookman Old Style" w:cstheme="minorHAnsi"/>
          <w:sz w:val="24"/>
          <w:szCs w:val="24"/>
        </w:rPr>
        <w:lastRenderedPageBreak/>
        <w:t xml:space="preserve">популяризации ИПДО по стране. </w:t>
      </w:r>
      <w:r w:rsidR="001E4563">
        <w:rPr>
          <w:rFonts w:ascii="Bookman Old Style" w:hAnsi="Bookman Old Style" w:cstheme="minorHAnsi"/>
          <w:sz w:val="24"/>
          <w:szCs w:val="24"/>
        </w:rPr>
        <w:t>У</w:t>
      </w:r>
      <w:r w:rsidRPr="001E4563">
        <w:rPr>
          <w:rFonts w:ascii="Bookman Old Style" w:hAnsi="Bookman Old Style" w:cstheme="minorHAnsi"/>
          <w:sz w:val="24"/>
          <w:szCs w:val="24"/>
        </w:rPr>
        <w:t>становившийся между правительством и ГО конструктивный диалог с использованием доказательных доводов, на основе которых вырабатываются рекомендации о способах улучшения ситуации в области горнодобывающ</w:t>
      </w:r>
      <w:r w:rsidR="00AA6690" w:rsidRPr="001E4563">
        <w:rPr>
          <w:rFonts w:ascii="Bookman Old Style" w:hAnsi="Bookman Old Style" w:cstheme="minorHAnsi"/>
          <w:sz w:val="24"/>
          <w:szCs w:val="24"/>
        </w:rPr>
        <w:t>ей отрасли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. </w:t>
      </w:r>
    </w:p>
    <w:p w:rsidR="00AA6690" w:rsidRPr="001E4563" w:rsidRDefault="00AA6690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В целях реализации Основных направлений деятельности Коалиции</w:t>
      </w:r>
      <w:r w:rsid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в </w:t>
      </w:r>
      <w:r w:rsidR="00622EE7">
        <w:rPr>
          <w:rFonts w:ascii="Bookman Old Style" w:hAnsi="Bookman Old Style" w:cstheme="minorHAnsi"/>
          <w:sz w:val="24"/>
          <w:szCs w:val="24"/>
        </w:rPr>
        <w:t>2018</w:t>
      </w:r>
      <w:r w:rsidR="001E4563" w:rsidRPr="001E4563">
        <w:rPr>
          <w:rFonts w:ascii="Bookman Old Style" w:hAnsi="Bookman Old Style" w:cstheme="minorHAnsi"/>
          <w:sz w:val="24"/>
          <w:szCs w:val="24"/>
        </w:rPr>
        <w:t xml:space="preserve"> 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году Совет Коалиции уделял большое внимание вопросу популяризации ИПДО, распространению информации о данных Первого Отчёта по ИПДО в Таджикистане за 2014 год, повышению потенциала членов Коалиции и других заинтересованных сторон в сфере ИПДО, исполнению исправительных действий по итогам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валидации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, анализу законодательства в добывающей отрасли, подготовке Второго национального Отчёта о реализации ИПДО в РТ за 2015-2016 годы.   </w:t>
      </w:r>
    </w:p>
    <w:p w:rsidR="00166E8F" w:rsidRPr="001E4563" w:rsidRDefault="00166E8F" w:rsidP="00090FB7">
      <w:pPr>
        <w:pStyle w:val="ListParagraph"/>
        <w:spacing w:after="0"/>
        <w:ind w:left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66E8F" w:rsidRPr="001E4563" w:rsidRDefault="00166E8F" w:rsidP="00090FB7">
      <w:pPr>
        <w:pStyle w:val="ListParagraph"/>
        <w:spacing w:after="0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166E8F" w:rsidRPr="001E4563" w:rsidRDefault="00166E8F" w:rsidP="00090F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E4563">
        <w:rPr>
          <w:rFonts w:ascii="Bookman Old Style" w:hAnsi="Bookman Old Style" w:cs="Times New Roman"/>
          <w:b/>
          <w:sz w:val="24"/>
          <w:szCs w:val="24"/>
        </w:rPr>
        <w:t xml:space="preserve">  Слабые стороны: </w:t>
      </w:r>
    </w:p>
    <w:p w:rsidR="00166E8F" w:rsidRPr="001E4563" w:rsidRDefault="00166E8F" w:rsidP="00090FB7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166E8F" w:rsidRPr="001E4563" w:rsidRDefault="00166E8F" w:rsidP="00090FB7">
      <w:pPr>
        <w:pStyle w:val="ListParagraph"/>
        <w:autoSpaceDE w:val="0"/>
        <w:autoSpaceDN w:val="0"/>
        <w:adjustRightInd w:val="0"/>
        <w:spacing w:after="0"/>
        <w:ind w:hanging="720"/>
        <w:jc w:val="both"/>
        <w:rPr>
          <w:rFonts w:ascii="Bookman Old Style" w:hAnsi="Bookman Old Style" w:cs="Times New Roman"/>
          <w:sz w:val="24"/>
          <w:szCs w:val="24"/>
        </w:rPr>
      </w:pPr>
      <w:r w:rsidRPr="001E4563">
        <w:rPr>
          <w:rFonts w:ascii="Bookman Old Style" w:hAnsi="Bookman Old Style" w:cs="Times New Roman"/>
          <w:sz w:val="24"/>
          <w:szCs w:val="24"/>
        </w:rPr>
        <w:t xml:space="preserve">Слабыми сторонами отмечаем следующее:  </w:t>
      </w:r>
    </w:p>
    <w:p w:rsidR="00166E8F" w:rsidRPr="001E4563" w:rsidRDefault="007C465B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proofErr w:type="gramStart"/>
      <w:r w:rsidRPr="001E4563">
        <w:rPr>
          <w:rFonts w:ascii="Bookman Old Style" w:hAnsi="Bookman Old Style" w:cs="Times New Roman"/>
          <w:b/>
          <w:i/>
          <w:sz w:val="24"/>
          <w:szCs w:val="24"/>
        </w:rPr>
        <w:t>5</w:t>
      </w:r>
      <w:r w:rsidR="00166E8F" w:rsidRPr="001E4563">
        <w:rPr>
          <w:rFonts w:ascii="Bookman Old Style" w:hAnsi="Bookman Old Style" w:cs="Times New Roman"/>
          <w:b/>
          <w:i/>
          <w:sz w:val="24"/>
          <w:szCs w:val="24"/>
        </w:rPr>
        <w:t>.2.1  Ротация</w:t>
      </w:r>
      <w:proofErr w:type="gramEnd"/>
      <w:r w:rsidR="00166E8F" w:rsidRPr="001E4563">
        <w:rPr>
          <w:rFonts w:ascii="Bookman Old Style" w:hAnsi="Bookman Old Style" w:cs="Times New Roman"/>
          <w:b/>
          <w:i/>
          <w:sz w:val="24"/>
          <w:szCs w:val="24"/>
        </w:rPr>
        <w:t xml:space="preserve"> должностных лиц. </w:t>
      </w:r>
    </w:p>
    <w:p w:rsidR="00166E8F" w:rsidRPr="001E4563" w:rsidRDefault="00684227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Несмотря на активную</w:t>
      </w:r>
      <w:r w:rsidR="00166E8F" w:rsidRPr="001E4563">
        <w:rPr>
          <w:rFonts w:ascii="Bookman Old Style" w:hAnsi="Bookman Old Style" w:cstheme="minorHAnsi"/>
          <w:sz w:val="24"/>
          <w:szCs w:val="24"/>
        </w:rPr>
        <w:t xml:space="preserve"> популяризации ИПДО в стране, все еще остаются неинформированными часть представителей трех сторон, которые вовлечены в процесс ИПДО. В основном данная не информированность заключается в ротации тех или иных лиц в своих должностях. При </w:t>
      </w:r>
      <w:proofErr w:type="gramStart"/>
      <w:r w:rsidR="00166E8F" w:rsidRPr="001E4563">
        <w:rPr>
          <w:rFonts w:ascii="Bookman Old Style" w:hAnsi="Bookman Old Style" w:cstheme="minorHAnsi"/>
          <w:sz w:val="24"/>
          <w:szCs w:val="24"/>
        </w:rPr>
        <w:t>ре-структуризации</w:t>
      </w:r>
      <w:proofErr w:type="gramEnd"/>
      <w:r w:rsidR="00166E8F" w:rsidRPr="001E4563">
        <w:rPr>
          <w:rFonts w:ascii="Bookman Old Style" w:hAnsi="Bookman Old Style" w:cstheme="minorHAnsi"/>
          <w:sz w:val="24"/>
          <w:szCs w:val="24"/>
        </w:rPr>
        <w:t xml:space="preserve"> министерств\ведомств, смене должностных лиц в компаниях, Совет ИПДО сталкивается с необходимостью повторного обучения новых лиц. Это оказывает некоторое негативное воздействие на работу Совета в целом, </w:t>
      </w:r>
      <w:r w:rsidR="00713B35" w:rsidRPr="001E4563">
        <w:rPr>
          <w:rFonts w:ascii="Bookman Old Style" w:hAnsi="Bookman Old Style" w:cstheme="minorHAnsi"/>
          <w:sz w:val="24"/>
          <w:szCs w:val="24"/>
        </w:rPr>
        <w:t>однако Совет</w:t>
      </w:r>
      <w:r w:rsidR="00166E8F" w:rsidRPr="001E4563">
        <w:rPr>
          <w:rFonts w:ascii="Bookman Old Style" w:hAnsi="Bookman Old Style" w:cstheme="minorHAnsi"/>
          <w:sz w:val="24"/>
          <w:szCs w:val="24"/>
        </w:rPr>
        <w:t xml:space="preserve"> прилагает усилия к своевременному обучению и информированию в сфере ИПДО данной категории членов С</w:t>
      </w:r>
      <w:r w:rsidR="007C465B" w:rsidRPr="001E4563">
        <w:rPr>
          <w:rFonts w:ascii="Bookman Old Style" w:hAnsi="Bookman Old Style" w:cstheme="minorHAnsi"/>
          <w:sz w:val="24"/>
          <w:szCs w:val="24"/>
        </w:rPr>
        <w:t>овета ИПДО</w:t>
      </w:r>
      <w:r w:rsidR="00166E8F" w:rsidRPr="001E4563">
        <w:rPr>
          <w:rFonts w:ascii="Bookman Old Style" w:hAnsi="Bookman Old Style" w:cstheme="minorHAnsi"/>
          <w:sz w:val="24"/>
          <w:szCs w:val="24"/>
        </w:rPr>
        <w:t>. Также в настоящее время готовятся соответствующие предложения по внесению изменений и дополнений в Постановление Правительства РТ №</w:t>
      </w:r>
      <w:r w:rsidR="00E87F01" w:rsidRPr="001E4563">
        <w:rPr>
          <w:rFonts w:ascii="Bookman Old Style" w:hAnsi="Bookman Old Style" w:cstheme="minorHAnsi"/>
          <w:sz w:val="24"/>
          <w:szCs w:val="24"/>
        </w:rPr>
        <w:t>449 от 31.08.2012</w:t>
      </w:r>
      <w:r w:rsidR="00166E8F" w:rsidRPr="001E4563">
        <w:rPr>
          <w:rFonts w:ascii="Bookman Old Style" w:hAnsi="Bookman Old Style" w:cstheme="minorHAnsi"/>
          <w:sz w:val="24"/>
          <w:szCs w:val="24"/>
        </w:rPr>
        <w:t>, в целях урегулирования данного вопроса</w:t>
      </w:r>
      <w:r w:rsidR="00E87F01" w:rsidRPr="001E4563">
        <w:rPr>
          <w:rFonts w:ascii="Bookman Old Style" w:hAnsi="Bookman Old Style" w:cstheme="minorHAnsi"/>
          <w:sz w:val="24"/>
          <w:szCs w:val="24"/>
        </w:rPr>
        <w:t>.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166E8F" w:rsidRPr="001E4563" w:rsidRDefault="007C465B" w:rsidP="00090FB7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b/>
          <w:i/>
          <w:sz w:val="24"/>
          <w:szCs w:val="24"/>
        </w:rPr>
      </w:pPr>
      <w:r w:rsidRPr="001E4563">
        <w:rPr>
          <w:rFonts w:ascii="Bookman Old Style" w:hAnsi="Bookman Old Style" w:cs="Times New Roman"/>
          <w:b/>
          <w:i/>
          <w:sz w:val="24"/>
          <w:szCs w:val="24"/>
        </w:rPr>
        <w:t>5.2.2 Продолжительность</w:t>
      </w:r>
      <w:r w:rsidR="00166E8F" w:rsidRPr="001E4563">
        <w:rPr>
          <w:rFonts w:ascii="Bookman Old Style" w:hAnsi="Bookman Old Style" w:cs="Times New Roman"/>
          <w:b/>
          <w:i/>
          <w:sz w:val="24"/>
          <w:szCs w:val="24"/>
        </w:rPr>
        <w:t xml:space="preserve"> процесса внедрения изменений и дополнений в законодательство РТ.</w:t>
      </w:r>
    </w:p>
    <w:p w:rsidR="00166E8F" w:rsidRPr="001E4563" w:rsidRDefault="00166E8F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Рассмотрение законопроектов и принятие дополнений и изменений в законы является долгосрочным процессом, что препятствует быстрому ответу на требования Стандарта ИПДО. Тем не менее, учитывая, что данный процесс является таковым в общемировом масштабе, Совет ИПДО будет продолжать продвигать важные для Инициативы законопроекты до их принятия и влиять на совершенствование юридических рамок касательно ИПДО. </w:t>
      </w:r>
    </w:p>
    <w:p w:rsidR="00F4337C" w:rsidRPr="001E4563" w:rsidRDefault="00F4337C" w:rsidP="00090FB7">
      <w:pPr>
        <w:pStyle w:val="Default"/>
        <w:spacing w:after="46" w:line="276" w:lineRule="auto"/>
        <w:jc w:val="both"/>
        <w:rPr>
          <w:rFonts w:ascii="Bookman Old Style" w:hAnsi="Bookman Old Style"/>
          <w:b/>
          <w:color w:val="auto"/>
        </w:rPr>
      </w:pPr>
    </w:p>
    <w:p w:rsidR="00F4337C" w:rsidRPr="001E4563" w:rsidRDefault="00F4337C" w:rsidP="00090FB7">
      <w:pPr>
        <w:pStyle w:val="Default"/>
        <w:spacing w:after="46" w:line="276" w:lineRule="auto"/>
        <w:jc w:val="both"/>
        <w:rPr>
          <w:rFonts w:ascii="Bookman Old Style" w:hAnsi="Bookman Old Style"/>
          <w:b/>
          <w:color w:val="auto"/>
        </w:rPr>
      </w:pPr>
      <w:r w:rsidRPr="001E4563">
        <w:rPr>
          <w:rFonts w:ascii="Bookman Old Style" w:hAnsi="Bookman Old Style"/>
          <w:b/>
          <w:color w:val="auto"/>
        </w:rPr>
        <w:t xml:space="preserve">6. Реализация мероприятий по раскрытию </w:t>
      </w:r>
      <w:proofErr w:type="spellStart"/>
      <w:r w:rsidRPr="001E4563">
        <w:rPr>
          <w:rFonts w:ascii="Bookman Old Style" w:hAnsi="Bookman Old Style"/>
          <w:b/>
          <w:color w:val="auto"/>
        </w:rPr>
        <w:t>бенефициарного</w:t>
      </w:r>
      <w:proofErr w:type="spellEnd"/>
      <w:r w:rsidRPr="001E4563">
        <w:rPr>
          <w:rFonts w:ascii="Bookman Old Style" w:hAnsi="Bookman Old Style"/>
          <w:b/>
          <w:color w:val="auto"/>
        </w:rPr>
        <w:t xml:space="preserve"> собственника</w:t>
      </w:r>
    </w:p>
    <w:p w:rsidR="00166E8F" w:rsidRDefault="00276B00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Во исполнение данной Дорожной карты, решением Совета ИПДО РТ от 31 марта 2017 года утверждено Положение о межведомственной рабочей группе по продвижению и мониторингу реализации Дорожной карты, принятых рекомендаций и предложений, в состав которой вошли представители всех заинтересованных сторон, в том числе органов государственной власти, компаний и гражданского общества (всего 12 человек, в том числе 2 представителя Коалиции ГО</w:t>
      </w:r>
      <w:r w:rsidR="00622EE7">
        <w:rPr>
          <w:rFonts w:ascii="Bookman Old Style" w:hAnsi="Bookman Old Style" w:cstheme="minorHAnsi"/>
          <w:sz w:val="24"/>
          <w:szCs w:val="24"/>
        </w:rPr>
        <w:t>.</w:t>
      </w:r>
    </w:p>
    <w:p w:rsidR="00622EE7" w:rsidRPr="001E4563" w:rsidRDefault="00622EE7" w:rsidP="00622EE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Основные мероприятия по реализации дорожной </w:t>
      </w:r>
      <w:r>
        <w:rPr>
          <w:rFonts w:ascii="Bookman Old Style" w:hAnsi="Bookman Old Style" w:cstheme="minorHAnsi"/>
          <w:sz w:val="24"/>
          <w:szCs w:val="24"/>
        </w:rPr>
        <w:t>карты были проведены в 2017-2018 годах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, в том числе  проведено исследование по обзору и анализу законодательства РТ в контексте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Бенефициарного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права и его раскрытия, обзор существующих определений понятия «бенефициар», принятых в международных институтах и зарубежных странах, разработана «Инструкция по определению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бенефициарного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владения (уровень и контроль)» и даны соответствующие рекомендации, проведен Обзор и сравнительная оценка национальных стратегий, программ, планов, ратифицированных международных актов, законодательства Таджикистана, а также исследований, сообщений средств массовой информации, в контексте связи между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бенефициарным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правом и национальными приоритетами страны и на специальном расширенном заседании рабочей группы с участием всех заинтересованных сторон (крупные добывающие компании, ОГО, СМИ, госструктуры) состоялось широкое обсуждение определения «бенефициар», рекомендованное Аналитическим отчетом «Анализ законодательства Республики Таджикистан в контексте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бенефициарного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права и его раскрытие. </w:t>
      </w:r>
    </w:p>
    <w:p w:rsidR="00622EE7" w:rsidRPr="00516439" w:rsidRDefault="00622EE7" w:rsidP="00516439">
      <w:pPr>
        <w:jc w:val="both"/>
        <w:rPr>
          <w:rFonts w:ascii="Bookman Old Style" w:hAnsi="Bookman Old Style" w:cs="Times New Roman"/>
          <w:b/>
          <w:i/>
          <w:color w:val="FF0000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На практическом семинар по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бенефициарному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праву для заинтересованных сторон в Таджикистане, которое состоялось 15 ноября 2018 года с участием тренеров из Международного Секретариата была пересмотрена дорожная карта по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бенефициарному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права и определены наиболее актуальные задачи и мероприятия на 2019 год. </w:t>
      </w:r>
      <w:r w:rsidR="00516439">
        <w:rPr>
          <w:rFonts w:ascii="Bookman Old Style" w:hAnsi="Bookman Old Style" w:cstheme="minorHAnsi"/>
          <w:sz w:val="24"/>
          <w:szCs w:val="24"/>
        </w:rPr>
        <w:t xml:space="preserve">За отчетный период </w:t>
      </w:r>
      <w:r w:rsidR="00516439">
        <w:rPr>
          <w:rFonts w:ascii="Bookman Old Style" w:hAnsi="Bookman Old Style" w:cstheme="minorHAnsi"/>
          <w:sz w:val="24"/>
          <w:szCs w:val="24"/>
        </w:rPr>
        <w:t xml:space="preserve">более 14 статей </w:t>
      </w:r>
      <w:r w:rsidR="00516439">
        <w:rPr>
          <w:rFonts w:ascii="Bookman Old Style" w:hAnsi="Bookman Old Style" w:cstheme="minorHAnsi"/>
          <w:sz w:val="24"/>
          <w:szCs w:val="24"/>
        </w:rPr>
        <w:t xml:space="preserve">были размещены в интернет ресурсах касательно раскрытия </w:t>
      </w:r>
      <w:proofErr w:type="spellStart"/>
      <w:r w:rsidR="00516439">
        <w:rPr>
          <w:rFonts w:ascii="Bookman Old Style" w:hAnsi="Bookman Old Style" w:cstheme="minorHAnsi"/>
          <w:sz w:val="24"/>
          <w:szCs w:val="24"/>
        </w:rPr>
        <w:t>бенефициарных</w:t>
      </w:r>
      <w:proofErr w:type="spellEnd"/>
      <w:r w:rsidR="00516439">
        <w:rPr>
          <w:rFonts w:ascii="Bookman Old Style" w:hAnsi="Bookman Old Style" w:cstheme="minorHAnsi"/>
          <w:sz w:val="24"/>
          <w:szCs w:val="24"/>
        </w:rPr>
        <w:t xml:space="preserve"> владельцев </w:t>
      </w:r>
      <w:r w:rsidR="00516439" w:rsidRPr="00516439">
        <w:rPr>
          <w:rFonts w:ascii="Bookman Old Style" w:hAnsi="Bookman Old Style" w:cstheme="minorHAnsi"/>
          <w:b/>
          <w:i/>
          <w:sz w:val="24"/>
          <w:szCs w:val="24"/>
        </w:rPr>
        <w:t>(пр</w:t>
      </w:r>
      <w:bookmarkStart w:id="0" w:name="_GoBack"/>
      <w:bookmarkEnd w:id="0"/>
      <w:r w:rsidR="00516439" w:rsidRPr="00516439">
        <w:rPr>
          <w:rFonts w:ascii="Bookman Old Style" w:hAnsi="Bookman Old Style" w:cstheme="minorHAnsi"/>
          <w:b/>
          <w:i/>
          <w:sz w:val="24"/>
          <w:szCs w:val="24"/>
        </w:rPr>
        <w:t xml:space="preserve">иложение 2). </w:t>
      </w:r>
    </w:p>
    <w:p w:rsidR="00166E8F" w:rsidRPr="001E4563" w:rsidRDefault="00F4337C" w:rsidP="00090FB7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E4563">
        <w:rPr>
          <w:rFonts w:ascii="Bookman Old Style" w:hAnsi="Bookman Old Style" w:cs="Times New Roman"/>
          <w:b/>
          <w:sz w:val="24"/>
          <w:szCs w:val="24"/>
        </w:rPr>
        <w:t>7</w:t>
      </w:r>
      <w:r w:rsidR="00166E8F" w:rsidRPr="001E4563">
        <w:rPr>
          <w:rFonts w:ascii="Bookman Old Style" w:hAnsi="Bookman Old Style" w:cs="Times New Roman"/>
          <w:b/>
          <w:sz w:val="24"/>
          <w:szCs w:val="24"/>
        </w:rPr>
        <w:t xml:space="preserve">. Общие затраты по внедрению </w:t>
      </w:r>
    </w:p>
    <w:p w:rsidR="00166E8F" w:rsidRPr="001E4563" w:rsidRDefault="00166E8F" w:rsidP="00090FB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В соответствии с Рабочим Планом на 20</w:t>
      </w:r>
      <w:r w:rsidR="008131DD" w:rsidRPr="001E4563">
        <w:rPr>
          <w:rFonts w:ascii="Bookman Old Style" w:hAnsi="Bookman Old Style" w:cstheme="minorHAnsi"/>
          <w:sz w:val="24"/>
          <w:szCs w:val="24"/>
        </w:rPr>
        <w:t>18 год</w:t>
      </w:r>
      <w:r w:rsidRPr="001E4563">
        <w:rPr>
          <w:rFonts w:ascii="Bookman Old Style" w:hAnsi="Bookman Old Style" w:cstheme="minorHAnsi"/>
          <w:sz w:val="24"/>
          <w:szCs w:val="24"/>
        </w:rPr>
        <w:t>, были затрачены средства международных организаций, в том числе Всемирного Банка на поддержку деятельности Национального Секретариата</w:t>
      </w:r>
      <w:r w:rsidR="00622EE7">
        <w:rPr>
          <w:rFonts w:ascii="Bookman Old Style" w:hAnsi="Bookman Old Style" w:cstheme="minorHAnsi"/>
          <w:sz w:val="24"/>
          <w:szCs w:val="24"/>
        </w:rPr>
        <w:t xml:space="preserve"> и проведения Региональной Конференции по презентации второго отчета за 2015-2016 годы</w:t>
      </w:r>
      <w:r w:rsidRPr="001E4563">
        <w:rPr>
          <w:rFonts w:ascii="Bookman Old Style" w:hAnsi="Bookman Old Style" w:cstheme="minorHAnsi"/>
          <w:sz w:val="24"/>
          <w:szCs w:val="24"/>
        </w:rPr>
        <w:t>, а также Института Открытого Общества «Фонда Содействия» в Таджикистане, которые в основном были направлены на рас</w:t>
      </w:r>
      <w:r w:rsidR="008131DD" w:rsidRPr="001E4563">
        <w:rPr>
          <w:rFonts w:ascii="Bookman Old Style" w:hAnsi="Bookman Old Style" w:cstheme="minorHAnsi"/>
          <w:sz w:val="24"/>
          <w:szCs w:val="24"/>
        </w:rPr>
        <w:t xml:space="preserve">ширение </w:t>
      </w:r>
      <w:r w:rsidR="008131DD" w:rsidRPr="001E4563">
        <w:rPr>
          <w:rFonts w:ascii="Bookman Old Style" w:hAnsi="Bookman Old Style" w:cstheme="minorHAnsi"/>
          <w:sz w:val="24"/>
          <w:szCs w:val="24"/>
        </w:rPr>
        <w:lastRenderedPageBreak/>
        <w:t>информационных кампаний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. Приблизительные затраты на внедрение </w:t>
      </w:r>
      <w:r w:rsidR="008131DD" w:rsidRPr="001E4563">
        <w:rPr>
          <w:rFonts w:ascii="Bookman Old Style" w:hAnsi="Bookman Old Style" w:cstheme="minorHAnsi"/>
          <w:sz w:val="24"/>
          <w:szCs w:val="24"/>
        </w:rPr>
        <w:t>инициативы 40000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долл. США. </w:t>
      </w:r>
    </w:p>
    <w:p w:rsidR="00B47852" w:rsidRPr="001E4563" w:rsidRDefault="00B47852" w:rsidP="00090FB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theme="minorHAnsi"/>
          <w:sz w:val="24"/>
          <w:szCs w:val="24"/>
        </w:rPr>
      </w:pPr>
    </w:p>
    <w:p w:rsidR="00166E8F" w:rsidRPr="001E4563" w:rsidRDefault="00276B00" w:rsidP="00090FB7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E4563">
        <w:rPr>
          <w:rFonts w:ascii="Bookman Old Style" w:hAnsi="Bookman Old Style" w:cs="Times New Roman"/>
          <w:b/>
          <w:sz w:val="24"/>
          <w:szCs w:val="24"/>
        </w:rPr>
        <w:t>8</w:t>
      </w:r>
      <w:r w:rsidR="00166E8F" w:rsidRPr="001E4563">
        <w:rPr>
          <w:rFonts w:ascii="Bookman Old Style" w:hAnsi="Bookman Old Style" w:cs="Times New Roman"/>
          <w:b/>
          <w:sz w:val="24"/>
          <w:szCs w:val="24"/>
        </w:rPr>
        <w:t xml:space="preserve">. Данные о членстве МГЗС в течение отчетного периода: (в том числе и данные о количестве проведенных заседаний и записи о посещаемости) </w:t>
      </w:r>
    </w:p>
    <w:p w:rsidR="00166E8F" w:rsidRPr="001E4563" w:rsidRDefault="00166E8F" w:rsidP="00090FB7">
      <w:pPr>
        <w:jc w:val="both"/>
        <w:rPr>
          <w:rFonts w:ascii="Bookman Old Style" w:hAnsi="Bookman Old Style" w:cstheme="minorHAnsi"/>
          <w:b/>
          <w:i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В состав МГЗС входят 7 представителей органов государственной власти, в том числе представители Министерства финансов РТ, Исполнительного аппарата Президента РТ, Министерства экономического развития и торговли РТ, Министерства юстиции РТ, Министерства энергетики и промышленности РТ, Государственного комитета по инвестициям и управлению госимуществом, Главного управления геологии при ПРТ, и по 6 представителей гражданского</w:t>
      </w:r>
      <w:r w:rsidR="00713B35" w:rsidRPr="001E4563">
        <w:rPr>
          <w:rFonts w:ascii="Bookman Old Style" w:hAnsi="Bookman Old Style" w:cstheme="minorHAnsi"/>
          <w:sz w:val="24"/>
          <w:szCs w:val="24"/>
        </w:rPr>
        <w:t xml:space="preserve"> общества и добывающих компаний </w:t>
      </w:r>
      <w:r w:rsidR="00713B35" w:rsidRPr="001E4563">
        <w:rPr>
          <w:rFonts w:ascii="Bookman Old Style" w:hAnsi="Bookman Old Style" w:cstheme="minorHAnsi"/>
          <w:b/>
          <w:i/>
          <w:sz w:val="24"/>
          <w:szCs w:val="24"/>
        </w:rPr>
        <w:t xml:space="preserve">(Приложение </w:t>
      </w:r>
      <w:r w:rsidR="00595176" w:rsidRPr="001E4563">
        <w:rPr>
          <w:rFonts w:ascii="Bookman Old Style" w:hAnsi="Bookman Old Style" w:cstheme="minorHAnsi"/>
          <w:b/>
          <w:i/>
          <w:sz w:val="24"/>
          <w:szCs w:val="24"/>
        </w:rPr>
        <w:t>3</w:t>
      </w:r>
      <w:r w:rsidR="00713B35" w:rsidRPr="001E4563">
        <w:rPr>
          <w:rFonts w:ascii="Bookman Old Style" w:hAnsi="Bookman Old Style" w:cstheme="minorHAnsi"/>
          <w:b/>
          <w:i/>
          <w:sz w:val="24"/>
          <w:szCs w:val="24"/>
        </w:rPr>
        <w:t xml:space="preserve"> –</w:t>
      </w:r>
      <w:r w:rsidR="00276B00" w:rsidRPr="001E4563">
        <w:rPr>
          <w:rFonts w:ascii="Bookman Old Style" w:hAnsi="Bookman Old Style" w:cstheme="minorHAnsi"/>
          <w:b/>
          <w:i/>
          <w:sz w:val="24"/>
          <w:szCs w:val="24"/>
        </w:rPr>
        <w:t>обновлённый</w:t>
      </w:r>
      <w:r w:rsidR="00713B35" w:rsidRPr="001E4563">
        <w:rPr>
          <w:rFonts w:ascii="Bookman Old Style" w:hAnsi="Bookman Old Style" w:cstheme="minorHAnsi"/>
          <w:b/>
          <w:i/>
          <w:sz w:val="24"/>
          <w:szCs w:val="24"/>
        </w:rPr>
        <w:t xml:space="preserve"> список членов Совета).</w:t>
      </w:r>
    </w:p>
    <w:p w:rsidR="00166E8F" w:rsidRPr="001E4563" w:rsidRDefault="00166E8F" w:rsidP="00090FB7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E4563">
        <w:rPr>
          <w:rFonts w:ascii="Bookman Old Style" w:hAnsi="Bookman Old Style" w:cs="Times New Roman"/>
          <w:b/>
          <w:sz w:val="24"/>
          <w:szCs w:val="24"/>
        </w:rPr>
        <w:t>За отчетн</w:t>
      </w:r>
      <w:r w:rsidR="008131DD" w:rsidRPr="001E4563">
        <w:rPr>
          <w:rFonts w:ascii="Bookman Old Style" w:hAnsi="Bookman Old Style" w:cs="Times New Roman"/>
          <w:b/>
          <w:sz w:val="24"/>
          <w:szCs w:val="24"/>
        </w:rPr>
        <w:t>ый период всего было проведено 4 заседания</w:t>
      </w:r>
      <w:r w:rsidRPr="001E4563">
        <w:rPr>
          <w:rFonts w:ascii="Bookman Old Style" w:hAnsi="Bookman Old Style" w:cs="Times New Roman"/>
          <w:b/>
          <w:sz w:val="24"/>
          <w:szCs w:val="24"/>
        </w:rPr>
        <w:t xml:space="preserve"> Совета Инициативы прозрачности в добывающих отраслях (ИПДО) в Таджикистане. </w:t>
      </w:r>
    </w:p>
    <w:p w:rsidR="00166E8F" w:rsidRPr="001E4563" w:rsidRDefault="00166E8F" w:rsidP="00090FB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b/>
          <w:sz w:val="24"/>
          <w:szCs w:val="24"/>
        </w:rPr>
        <w:t>Первое заседание Совета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(</w:t>
      </w:r>
      <w:r w:rsidR="00404E08" w:rsidRPr="001E4563">
        <w:rPr>
          <w:rFonts w:ascii="Bookman Old Style" w:hAnsi="Bookman Old Style" w:cstheme="minorHAnsi"/>
          <w:sz w:val="24"/>
          <w:szCs w:val="24"/>
        </w:rPr>
        <w:t>0</w:t>
      </w:r>
      <w:r w:rsidR="008131DD" w:rsidRPr="001E4563">
        <w:rPr>
          <w:rFonts w:ascii="Bookman Old Style" w:hAnsi="Bookman Old Style" w:cstheme="minorHAnsi"/>
          <w:sz w:val="24"/>
          <w:szCs w:val="24"/>
        </w:rPr>
        <w:t>2мая2018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г., Протокол №</w:t>
      </w:r>
      <w:r w:rsidRPr="001E4563">
        <w:rPr>
          <w:rFonts w:ascii="Bookman Old Style" w:hAnsi="Bookman Old Style" w:cstheme="minorHAnsi"/>
          <w:sz w:val="24"/>
          <w:szCs w:val="24"/>
          <w:lang w:val="tg-Cyrl-TJ"/>
        </w:rPr>
        <w:t>1</w:t>
      </w:r>
      <w:r w:rsidR="008131DD" w:rsidRPr="001E4563">
        <w:rPr>
          <w:rFonts w:ascii="Bookman Old Style" w:hAnsi="Bookman Old Style" w:cstheme="minorHAnsi"/>
          <w:sz w:val="24"/>
          <w:szCs w:val="24"/>
          <w:lang w:val="tg-Cyrl-TJ"/>
        </w:rPr>
        <w:t>/2018</w:t>
      </w:r>
      <w:r w:rsidR="008131DD" w:rsidRPr="001E4563">
        <w:rPr>
          <w:rFonts w:ascii="Bookman Old Style" w:hAnsi="Bookman Old Style" w:cstheme="minorHAnsi"/>
          <w:sz w:val="24"/>
          <w:szCs w:val="24"/>
        </w:rPr>
        <w:t>, присутствовало 20</w:t>
      </w:r>
      <w:r w:rsidRPr="001E4563">
        <w:rPr>
          <w:rFonts w:ascii="Bookman Old Style" w:hAnsi="Bookman Old Style" w:cstheme="minorHAnsi"/>
          <w:sz w:val="24"/>
          <w:szCs w:val="24"/>
        </w:rPr>
        <w:t xml:space="preserve"> членов Совета) </w:t>
      </w:r>
    </w:p>
    <w:p w:rsidR="00166E8F" w:rsidRPr="001E4563" w:rsidRDefault="00166E8F" w:rsidP="00090FB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Обсуждались следующие вопросы: </w:t>
      </w:r>
    </w:p>
    <w:p w:rsidR="008131DD" w:rsidRPr="001E4563" w:rsidRDefault="008131DD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утверждение изменений и дополнений ко второму Национальному отчету ИПДО, связанные с принятием Указа Президента РТ о рассекречивание некоторых данных;</w:t>
      </w:r>
    </w:p>
    <w:p w:rsidR="008131DD" w:rsidRPr="001E4563" w:rsidRDefault="008131DD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Итоги общественных дебатах по второму Национальному отчёту ИПДО;</w:t>
      </w:r>
    </w:p>
    <w:p w:rsidR="008131DD" w:rsidRPr="001E4563" w:rsidRDefault="008131DD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Об информации о реализации дорожной карты по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Бенефициарному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Праву за 2017 год;</w:t>
      </w:r>
    </w:p>
    <w:p w:rsidR="008131DD" w:rsidRPr="001E4563" w:rsidRDefault="008131DD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Рассмотрение Аналитической записки «Анализ своевременности, полноты и достоверности информации, публикуемых на сайтах трех сторон ИПДО (www.minfm.tj, www.eiti.tj, www.tfd.tj), а также оценки их действительности»;</w:t>
      </w:r>
    </w:p>
    <w:p w:rsidR="008131DD" w:rsidRPr="001E4563" w:rsidRDefault="008131DD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Утверждение Рабочего плана ИПДО на 2018 год;</w:t>
      </w:r>
    </w:p>
    <w:p w:rsidR="008131DD" w:rsidRPr="001E4563" w:rsidRDefault="008131DD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Утверждение рекомендаций по улучшению второго отчета ИПДО, разработанные в ходе проведенных семинаров для добывающих компаний в городах Душанбе и Гулистан, одобренные на заседании Совета Коалиции ОГО 24 ап</w:t>
      </w:r>
      <w:r w:rsidR="00B73C96" w:rsidRPr="001E4563">
        <w:rPr>
          <w:rFonts w:ascii="Bookman Old Style" w:hAnsi="Bookman Old Style" w:cstheme="minorHAnsi"/>
          <w:sz w:val="24"/>
          <w:szCs w:val="24"/>
        </w:rPr>
        <w:t>реля 2018 года</w:t>
      </w:r>
      <w:r w:rsidRPr="001E4563">
        <w:rPr>
          <w:rFonts w:ascii="Bookman Old Style" w:hAnsi="Bookman Old Style" w:cstheme="minorHAnsi"/>
          <w:sz w:val="24"/>
          <w:szCs w:val="24"/>
        </w:rPr>
        <w:t>;</w:t>
      </w:r>
    </w:p>
    <w:p w:rsidR="00166E8F" w:rsidRPr="001E4563" w:rsidRDefault="00166E8F" w:rsidP="00090FB7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166E8F" w:rsidRPr="001E4563" w:rsidRDefault="00166E8F" w:rsidP="00090FB7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E4563">
        <w:rPr>
          <w:rFonts w:ascii="Bookman Old Style" w:hAnsi="Bookman Old Style" w:cs="Times New Roman"/>
          <w:b/>
          <w:sz w:val="24"/>
          <w:szCs w:val="24"/>
        </w:rPr>
        <w:lastRenderedPageBreak/>
        <w:t>Второе заседание Совета</w:t>
      </w:r>
      <w:r w:rsidRPr="001E4563">
        <w:rPr>
          <w:rFonts w:ascii="Bookman Old Style" w:hAnsi="Bookman Old Style" w:cs="Times New Roman"/>
          <w:sz w:val="24"/>
          <w:szCs w:val="24"/>
        </w:rPr>
        <w:t xml:space="preserve"> (</w:t>
      </w:r>
      <w:r w:rsidR="00B73C96" w:rsidRPr="001E4563">
        <w:rPr>
          <w:rFonts w:ascii="Bookman Old Style" w:hAnsi="Bookman Old Style" w:cs="Times New Roman"/>
          <w:sz w:val="24"/>
          <w:szCs w:val="24"/>
        </w:rPr>
        <w:t>04</w:t>
      </w:r>
      <w:r w:rsidR="00B73C96" w:rsidRPr="001E4563">
        <w:rPr>
          <w:rFonts w:ascii="Bookman Old Style" w:hAnsi="Bookman Old Style" w:cs="Times New Roman"/>
          <w:sz w:val="24"/>
          <w:szCs w:val="24"/>
          <w:lang w:val="tg-Cyrl-TJ"/>
        </w:rPr>
        <w:t>июни</w:t>
      </w:r>
      <w:r w:rsidR="00B73C96" w:rsidRPr="001E4563">
        <w:rPr>
          <w:rFonts w:ascii="Bookman Old Style" w:hAnsi="Bookman Old Style" w:cs="Times New Roman"/>
          <w:sz w:val="24"/>
          <w:szCs w:val="24"/>
        </w:rPr>
        <w:t xml:space="preserve"> 2018</w:t>
      </w:r>
      <w:r w:rsidRPr="001E4563">
        <w:rPr>
          <w:rFonts w:ascii="Bookman Old Style" w:hAnsi="Bookman Old Style" w:cs="Times New Roman"/>
          <w:sz w:val="24"/>
          <w:szCs w:val="24"/>
        </w:rPr>
        <w:t xml:space="preserve"> г., Протокол №2</w:t>
      </w:r>
      <w:r w:rsidR="00B73C96" w:rsidRPr="001E4563">
        <w:rPr>
          <w:rFonts w:ascii="Bookman Old Style" w:hAnsi="Bookman Old Style" w:cs="Times New Roman"/>
          <w:sz w:val="24"/>
          <w:szCs w:val="24"/>
        </w:rPr>
        <w:t>/2018</w:t>
      </w:r>
      <w:r w:rsidRPr="001E4563">
        <w:rPr>
          <w:rFonts w:ascii="Bookman Old Style" w:hAnsi="Bookman Old Style" w:cs="Times New Roman"/>
          <w:sz w:val="24"/>
          <w:szCs w:val="24"/>
        </w:rPr>
        <w:t>, присутство</w:t>
      </w:r>
      <w:r w:rsidR="00B73C96" w:rsidRPr="001E4563">
        <w:rPr>
          <w:rFonts w:ascii="Bookman Old Style" w:hAnsi="Bookman Old Style" w:cs="Times New Roman"/>
          <w:sz w:val="24"/>
          <w:szCs w:val="24"/>
        </w:rPr>
        <w:t>вало 21</w:t>
      </w:r>
      <w:r w:rsidRPr="001E4563">
        <w:rPr>
          <w:rFonts w:ascii="Bookman Old Style" w:hAnsi="Bookman Old Style" w:cs="Times New Roman"/>
          <w:sz w:val="24"/>
          <w:szCs w:val="24"/>
        </w:rPr>
        <w:t xml:space="preserve"> членов Совета)</w:t>
      </w:r>
    </w:p>
    <w:p w:rsidR="00166E8F" w:rsidRPr="001E4563" w:rsidRDefault="00166E8F" w:rsidP="00090FB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Обсуждались следующие вопросы: </w:t>
      </w:r>
    </w:p>
    <w:p w:rsidR="00B73C96" w:rsidRPr="001E4563" w:rsidRDefault="00B73C96" w:rsidP="00090FB7">
      <w:pPr>
        <w:spacing w:before="0" w:after="189"/>
        <w:ind w:left="149" w:hanging="10"/>
        <w:rPr>
          <w:rFonts w:ascii="Bookman Old Style" w:eastAsia="Times New Roman" w:hAnsi="Bookman Old Style" w:cs="Times New Roman"/>
          <w:color w:val="000000"/>
          <w:sz w:val="24"/>
          <w:szCs w:val="22"/>
        </w:rPr>
      </w:pPr>
      <w:r w:rsidRPr="001E4563">
        <w:rPr>
          <w:rFonts w:ascii="Bookman Old Style" w:eastAsia="Times New Roman" w:hAnsi="Bookman Old Style" w:cs="Times New Roman"/>
          <w:color w:val="000000"/>
          <w:sz w:val="26"/>
          <w:szCs w:val="22"/>
        </w:rPr>
        <w:t>Повестка заседания:</w:t>
      </w:r>
    </w:p>
    <w:p w:rsidR="00B73C96" w:rsidRPr="001E4563" w:rsidRDefault="00B73C96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Выступление главы Международного секретариата ИПДО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ИонасаМоберга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>;</w:t>
      </w:r>
    </w:p>
    <w:p w:rsidR="00B73C96" w:rsidRPr="001E4563" w:rsidRDefault="00B73C96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Обсуждение вопросов по реализации исправительных действий представленные</w:t>
      </w:r>
    </w:p>
    <w:p w:rsidR="00B73C96" w:rsidRPr="001E4563" w:rsidRDefault="00B73C96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Правлением ИПДО по итогам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валидации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первого отчета (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Джонмамадзода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М.); З. Рассмотрение годового отчета о прогрессе ИПДО в Таджикистане за 2017 год;</w:t>
      </w:r>
    </w:p>
    <w:p w:rsidR="00166E8F" w:rsidRPr="001E4563" w:rsidRDefault="00166E8F" w:rsidP="00090FB7">
      <w:pPr>
        <w:jc w:val="both"/>
        <w:rPr>
          <w:rFonts w:ascii="Bookman Old Style" w:hAnsi="Bookman Old Style" w:cstheme="minorHAnsi"/>
          <w:sz w:val="24"/>
          <w:szCs w:val="24"/>
        </w:rPr>
      </w:pPr>
    </w:p>
    <w:p w:rsidR="00166E8F" w:rsidRPr="001E4563" w:rsidRDefault="00166E8F" w:rsidP="00090FB7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E4563">
        <w:rPr>
          <w:rFonts w:ascii="Bookman Old Style" w:hAnsi="Bookman Old Style" w:cs="Times New Roman"/>
          <w:b/>
          <w:sz w:val="24"/>
          <w:szCs w:val="24"/>
        </w:rPr>
        <w:t>Третье заседание Совета</w:t>
      </w:r>
      <w:r w:rsidR="00894672" w:rsidRPr="001E4563">
        <w:rPr>
          <w:rFonts w:ascii="Bookman Old Style" w:hAnsi="Bookman Old Style" w:cs="Times New Roman"/>
          <w:sz w:val="24"/>
          <w:szCs w:val="24"/>
        </w:rPr>
        <w:t xml:space="preserve"> (14</w:t>
      </w:r>
      <w:r w:rsidR="00B73C96" w:rsidRPr="001E4563">
        <w:rPr>
          <w:rFonts w:ascii="Bookman Old Style" w:hAnsi="Bookman Old Style" w:cs="Times New Roman"/>
          <w:sz w:val="24"/>
          <w:szCs w:val="24"/>
        </w:rPr>
        <w:t xml:space="preserve"> ноября 2018</w:t>
      </w:r>
      <w:r w:rsidRPr="001E4563">
        <w:rPr>
          <w:rFonts w:ascii="Bookman Old Style" w:hAnsi="Bookman Old Style" w:cs="Times New Roman"/>
          <w:sz w:val="24"/>
          <w:szCs w:val="24"/>
        </w:rPr>
        <w:t>г</w:t>
      </w:r>
      <w:r w:rsidR="00894672" w:rsidRPr="001E4563">
        <w:rPr>
          <w:rFonts w:ascii="Bookman Old Style" w:hAnsi="Bookman Old Style" w:cs="Times New Roman"/>
          <w:sz w:val="24"/>
          <w:szCs w:val="24"/>
        </w:rPr>
        <w:t>. Протокол №3</w:t>
      </w:r>
      <w:r w:rsidR="00B73C96" w:rsidRPr="001E4563">
        <w:rPr>
          <w:rFonts w:ascii="Bookman Old Style" w:hAnsi="Bookman Old Style" w:cs="Times New Roman"/>
          <w:sz w:val="24"/>
          <w:szCs w:val="24"/>
        </w:rPr>
        <w:t>/2018, присутствовало 21</w:t>
      </w:r>
      <w:r w:rsidRPr="001E4563">
        <w:rPr>
          <w:rFonts w:ascii="Bookman Old Style" w:hAnsi="Bookman Old Style" w:cs="Times New Roman"/>
          <w:sz w:val="24"/>
          <w:szCs w:val="24"/>
        </w:rPr>
        <w:t xml:space="preserve"> членов Совета) </w:t>
      </w:r>
    </w:p>
    <w:p w:rsidR="00166E8F" w:rsidRPr="001E4563" w:rsidRDefault="00166E8F" w:rsidP="00090FB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Обсуждались следующие вопросы: </w:t>
      </w:r>
    </w:p>
    <w:p w:rsidR="00B73C96" w:rsidRPr="001E4563" w:rsidRDefault="00B73C96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Обсуждение вопросов по реализации исправительных действ</w:t>
      </w:r>
      <w:r w:rsidR="00595176" w:rsidRPr="001E4563">
        <w:rPr>
          <w:rFonts w:ascii="Bookman Old Style" w:hAnsi="Bookman Old Style" w:cstheme="minorHAnsi"/>
          <w:sz w:val="24"/>
          <w:szCs w:val="24"/>
        </w:rPr>
        <w:t>ий представленные Правлением ИП</w:t>
      </w:r>
      <w:r w:rsidRPr="001E4563">
        <w:rPr>
          <w:rFonts w:ascii="Bookman Old Style" w:hAnsi="Bookman Old Style" w:cstheme="minorHAnsi"/>
          <w:sz w:val="24"/>
          <w:szCs w:val="24"/>
        </w:rPr>
        <w:t>ДО с представителями Международного Секретариата ИПДО;</w:t>
      </w:r>
    </w:p>
    <w:p w:rsidR="00B73C96" w:rsidRPr="001E4563" w:rsidRDefault="00595176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>Другие вопросы.</w:t>
      </w:r>
    </w:p>
    <w:p w:rsidR="00595176" w:rsidRPr="001E4563" w:rsidRDefault="00595176" w:rsidP="00090FB7">
      <w:pPr>
        <w:pStyle w:val="ListParagraph"/>
        <w:jc w:val="both"/>
        <w:rPr>
          <w:rFonts w:ascii="Bookman Old Style" w:hAnsi="Bookman Old Style" w:cstheme="minorHAnsi"/>
          <w:sz w:val="24"/>
          <w:szCs w:val="24"/>
        </w:rPr>
      </w:pPr>
    </w:p>
    <w:p w:rsidR="00166E8F" w:rsidRPr="001E4563" w:rsidRDefault="00166E8F" w:rsidP="00090FB7">
      <w:pPr>
        <w:tabs>
          <w:tab w:val="left" w:pos="42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1E4563">
        <w:rPr>
          <w:rFonts w:ascii="Bookman Old Style" w:hAnsi="Bookman Old Style" w:cs="Times New Roman"/>
          <w:b/>
          <w:sz w:val="24"/>
          <w:szCs w:val="24"/>
        </w:rPr>
        <w:t>Четвертое заседание Совета</w:t>
      </w:r>
      <w:r w:rsidR="00595176" w:rsidRPr="001E4563">
        <w:rPr>
          <w:rFonts w:ascii="Bookman Old Style" w:hAnsi="Bookman Old Style" w:cs="Times New Roman"/>
          <w:sz w:val="24"/>
          <w:szCs w:val="24"/>
        </w:rPr>
        <w:t xml:space="preserve"> (22декабря 2018 г. Присутствовало 22</w:t>
      </w:r>
      <w:r w:rsidRPr="001E4563">
        <w:rPr>
          <w:rFonts w:ascii="Bookman Old Style" w:hAnsi="Bookman Old Style" w:cs="Times New Roman"/>
          <w:sz w:val="24"/>
          <w:szCs w:val="24"/>
        </w:rPr>
        <w:t xml:space="preserve"> членов Совета</w:t>
      </w:r>
      <w:r w:rsidR="00595176" w:rsidRPr="001E4563">
        <w:rPr>
          <w:rFonts w:ascii="Bookman Old Style" w:hAnsi="Bookman Old Style" w:cs="Times New Roman"/>
          <w:sz w:val="24"/>
          <w:szCs w:val="24"/>
        </w:rPr>
        <w:t xml:space="preserve"> и представителей добывающих компаний</w:t>
      </w:r>
      <w:r w:rsidRPr="001E4563">
        <w:rPr>
          <w:rFonts w:ascii="Bookman Old Style" w:hAnsi="Bookman Old Style" w:cs="Times New Roman"/>
          <w:sz w:val="24"/>
          <w:szCs w:val="24"/>
        </w:rPr>
        <w:t>)</w:t>
      </w:r>
    </w:p>
    <w:p w:rsidR="00595176" w:rsidRPr="001E4563" w:rsidRDefault="00595176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Рассмотрение Законопроекта о внесении изменений и дополнений в Налоговый Кодекс касательно налогообложения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недропользователей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в части новых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расчетовподписного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бонуса;</w:t>
      </w:r>
    </w:p>
    <w:p w:rsidR="00595176" w:rsidRPr="001E4563" w:rsidRDefault="00595176" w:rsidP="00090FB7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1E4563">
        <w:rPr>
          <w:rFonts w:ascii="Bookman Old Style" w:hAnsi="Bookman Old Style" w:cstheme="minorHAnsi"/>
          <w:sz w:val="24"/>
          <w:szCs w:val="24"/>
        </w:rPr>
        <w:t xml:space="preserve">Рассмотрение и утверждение пересмотренной Дорожной карты по </w:t>
      </w:r>
      <w:proofErr w:type="spellStart"/>
      <w:r w:rsidRPr="001E4563">
        <w:rPr>
          <w:rFonts w:ascii="Bookman Old Style" w:hAnsi="Bookman Old Style" w:cstheme="minorHAnsi"/>
          <w:sz w:val="24"/>
          <w:szCs w:val="24"/>
        </w:rPr>
        <w:t>бенефициарному</w:t>
      </w:r>
      <w:proofErr w:type="spellEnd"/>
      <w:r w:rsidRPr="001E4563">
        <w:rPr>
          <w:rFonts w:ascii="Bookman Old Style" w:hAnsi="Bookman Old Style" w:cstheme="minorHAnsi"/>
          <w:sz w:val="24"/>
          <w:szCs w:val="24"/>
        </w:rPr>
        <w:t xml:space="preserve"> праву,</w:t>
      </w:r>
    </w:p>
    <w:p w:rsidR="00B62077" w:rsidRPr="001E4563" w:rsidRDefault="00B62077" w:rsidP="00090FB7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B62077" w:rsidRPr="001E4563" w:rsidRDefault="00B62077" w:rsidP="00090FB7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DD3A0A" w:rsidRPr="001E4563" w:rsidRDefault="00DD3A0A" w:rsidP="00090FB7">
      <w:pPr>
        <w:rPr>
          <w:rFonts w:ascii="Bookman Old Style" w:hAnsi="Bookman Old Style" w:cs="Times New Roman"/>
          <w:sz w:val="24"/>
          <w:szCs w:val="24"/>
        </w:rPr>
      </w:pPr>
    </w:p>
    <w:p w:rsidR="00DD3A0A" w:rsidRPr="001E4563" w:rsidRDefault="00DD3A0A" w:rsidP="00090FB7">
      <w:pPr>
        <w:rPr>
          <w:rFonts w:ascii="Bookman Old Style" w:hAnsi="Bookman Old Style" w:cs="Times New Roman"/>
          <w:sz w:val="24"/>
          <w:szCs w:val="24"/>
        </w:rPr>
      </w:pPr>
    </w:p>
    <w:p w:rsidR="00DD3A0A" w:rsidRPr="001E4563" w:rsidRDefault="00DD3A0A" w:rsidP="00090FB7">
      <w:pPr>
        <w:rPr>
          <w:rFonts w:ascii="Bookman Old Style" w:hAnsi="Bookman Old Style" w:cs="Times New Roman"/>
          <w:sz w:val="24"/>
          <w:szCs w:val="24"/>
        </w:rPr>
      </w:pPr>
    </w:p>
    <w:p w:rsidR="006144AE" w:rsidRPr="001E4563" w:rsidRDefault="006144AE" w:rsidP="00090FB7">
      <w:pPr>
        <w:rPr>
          <w:rFonts w:ascii="Bookman Old Style" w:hAnsi="Bookman Old Style" w:cs="Times New Roman"/>
          <w:sz w:val="24"/>
          <w:szCs w:val="24"/>
        </w:rPr>
      </w:pPr>
    </w:p>
    <w:p w:rsidR="00DD3A0A" w:rsidRPr="001E4563" w:rsidRDefault="00DD3A0A" w:rsidP="00090FB7">
      <w:pPr>
        <w:rPr>
          <w:rFonts w:ascii="Bookman Old Style" w:hAnsi="Bookman Old Style" w:cs="Times New Roman"/>
          <w:b/>
          <w:sz w:val="28"/>
          <w:szCs w:val="28"/>
        </w:rPr>
      </w:pPr>
      <w:r w:rsidRPr="001E4563"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Список приложений </w:t>
      </w:r>
    </w:p>
    <w:p w:rsidR="00DD3A0A" w:rsidRPr="001E4563" w:rsidRDefault="00DD3A0A" w:rsidP="00090FB7">
      <w:pPr>
        <w:rPr>
          <w:rFonts w:ascii="Bookman Old Style" w:hAnsi="Bookman Old Style" w:cs="Times New Roman"/>
          <w:sz w:val="24"/>
          <w:szCs w:val="24"/>
        </w:rPr>
      </w:pPr>
    </w:p>
    <w:p w:rsidR="00892344" w:rsidRPr="001E4563" w:rsidRDefault="00892344" w:rsidP="00090FB7">
      <w:pPr>
        <w:rPr>
          <w:rFonts w:ascii="Bookman Old Style" w:hAnsi="Bookman Old Style" w:cs="Times New Roman"/>
          <w:sz w:val="24"/>
          <w:szCs w:val="24"/>
        </w:rPr>
      </w:pPr>
      <w:r w:rsidRPr="001E4563">
        <w:rPr>
          <w:rFonts w:ascii="Bookman Old Style" w:hAnsi="Bookman Old Style" w:cs="Times New Roman"/>
          <w:b/>
          <w:i/>
          <w:sz w:val="24"/>
          <w:szCs w:val="24"/>
        </w:rPr>
        <w:t>Приложение 1.</w:t>
      </w:r>
      <w:r w:rsidR="00595176" w:rsidRPr="001E4563">
        <w:rPr>
          <w:rFonts w:ascii="Bookman Old Style" w:hAnsi="Bookman Old Style" w:cs="Times New Roman"/>
          <w:sz w:val="24"/>
          <w:szCs w:val="24"/>
        </w:rPr>
        <w:t xml:space="preserve"> Рабочий План на 2018 год</w:t>
      </w:r>
    </w:p>
    <w:p w:rsidR="00DB0158" w:rsidRPr="001E4563" w:rsidRDefault="00595176" w:rsidP="00090FB7">
      <w:pPr>
        <w:rPr>
          <w:rFonts w:ascii="Bookman Old Style" w:hAnsi="Bookman Old Style" w:cs="Times New Roman"/>
          <w:sz w:val="24"/>
          <w:szCs w:val="24"/>
        </w:rPr>
      </w:pPr>
      <w:r w:rsidRPr="001E4563">
        <w:rPr>
          <w:rFonts w:ascii="Bookman Old Style" w:hAnsi="Bookman Old Style" w:cs="Times New Roman"/>
          <w:b/>
          <w:i/>
          <w:sz w:val="24"/>
          <w:szCs w:val="24"/>
        </w:rPr>
        <w:t>Приложение 2</w:t>
      </w:r>
      <w:r w:rsidR="00713B35" w:rsidRPr="001E4563">
        <w:rPr>
          <w:rFonts w:ascii="Bookman Old Style" w:hAnsi="Bookman Old Style" w:cs="Times New Roman"/>
          <w:b/>
          <w:i/>
          <w:sz w:val="24"/>
          <w:szCs w:val="24"/>
        </w:rPr>
        <w:t>.</w:t>
      </w:r>
      <w:r w:rsidR="00DB0158" w:rsidRPr="001E4563">
        <w:rPr>
          <w:rFonts w:ascii="Bookman Old Style" w:hAnsi="Bookman Old Style" w:cs="Times New Roman"/>
          <w:sz w:val="24"/>
          <w:szCs w:val="24"/>
        </w:rPr>
        <w:t xml:space="preserve"> Список публикаций в СМИ</w:t>
      </w:r>
    </w:p>
    <w:p w:rsidR="00713B35" w:rsidRPr="001E4563" w:rsidRDefault="00595176" w:rsidP="00090FB7">
      <w:pPr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</w:pPr>
      <w:r w:rsidRPr="001E4563">
        <w:rPr>
          <w:rFonts w:ascii="Bookman Old Style" w:hAnsi="Bookman Old Style" w:cs="Times New Roman"/>
          <w:b/>
          <w:i/>
          <w:sz w:val="24"/>
          <w:szCs w:val="24"/>
        </w:rPr>
        <w:t>Приложение 3</w:t>
      </w:r>
      <w:r w:rsidR="00713B35" w:rsidRPr="001E4563">
        <w:rPr>
          <w:rFonts w:ascii="Bookman Old Style" w:hAnsi="Bookman Old Style" w:cs="Times New Roman"/>
          <w:b/>
          <w:i/>
          <w:sz w:val="24"/>
          <w:szCs w:val="24"/>
        </w:rPr>
        <w:t>.</w:t>
      </w:r>
      <w:r w:rsidR="00713B35" w:rsidRPr="001E4563">
        <w:rPr>
          <w:rFonts w:ascii="Bookman Old Style" w:hAnsi="Bookman Old Style" w:cs="Times New Roman"/>
          <w:sz w:val="24"/>
          <w:szCs w:val="24"/>
        </w:rPr>
        <w:t xml:space="preserve"> Список членов Национального Совета</w:t>
      </w:r>
    </w:p>
    <w:p w:rsidR="00FC5BA6" w:rsidRPr="001E4563" w:rsidRDefault="00FC5BA6" w:rsidP="00090FB7">
      <w:pPr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</w:pPr>
      <w:r w:rsidRPr="001E4563"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  <w:t>Ваываъ</w:t>
      </w:r>
    </w:p>
    <w:p w:rsidR="00FC5BA6" w:rsidRPr="001E4563" w:rsidRDefault="00FC5BA6" w:rsidP="00090FB7">
      <w:pPr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</w:pPr>
    </w:p>
    <w:p w:rsidR="00FC5BA6" w:rsidRPr="001E4563" w:rsidRDefault="00FC5BA6" w:rsidP="00090FB7">
      <w:pPr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</w:pPr>
    </w:p>
    <w:p w:rsidR="00FC5BA6" w:rsidRPr="001E4563" w:rsidRDefault="00FC5BA6" w:rsidP="00090FB7">
      <w:pPr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</w:pPr>
      <w:r w:rsidRPr="001E4563"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  <w:t>Ы</w:t>
      </w:r>
    </w:p>
    <w:p w:rsidR="00FC5BA6" w:rsidRPr="001E4563" w:rsidRDefault="00FC5BA6" w:rsidP="00090FB7">
      <w:pPr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</w:pPr>
      <w:r w:rsidRPr="001E4563"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  <w:t>Ваы</w:t>
      </w:r>
    </w:p>
    <w:p w:rsidR="00FC5BA6" w:rsidRPr="001E4563" w:rsidRDefault="00FC5BA6" w:rsidP="00090FB7">
      <w:pPr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</w:pPr>
      <w:r w:rsidRPr="001E4563"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  <w:t>Аы</w:t>
      </w:r>
    </w:p>
    <w:p w:rsidR="00FC5BA6" w:rsidRPr="001E4563" w:rsidRDefault="00FC5BA6" w:rsidP="00090FB7">
      <w:pPr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</w:pPr>
      <w:r w:rsidRPr="001E4563"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  <w:t>А</w:t>
      </w:r>
    </w:p>
    <w:p w:rsidR="00FC5BA6" w:rsidRPr="001E4563" w:rsidRDefault="00FC5BA6" w:rsidP="00090FB7">
      <w:pPr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</w:pPr>
      <w:r w:rsidRPr="001E4563"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  <w:t>Ыв</w:t>
      </w:r>
    </w:p>
    <w:p w:rsidR="00DD3A0A" w:rsidRPr="001E4563" w:rsidRDefault="00FC5BA6" w:rsidP="00090FB7">
      <w:pPr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</w:pPr>
      <w:r w:rsidRPr="001E4563"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  <w:t>Аы</w:t>
      </w:r>
      <w:r w:rsidR="00DD3A0A" w:rsidRPr="001E4563"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  <w:br w:type="page"/>
      </w:r>
    </w:p>
    <w:p w:rsidR="00DD3A0A" w:rsidRPr="001E4563" w:rsidRDefault="00DD3A0A" w:rsidP="00090FB7">
      <w:pPr>
        <w:rPr>
          <w:rFonts w:ascii="Bookman Old Style" w:hAnsi="Bookman Old Style"/>
          <w:b/>
          <w:bCs/>
          <w:color w:val="FFFFFF" w:themeColor="background1"/>
          <w:sz w:val="24"/>
          <w:szCs w:val="24"/>
          <w:lang w:val="tg-Cyrl-TJ" w:eastAsia="ru-RU"/>
        </w:rPr>
      </w:pPr>
    </w:p>
    <w:sectPr w:rsidR="00DD3A0A" w:rsidRPr="001E4563" w:rsidSect="00E328AD">
      <w:footerReference w:type="default" r:id="rId18"/>
      <w:pgSz w:w="11906" w:h="16838"/>
      <w:pgMar w:top="1134" w:right="849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B8" w:rsidRDefault="009864B8" w:rsidP="00391F16">
      <w:pPr>
        <w:spacing w:after="0" w:line="240" w:lineRule="auto"/>
      </w:pPr>
      <w:r>
        <w:separator/>
      </w:r>
    </w:p>
  </w:endnote>
  <w:endnote w:type="continuationSeparator" w:id="0">
    <w:p w:rsidR="009864B8" w:rsidRDefault="009864B8" w:rsidP="0039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522309"/>
      <w:docPartObj>
        <w:docPartGallery w:val="Page Numbers (Bottom of Page)"/>
        <w:docPartUnique/>
      </w:docPartObj>
    </w:sdtPr>
    <w:sdtEndPr/>
    <w:sdtContent>
      <w:p w:rsidR="007A3032" w:rsidRDefault="003F44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032" w:rsidRDefault="007A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B8" w:rsidRDefault="009864B8" w:rsidP="00391F16">
      <w:pPr>
        <w:spacing w:after="0" w:line="240" w:lineRule="auto"/>
      </w:pPr>
      <w:r>
        <w:separator/>
      </w:r>
    </w:p>
  </w:footnote>
  <w:footnote w:type="continuationSeparator" w:id="0">
    <w:p w:rsidR="009864B8" w:rsidRDefault="009864B8" w:rsidP="00391F16">
      <w:pPr>
        <w:spacing w:after="0" w:line="240" w:lineRule="auto"/>
      </w:pPr>
      <w:r>
        <w:continuationSeparator/>
      </w:r>
    </w:p>
  </w:footnote>
  <w:footnote w:id="1">
    <w:p w:rsidR="007A3032" w:rsidRPr="00A451A9" w:rsidRDefault="007A3032" w:rsidP="00067ABC">
      <w:pPr>
        <w:pStyle w:val="FootnoteText"/>
        <w:rPr>
          <w:rFonts w:ascii="Trebuchet MS" w:hAnsi="Trebuchet MS"/>
          <w:sz w:val="18"/>
          <w:szCs w:val="18"/>
        </w:rPr>
      </w:pPr>
      <w:r w:rsidRPr="00A451A9">
        <w:rPr>
          <w:rStyle w:val="FootnoteReference"/>
          <w:rFonts w:ascii="Trebuchet MS" w:hAnsi="Trebuchet MS"/>
          <w:sz w:val="18"/>
          <w:szCs w:val="18"/>
        </w:rPr>
        <w:footnoteRef/>
      </w:r>
      <w:hyperlink r:id="rId1" w:history="1">
        <w:r w:rsidRPr="00A451A9">
          <w:rPr>
            <w:rStyle w:val="Hyperlink"/>
            <w:rFonts w:ascii="Trebuchet MS" w:hAnsi="Trebuchet MS"/>
            <w:sz w:val="18"/>
            <w:szCs w:val="18"/>
          </w:rPr>
          <w:t>http://www.eiti.tj/ru/dokumenty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1786F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211066"/>
    <w:multiLevelType w:val="hybridMultilevel"/>
    <w:tmpl w:val="B77CBF06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C4D1C4A"/>
    <w:multiLevelType w:val="hybridMultilevel"/>
    <w:tmpl w:val="C4242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544C7"/>
    <w:multiLevelType w:val="multilevel"/>
    <w:tmpl w:val="4B44D920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DA5A99"/>
    <w:multiLevelType w:val="hybridMultilevel"/>
    <w:tmpl w:val="CD5A9214"/>
    <w:lvl w:ilvl="0" w:tplc="6C9C1516">
      <w:start w:val="19"/>
      <w:numFmt w:val="decimal"/>
      <w:lvlText w:val="%1)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0772C">
      <w:start w:val="1"/>
      <w:numFmt w:val="decimal"/>
      <w:lvlText w:val="%2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E813B0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12653A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F89D78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28132A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CA06D8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3A8732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CCB38E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7935B9"/>
    <w:multiLevelType w:val="hybridMultilevel"/>
    <w:tmpl w:val="24949B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162"/>
    <w:multiLevelType w:val="hybridMultilevel"/>
    <w:tmpl w:val="CCD2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6CA"/>
    <w:multiLevelType w:val="hybridMultilevel"/>
    <w:tmpl w:val="98EE7E00"/>
    <w:lvl w:ilvl="0" w:tplc="6AB4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405F"/>
    <w:multiLevelType w:val="hybridMultilevel"/>
    <w:tmpl w:val="A0E85932"/>
    <w:lvl w:ilvl="0" w:tplc="041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39EE0DA4"/>
    <w:multiLevelType w:val="hybridMultilevel"/>
    <w:tmpl w:val="39D622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322A93"/>
    <w:multiLevelType w:val="hybridMultilevel"/>
    <w:tmpl w:val="1034F994"/>
    <w:lvl w:ilvl="0" w:tplc="60621D70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38C5B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22A9A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7602F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015E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A42AC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2ECB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94899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167F2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13365B"/>
    <w:multiLevelType w:val="hybridMultilevel"/>
    <w:tmpl w:val="FC84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B9098E"/>
    <w:multiLevelType w:val="hybridMultilevel"/>
    <w:tmpl w:val="96942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064D9"/>
    <w:multiLevelType w:val="hybridMultilevel"/>
    <w:tmpl w:val="63AA0E10"/>
    <w:lvl w:ilvl="0" w:tplc="BF7A434C">
      <w:start w:val="1"/>
      <w:numFmt w:val="bullet"/>
      <w:pStyle w:val="Achievement"/>
      <w:lvlText w:val=""/>
      <w:lvlJc w:val="left"/>
      <w:pPr>
        <w:tabs>
          <w:tab w:val="num" w:pos="720"/>
        </w:tabs>
        <w:ind w:left="960" w:hanging="24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C0DEB"/>
    <w:multiLevelType w:val="hybridMultilevel"/>
    <w:tmpl w:val="4E683F46"/>
    <w:lvl w:ilvl="0" w:tplc="CA28DA4C">
      <w:start w:val="20"/>
      <w:numFmt w:val="decimal"/>
      <w:lvlText w:val="%1)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EE4AC">
      <w:start w:val="1"/>
      <w:numFmt w:val="decimal"/>
      <w:lvlText w:val="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B64CE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CE0CC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B8E00B6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765F56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6A2060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763B0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F6A49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80006C"/>
    <w:multiLevelType w:val="hybridMultilevel"/>
    <w:tmpl w:val="39D2A24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5CCF398D"/>
    <w:multiLevelType w:val="hybridMultilevel"/>
    <w:tmpl w:val="33662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FC69DC"/>
    <w:multiLevelType w:val="hybridMultilevel"/>
    <w:tmpl w:val="0FDE32CE"/>
    <w:lvl w:ilvl="0" w:tplc="6AB4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B6741"/>
    <w:multiLevelType w:val="hybridMultilevel"/>
    <w:tmpl w:val="F2A07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D510D"/>
    <w:multiLevelType w:val="hybridMultilevel"/>
    <w:tmpl w:val="1E54CB48"/>
    <w:lvl w:ilvl="0" w:tplc="6AB4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24D34"/>
    <w:multiLevelType w:val="multilevel"/>
    <w:tmpl w:val="808C0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0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18"/>
  </w:num>
  <w:num w:numId="13">
    <w:abstractNumId w:val="1"/>
  </w:num>
  <w:num w:numId="14">
    <w:abstractNumId w:val="17"/>
  </w:num>
  <w:num w:numId="15">
    <w:abstractNumId w:val="6"/>
  </w:num>
  <w:num w:numId="16">
    <w:abstractNumId w:val="4"/>
  </w:num>
  <w:num w:numId="17">
    <w:abstractNumId w:val="14"/>
  </w:num>
  <w:num w:numId="18">
    <w:abstractNumId w:val="10"/>
  </w:num>
  <w:num w:numId="19">
    <w:abstractNumId w:val="16"/>
  </w:num>
  <w:num w:numId="20">
    <w:abstractNumId w:val="8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F16"/>
    <w:rsid w:val="000119C0"/>
    <w:rsid w:val="00016534"/>
    <w:rsid w:val="0001791B"/>
    <w:rsid w:val="000271CB"/>
    <w:rsid w:val="0002771E"/>
    <w:rsid w:val="000472EB"/>
    <w:rsid w:val="00051749"/>
    <w:rsid w:val="00051E69"/>
    <w:rsid w:val="00067ABC"/>
    <w:rsid w:val="00067BFF"/>
    <w:rsid w:val="00070181"/>
    <w:rsid w:val="00090FB7"/>
    <w:rsid w:val="000B5FFD"/>
    <w:rsid w:val="000B711B"/>
    <w:rsid w:val="000C0B7F"/>
    <w:rsid w:val="000C24E8"/>
    <w:rsid w:val="000C4758"/>
    <w:rsid w:val="000C7DD0"/>
    <w:rsid w:val="000D56E4"/>
    <w:rsid w:val="000D7937"/>
    <w:rsid w:val="00100D70"/>
    <w:rsid w:val="00102808"/>
    <w:rsid w:val="00104611"/>
    <w:rsid w:val="00125DE4"/>
    <w:rsid w:val="00127CDA"/>
    <w:rsid w:val="00131874"/>
    <w:rsid w:val="0013546A"/>
    <w:rsid w:val="0013729A"/>
    <w:rsid w:val="001434B7"/>
    <w:rsid w:val="0015199F"/>
    <w:rsid w:val="00152440"/>
    <w:rsid w:val="00162C5B"/>
    <w:rsid w:val="00166E8F"/>
    <w:rsid w:val="001919A8"/>
    <w:rsid w:val="00192381"/>
    <w:rsid w:val="001923E6"/>
    <w:rsid w:val="001934B0"/>
    <w:rsid w:val="00195816"/>
    <w:rsid w:val="001A3C8A"/>
    <w:rsid w:val="001A4A39"/>
    <w:rsid w:val="001B2B24"/>
    <w:rsid w:val="001B2D3A"/>
    <w:rsid w:val="001B7C31"/>
    <w:rsid w:val="001C01D5"/>
    <w:rsid w:val="001C175E"/>
    <w:rsid w:val="001C4EEF"/>
    <w:rsid w:val="001D1007"/>
    <w:rsid w:val="001E3FAB"/>
    <w:rsid w:val="001E4563"/>
    <w:rsid w:val="001E4B78"/>
    <w:rsid w:val="001E5FE1"/>
    <w:rsid w:val="001F11AC"/>
    <w:rsid w:val="001F600E"/>
    <w:rsid w:val="00224DE4"/>
    <w:rsid w:val="00243ED3"/>
    <w:rsid w:val="002528D6"/>
    <w:rsid w:val="00253E2C"/>
    <w:rsid w:val="002711F2"/>
    <w:rsid w:val="00276B00"/>
    <w:rsid w:val="00276C6D"/>
    <w:rsid w:val="00280365"/>
    <w:rsid w:val="00282D5A"/>
    <w:rsid w:val="00293869"/>
    <w:rsid w:val="0029459A"/>
    <w:rsid w:val="002A799C"/>
    <w:rsid w:val="002C1D94"/>
    <w:rsid w:val="002D0452"/>
    <w:rsid w:val="002D75A8"/>
    <w:rsid w:val="002E3BB6"/>
    <w:rsid w:val="002E5733"/>
    <w:rsid w:val="00306C95"/>
    <w:rsid w:val="003205B8"/>
    <w:rsid w:val="00322151"/>
    <w:rsid w:val="00322EAE"/>
    <w:rsid w:val="003448DD"/>
    <w:rsid w:val="00345EE3"/>
    <w:rsid w:val="00350408"/>
    <w:rsid w:val="00350FEC"/>
    <w:rsid w:val="0035416F"/>
    <w:rsid w:val="00361355"/>
    <w:rsid w:val="00365FF8"/>
    <w:rsid w:val="00371826"/>
    <w:rsid w:val="00371C13"/>
    <w:rsid w:val="00371F00"/>
    <w:rsid w:val="00372CFB"/>
    <w:rsid w:val="00373BD6"/>
    <w:rsid w:val="003802A1"/>
    <w:rsid w:val="00381930"/>
    <w:rsid w:val="00385492"/>
    <w:rsid w:val="00391F16"/>
    <w:rsid w:val="0039729D"/>
    <w:rsid w:val="003A3721"/>
    <w:rsid w:val="003A5915"/>
    <w:rsid w:val="003A5BE7"/>
    <w:rsid w:val="003B2A3C"/>
    <w:rsid w:val="003B7A1B"/>
    <w:rsid w:val="003B7DF2"/>
    <w:rsid w:val="003C6C10"/>
    <w:rsid w:val="003D2880"/>
    <w:rsid w:val="003E0E87"/>
    <w:rsid w:val="003E3AE9"/>
    <w:rsid w:val="003F4412"/>
    <w:rsid w:val="00404E08"/>
    <w:rsid w:val="00405B60"/>
    <w:rsid w:val="00417B54"/>
    <w:rsid w:val="00430353"/>
    <w:rsid w:val="0044201A"/>
    <w:rsid w:val="00445768"/>
    <w:rsid w:val="00456F5D"/>
    <w:rsid w:val="00463575"/>
    <w:rsid w:val="00464661"/>
    <w:rsid w:val="00464D0C"/>
    <w:rsid w:val="00470A0A"/>
    <w:rsid w:val="00471D95"/>
    <w:rsid w:val="004827EE"/>
    <w:rsid w:val="00482B50"/>
    <w:rsid w:val="00491815"/>
    <w:rsid w:val="00491D44"/>
    <w:rsid w:val="004A38B6"/>
    <w:rsid w:val="004B1A0C"/>
    <w:rsid w:val="004B4930"/>
    <w:rsid w:val="004B528C"/>
    <w:rsid w:val="004B76A6"/>
    <w:rsid w:val="004C17DB"/>
    <w:rsid w:val="004C5F54"/>
    <w:rsid w:val="004D78AC"/>
    <w:rsid w:val="004E1623"/>
    <w:rsid w:val="004E3BD6"/>
    <w:rsid w:val="004E48EC"/>
    <w:rsid w:val="004E5156"/>
    <w:rsid w:val="00512442"/>
    <w:rsid w:val="00514896"/>
    <w:rsid w:val="00516439"/>
    <w:rsid w:val="0051743D"/>
    <w:rsid w:val="00526490"/>
    <w:rsid w:val="00530ACD"/>
    <w:rsid w:val="00534276"/>
    <w:rsid w:val="00543BB7"/>
    <w:rsid w:val="00544704"/>
    <w:rsid w:val="00546613"/>
    <w:rsid w:val="00555513"/>
    <w:rsid w:val="00557AE8"/>
    <w:rsid w:val="00560C9E"/>
    <w:rsid w:val="00563FA8"/>
    <w:rsid w:val="0056539F"/>
    <w:rsid w:val="00572361"/>
    <w:rsid w:val="00577FA3"/>
    <w:rsid w:val="00593204"/>
    <w:rsid w:val="00595176"/>
    <w:rsid w:val="005A6993"/>
    <w:rsid w:val="005B1EC6"/>
    <w:rsid w:val="005C6D55"/>
    <w:rsid w:val="005E09F6"/>
    <w:rsid w:val="005E21BC"/>
    <w:rsid w:val="005E385B"/>
    <w:rsid w:val="005F7FDE"/>
    <w:rsid w:val="00601E5E"/>
    <w:rsid w:val="006144AE"/>
    <w:rsid w:val="00614E6E"/>
    <w:rsid w:val="00622DB2"/>
    <w:rsid w:val="00622EE7"/>
    <w:rsid w:val="00641960"/>
    <w:rsid w:val="0065147D"/>
    <w:rsid w:val="00652592"/>
    <w:rsid w:val="00655007"/>
    <w:rsid w:val="00655EDF"/>
    <w:rsid w:val="006566AB"/>
    <w:rsid w:val="00657F1B"/>
    <w:rsid w:val="006653F1"/>
    <w:rsid w:val="006720AA"/>
    <w:rsid w:val="00672866"/>
    <w:rsid w:val="00684227"/>
    <w:rsid w:val="00691957"/>
    <w:rsid w:val="00695A9E"/>
    <w:rsid w:val="00696D59"/>
    <w:rsid w:val="006A07D7"/>
    <w:rsid w:val="006A4CD0"/>
    <w:rsid w:val="006B2A60"/>
    <w:rsid w:val="006C5475"/>
    <w:rsid w:val="006D18DC"/>
    <w:rsid w:val="006D1C85"/>
    <w:rsid w:val="006D4BC5"/>
    <w:rsid w:val="006D4C74"/>
    <w:rsid w:val="006E0891"/>
    <w:rsid w:val="006E0BFB"/>
    <w:rsid w:val="006F0A6C"/>
    <w:rsid w:val="00707AF5"/>
    <w:rsid w:val="00713B35"/>
    <w:rsid w:val="00715589"/>
    <w:rsid w:val="0072743E"/>
    <w:rsid w:val="00741BBF"/>
    <w:rsid w:val="00743A24"/>
    <w:rsid w:val="007467F8"/>
    <w:rsid w:val="00755F9A"/>
    <w:rsid w:val="00757E9F"/>
    <w:rsid w:val="00783622"/>
    <w:rsid w:val="00785CFF"/>
    <w:rsid w:val="0079157B"/>
    <w:rsid w:val="00797DA1"/>
    <w:rsid w:val="007A3032"/>
    <w:rsid w:val="007B025E"/>
    <w:rsid w:val="007C04BD"/>
    <w:rsid w:val="007C35B1"/>
    <w:rsid w:val="007C465B"/>
    <w:rsid w:val="007D473D"/>
    <w:rsid w:val="007E4948"/>
    <w:rsid w:val="007F0A53"/>
    <w:rsid w:val="00807C00"/>
    <w:rsid w:val="008118DA"/>
    <w:rsid w:val="00813069"/>
    <w:rsid w:val="008131DD"/>
    <w:rsid w:val="00813552"/>
    <w:rsid w:val="0082536B"/>
    <w:rsid w:val="00831BA6"/>
    <w:rsid w:val="008444B9"/>
    <w:rsid w:val="00846FC5"/>
    <w:rsid w:val="0086380F"/>
    <w:rsid w:val="008654CB"/>
    <w:rsid w:val="00877BD0"/>
    <w:rsid w:val="00880B65"/>
    <w:rsid w:val="0088332A"/>
    <w:rsid w:val="00885802"/>
    <w:rsid w:val="00892344"/>
    <w:rsid w:val="00894672"/>
    <w:rsid w:val="00896BCD"/>
    <w:rsid w:val="008A3F47"/>
    <w:rsid w:val="008A484B"/>
    <w:rsid w:val="008A4F8F"/>
    <w:rsid w:val="008B2502"/>
    <w:rsid w:val="008C6DED"/>
    <w:rsid w:val="008C7CFD"/>
    <w:rsid w:val="008D6213"/>
    <w:rsid w:val="008E1583"/>
    <w:rsid w:val="008E52B1"/>
    <w:rsid w:val="00907221"/>
    <w:rsid w:val="00910E54"/>
    <w:rsid w:val="00917404"/>
    <w:rsid w:val="00932D86"/>
    <w:rsid w:val="009379BD"/>
    <w:rsid w:val="009553E1"/>
    <w:rsid w:val="00961AAA"/>
    <w:rsid w:val="00963603"/>
    <w:rsid w:val="009864B8"/>
    <w:rsid w:val="00986A23"/>
    <w:rsid w:val="00990754"/>
    <w:rsid w:val="009A0902"/>
    <w:rsid w:val="009B6177"/>
    <w:rsid w:val="009C43DC"/>
    <w:rsid w:val="009C5160"/>
    <w:rsid w:val="009D5DAD"/>
    <w:rsid w:val="00A00FB3"/>
    <w:rsid w:val="00A06AFD"/>
    <w:rsid w:val="00A21140"/>
    <w:rsid w:val="00A259ED"/>
    <w:rsid w:val="00A303A9"/>
    <w:rsid w:val="00A360FB"/>
    <w:rsid w:val="00A46D15"/>
    <w:rsid w:val="00A501C9"/>
    <w:rsid w:val="00A6626F"/>
    <w:rsid w:val="00A975C5"/>
    <w:rsid w:val="00AA3426"/>
    <w:rsid w:val="00AA3C10"/>
    <w:rsid w:val="00AA6690"/>
    <w:rsid w:val="00AB27A4"/>
    <w:rsid w:val="00AB4B5D"/>
    <w:rsid w:val="00AB4FA1"/>
    <w:rsid w:val="00AC2521"/>
    <w:rsid w:val="00AC535C"/>
    <w:rsid w:val="00AC7DD7"/>
    <w:rsid w:val="00AD3809"/>
    <w:rsid w:val="00AD393B"/>
    <w:rsid w:val="00AE096D"/>
    <w:rsid w:val="00AE5349"/>
    <w:rsid w:val="00AE76B2"/>
    <w:rsid w:val="00AF3213"/>
    <w:rsid w:val="00AF3A00"/>
    <w:rsid w:val="00B00AC2"/>
    <w:rsid w:val="00B0269E"/>
    <w:rsid w:val="00B10A6A"/>
    <w:rsid w:val="00B1408D"/>
    <w:rsid w:val="00B1537B"/>
    <w:rsid w:val="00B15609"/>
    <w:rsid w:val="00B1691A"/>
    <w:rsid w:val="00B2225A"/>
    <w:rsid w:val="00B2679F"/>
    <w:rsid w:val="00B326F3"/>
    <w:rsid w:val="00B33A77"/>
    <w:rsid w:val="00B424E8"/>
    <w:rsid w:val="00B42B98"/>
    <w:rsid w:val="00B43201"/>
    <w:rsid w:val="00B457D9"/>
    <w:rsid w:val="00B47852"/>
    <w:rsid w:val="00B547E4"/>
    <w:rsid w:val="00B62077"/>
    <w:rsid w:val="00B653F9"/>
    <w:rsid w:val="00B67BEF"/>
    <w:rsid w:val="00B73C96"/>
    <w:rsid w:val="00B820BB"/>
    <w:rsid w:val="00B83B4B"/>
    <w:rsid w:val="00B87482"/>
    <w:rsid w:val="00B87A3D"/>
    <w:rsid w:val="00B97822"/>
    <w:rsid w:val="00BC3C4B"/>
    <w:rsid w:val="00BD181F"/>
    <w:rsid w:val="00BF0C53"/>
    <w:rsid w:val="00BF2B1F"/>
    <w:rsid w:val="00C15547"/>
    <w:rsid w:val="00C3484B"/>
    <w:rsid w:val="00C51F7E"/>
    <w:rsid w:val="00C660C1"/>
    <w:rsid w:val="00C84F26"/>
    <w:rsid w:val="00C92449"/>
    <w:rsid w:val="00C97027"/>
    <w:rsid w:val="00CA691F"/>
    <w:rsid w:val="00CB36B8"/>
    <w:rsid w:val="00CE4689"/>
    <w:rsid w:val="00D0112B"/>
    <w:rsid w:val="00D06964"/>
    <w:rsid w:val="00D06D2A"/>
    <w:rsid w:val="00D0715A"/>
    <w:rsid w:val="00D129DB"/>
    <w:rsid w:val="00D2665E"/>
    <w:rsid w:val="00D26AC9"/>
    <w:rsid w:val="00D3054A"/>
    <w:rsid w:val="00D43839"/>
    <w:rsid w:val="00D855CE"/>
    <w:rsid w:val="00D916BB"/>
    <w:rsid w:val="00D93127"/>
    <w:rsid w:val="00D93415"/>
    <w:rsid w:val="00D946E8"/>
    <w:rsid w:val="00DB0158"/>
    <w:rsid w:val="00DB542C"/>
    <w:rsid w:val="00DC19E6"/>
    <w:rsid w:val="00DC2E49"/>
    <w:rsid w:val="00DC690E"/>
    <w:rsid w:val="00DD04AD"/>
    <w:rsid w:val="00DD3A0A"/>
    <w:rsid w:val="00DD759E"/>
    <w:rsid w:val="00DE0381"/>
    <w:rsid w:val="00DE4354"/>
    <w:rsid w:val="00DF6810"/>
    <w:rsid w:val="00E03972"/>
    <w:rsid w:val="00E05B99"/>
    <w:rsid w:val="00E245E0"/>
    <w:rsid w:val="00E3217D"/>
    <w:rsid w:val="00E328AD"/>
    <w:rsid w:val="00E34329"/>
    <w:rsid w:val="00E35575"/>
    <w:rsid w:val="00E37286"/>
    <w:rsid w:val="00E42BC6"/>
    <w:rsid w:val="00E4594A"/>
    <w:rsid w:val="00E462EF"/>
    <w:rsid w:val="00E46EF9"/>
    <w:rsid w:val="00E60940"/>
    <w:rsid w:val="00E72975"/>
    <w:rsid w:val="00E8056C"/>
    <w:rsid w:val="00E81963"/>
    <w:rsid w:val="00E81A3E"/>
    <w:rsid w:val="00E83C19"/>
    <w:rsid w:val="00E87F01"/>
    <w:rsid w:val="00E9005F"/>
    <w:rsid w:val="00EB14BF"/>
    <w:rsid w:val="00EB4E3D"/>
    <w:rsid w:val="00EC0A6D"/>
    <w:rsid w:val="00EC280E"/>
    <w:rsid w:val="00ED71D0"/>
    <w:rsid w:val="00ED7B78"/>
    <w:rsid w:val="00EE0206"/>
    <w:rsid w:val="00EE1D16"/>
    <w:rsid w:val="00EE7786"/>
    <w:rsid w:val="00EF74B9"/>
    <w:rsid w:val="00F0444F"/>
    <w:rsid w:val="00F1689F"/>
    <w:rsid w:val="00F4337C"/>
    <w:rsid w:val="00F57183"/>
    <w:rsid w:val="00F70969"/>
    <w:rsid w:val="00F71880"/>
    <w:rsid w:val="00F75C93"/>
    <w:rsid w:val="00F77BC7"/>
    <w:rsid w:val="00F85F45"/>
    <w:rsid w:val="00F87EE6"/>
    <w:rsid w:val="00F927E1"/>
    <w:rsid w:val="00FA1FCC"/>
    <w:rsid w:val="00FA2F65"/>
    <w:rsid w:val="00FB7AF9"/>
    <w:rsid w:val="00FC3455"/>
    <w:rsid w:val="00FC5BA6"/>
    <w:rsid w:val="00FD02B3"/>
    <w:rsid w:val="00FD100F"/>
    <w:rsid w:val="00FD755C"/>
    <w:rsid w:val="00FE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0CE0ACC-43C0-4806-A84D-0AB2ACEC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E7"/>
  </w:style>
  <w:style w:type="paragraph" w:styleId="Heading1">
    <w:name w:val="heading 1"/>
    <w:basedOn w:val="Normal"/>
    <w:next w:val="Normal"/>
    <w:link w:val="Heading1Char"/>
    <w:uiPriority w:val="9"/>
    <w:qFormat/>
    <w:rsid w:val="000D56E4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6E4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6E4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6E4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6E4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6E4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6E4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6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6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16"/>
  </w:style>
  <w:style w:type="paragraph" w:styleId="Footer">
    <w:name w:val="footer"/>
    <w:basedOn w:val="Normal"/>
    <w:link w:val="FooterChar"/>
    <w:uiPriority w:val="99"/>
    <w:unhideWhenUsed/>
    <w:rsid w:val="0039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16"/>
  </w:style>
  <w:style w:type="paragraph" w:styleId="ListParagraph">
    <w:name w:val="List Paragraph"/>
    <w:basedOn w:val="Normal"/>
    <w:link w:val="ListParagraphChar"/>
    <w:uiPriority w:val="34"/>
    <w:qFormat/>
    <w:rsid w:val="00391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1D0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6D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D56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0891"/>
  </w:style>
  <w:style w:type="paragraph" w:styleId="BalloonText">
    <w:name w:val="Balloon Text"/>
    <w:basedOn w:val="Normal"/>
    <w:link w:val="BalloonTextChar"/>
    <w:uiPriority w:val="99"/>
    <w:semiHidden/>
    <w:unhideWhenUsed/>
    <w:rsid w:val="00D9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E8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Normal"/>
    <w:rsid w:val="00E81A3E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lang w:val="en-US"/>
    </w:rPr>
  </w:style>
  <w:style w:type="paragraph" w:styleId="ListNumber">
    <w:name w:val="List Number"/>
    <w:basedOn w:val="Normal"/>
    <w:unhideWhenUsed/>
    <w:rsid w:val="00B10A6A"/>
    <w:pPr>
      <w:numPr>
        <w:numId w:val="2"/>
      </w:numPr>
      <w:tabs>
        <w:tab w:val="clear" w:pos="360"/>
        <w:tab w:val="num" w:pos="1211"/>
      </w:tabs>
      <w:spacing w:after="0" w:line="240" w:lineRule="auto"/>
      <w:ind w:left="1191" w:hanging="3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numrospremire">
    <w:name w:val="Liste à numéros (première)"/>
    <w:basedOn w:val="ListNumber"/>
    <w:rsid w:val="00B10A6A"/>
    <w:pPr>
      <w:tabs>
        <w:tab w:val="clear" w:pos="1211"/>
        <w:tab w:val="num" w:pos="360"/>
      </w:tabs>
      <w:overflowPunct w:val="0"/>
      <w:autoSpaceDE w:val="0"/>
      <w:autoSpaceDN w:val="0"/>
      <w:adjustRightInd w:val="0"/>
      <w:spacing w:after="40"/>
      <w:ind w:left="360" w:hanging="360"/>
    </w:pPr>
    <w:rPr>
      <w:sz w:val="22"/>
      <w:szCs w:val="20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0D56E4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6E4"/>
    <w:rPr>
      <w:caps/>
      <w:color w:val="374C80" w:themeColor="accent1" w:themeShade="BF"/>
      <w:spacing w:val="10"/>
    </w:rPr>
  </w:style>
  <w:style w:type="character" w:customStyle="1" w:styleId="apple-converted-space">
    <w:name w:val="apple-converted-space"/>
    <w:basedOn w:val="DefaultParagraphFont"/>
    <w:rsid w:val="00B10A6A"/>
  </w:style>
  <w:style w:type="character" w:customStyle="1" w:styleId="ListParagraphChar">
    <w:name w:val="List Paragraph Char"/>
    <w:link w:val="ListParagraph"/>
    <w:uiPriority w:val="34"/>
    <w:locked/>
    <w:rsid w:val="0001791B"/>
  </w:style>
  <w:style w:type="paragraph" w:styleId="TOCHeading">
    <w:name w:val="TOC Heading"/>
    <w:basedOn w:val="Heading1"/>
    <w:next w:val="Normal"/>
    <w:uiPriority w:val="39"/>
    <w:unhideWhenUsed/>
    <w:qFormat/>
    <w:rsid w:val="000D56E4"/>
    <w:pPr>
      <w:outlineLvl w:val="9"/>
    </w:pPr>
  </w:style>
  <w:style w:type="paragraph" w:customStyle="1" w:styleId="Default">
    <w:name w:val="Default"/>
    <w:rsid w:val="00166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6E8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92344"/>
    <w:rPr>
      <w:color w:val="3EBBF0" w:themeColor="followedHyperlink"/>
      <w:u w:val="single"/>
    </w:rPr>
  </w:style>
  <w:style w:type="paragraph" w:styleId="FootnoteText">
    <w:name w:val="footnote text"/>
    <w:aliases w:val="Текст сноски Знак Знак Знак,Текст сноски Знак1,Текст сноски Знак Знак,Текст сноски Знак Знак Знак Знак,Текст сноски Знак Знак1,Table_Footnote_last,Текст сноски Знак1 Знак,Текст сноски Знак1 Знак Знак Знак, Знак1, Знак Char, Знак Cha,ft"/>
    <w:basedOn w:val="Normal"/>
    <w:link w:val="FootnoteTextChar"/>
    <w:uiPriority w:val="99"/>
    <w:unhideWhenUsed/>
    <w:rsid w:val="00DC690E"/>
    <w:pPr>
      <w:spacing w:after="0" w:line="240" w:lineRule="auto"/>
    </w:pPr>
  </w:style>
  <w:style w:type="character" w:customStyle="1" w:styleId="FootnoteTextChar">
    <w:name w:val="Footnote Text Char"/>
    <w:aliases w:val="Текст сноски Знак Знак Знак Char,Текст сноски Знак1 Char,Текст сноски Знак Знак Char,Текст сноски Знак Знак Знак Знак Char,Текст сноски Знак Знак1 Char,Table_Footnote_last Char,Текст сноски Знак1 Знак Char, Знак1 Char, Знак Char Char"/>
    <w:basedOn w:val="DefaultParagraphFont"/>
    <w:link w:val="FootnoteText"/>
    <w:uiPriority w:val="99"/>
    <w:rsid w:val="00DC690E"/>
    <w:rPr>
      <w:sz w:val="20"/>
      <w:szCs w:val="20"/>
    </w:rPr>
  </w:style>
  <w:style w:type="character" w:styleId="FootnoteReference">
    <w:name w:val="footnote reference"/>
    <w:aliases w:val="сноска,Знак сноски 1,Знак сноски-FN,ftref"/>
    <w:uiPriority w:val="99"/>
    <w:rsid w:val="00DC690E"/>
    <w:rPr>
      <w:vertAlign w:val="superscript"/>
    </w:rPr>
  </w:style>
  <w:style w:type="character" w:styleId="Strong">
    <w:name w:val="Strong"/>
    <w:uiPriority w:val="22"/>
    <w:qFormat/>
    <w:rsid w:val="000D56E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6E4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6E4"/>
    <w:rPr>
      <w:caps/>
      <w:color w:val="243255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6E4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6E4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6E4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6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6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56E4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D56E4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D56E4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6E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D56E4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0D56E4"/>
    <w:rPr>
      <w:caps/>
      <w:color w:val="243255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D56E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56E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6E4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6E4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0D56E4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0D56E4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0D56E4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0D56E4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0D56E4"/>
    <w:rPr>
      <w:b/>
      <w:bCs/>
      <w:i/>
      <w:iCs/>
      <w:spacing w:val="0"/>
    </w:rPr>
  </w:style>
  <w:style w:type="paragraph" w:styleId="Revision">
    <w:name w:val="Revision"/>
    <w:hidden/>
    <w:uiPriority w:val="99"/>
    <w:semiHidden/>
    <w:rsid w:val="005E385B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eiti.t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nfin.t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fd.t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fd.tj" TargetMode="External"/><Relationship Id="rId23" Type="http://schemas.openxmlformats.org/officeDocument/2006/relationships/customXml" Target="../customXml/item5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5.jpeg"/><Relationship Id="rId22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ti.tj/ru/dokumenty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CE739233BB499185E9201691D117" ma:contentTypeVersion="45" ma:contentTypeDescription="Create a new document." ma:contentTypeScope="" ma:versionID="20182d0dbdd215c1e09bd485ed6324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4b5a4020cc0417531245af4bd946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E376-5FDA-4A45-9512-DCD453879A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4328F-B289-4E92-8C9F-C4846BA9F2CA}"/>
</file>

<file path=customXml/itemProps4.xml><?xml version="1.0" encoding="utf-8"?>
<ds:datastoreItem xmlns:ds="http://schemas.openxmlformats.org/officeDocument/2006/customXml" ds:itemID="{ADDE04EF-EB71-42DD-AC88-B0B8CE4A3D63}"/>
</file>

<file path=customXml/itemProps5.xml><?xml version="1.0" encoding="utf-8"?>
<ds:datastoreItem xmlns:ds="http://schemas.openxmlformats.org/officeDocument/2006/customXml" ds:itemID="{E9401C0D-DC0A-4065-B7E8-ABC734099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4474</Words>
  <Characters>25504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Годовой отчет о прогрессе Таджикистан</vt:lpstr>
      <vt:lpstr>Годовой отчет о прогрессе Таджикистан</vt:lpstr>
    </vt:vector>
  </TitlesOfParts>
  <Company>Reanimator Extreme Edition</Company>
  <LinksUpToDate>false</LinksUpToDate>
  <CharactersWithSpaces>29919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прогрессе Таджикистан</dc:title>
  <dc:creator>Национальный Секретариат ИПДО Таджикистан                                  2019</dc:creator>
  <cp:lastModifiedBy>Jahongir Nigmatov</cp:lastModifiedBy>
  <cp:revision>10</cp:revision>
  <cp:lastPrinted>2017-07-01T11:35:00Z</cp:lastPrinted>
  <dcterms:created xsi:type="dcterms:W3CDTF">2019-06-04T05:38:00Z</dcterms:created>
  <dcterms:modified xsi:type="dcterms:W3CDTF">2019-07-01T08:21:00Z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0x0101004FDACE739233BB499185E9201691D117</vt:lpwstr>
  </property>
</Properties>
</file>