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F4F" w:rsidRPr="00127F4F" w:rsidRDefault="00127F4F" w:rsidP="00127F4F">
      <w:pPr>
        <w:spacing w:line="360" w:lineRule="auto"/>
        <w:jc w:val="both"/>
        <w:rPr>
          <w:rFonts w:ascii="Times New Roman" w:hAnsi="Times New Roman" w:cs="Times New Roman"/>
          <w:color w:val="FF0000"/>
        </w:rPr>
      </w:pPr>
      <w:r w:rsidRPr="00127F4F">
        <w:rPr>
          <w:rFonts w:ascii="Times New Roman" w:hAnsi="Times New Roman" w:cs="Times New Roman"/>
          <w:noProof/>
          <w:color w:val="FF0000"/>
          <w:lang w:eastAsia="fr-FR"/>
        </w:rPr>
        <w:drawing>
          <wp:inline distT="0" distB="0" distL="0" distR="0">
            <wp:extent cx="6543205" cy="1109272"/>
            <wp:effectExtent l="0" t="0" r="0" b="0"/>
            <wp:docPr id="1" name="Image 3"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9" cstate="print"/>
                    <a:stretch>
                      <a:fillRect/>
                    </a:stretch>
                  </pic:blipFill>
                  <pic:spPr>
                    <a:xfrm>
                      <a:off x="0" y="0"/>
                      <a:ext cx="6570776" cy="1113946"/>
                    </a:xfrm>
                    <a:prstGeom prst="rect">
                      <a:avLst/>
                    </a:prstGeom>
                  </pic:spPr>
                </pic:pic>
              </a:graphicData>
            </a:graphic>
          </wp:inline>
        </w:drawing>
      </w:r>
    </w:p>
    <w:p w:rsidR="00127F4F" w:rsidRDefault="00127F4F" w:rsidP="00127F4F">
      <w:pPr>
        <w:spacing w:line="360" w:lineRule="auto"/>
        <w:jc w:val="both"/>
        <w:rPr>
          <w:rFonts w:ascii="Times New Roman" w:hAnsi="Times New Roman" w:cs="Times New Roman"/>
          <w:color w:val="FF0000"/>
        </w:rPr>
      </w:pPr>
    </w:p>
    <w:p w:rsidR="005A61BD" w:rsidRDefault="005A61BD" w:rsidP="000A7208">
      <w:pPr>
        <w:spacing w:line="360" w:lineRule="auto"/>
        <w:jc w:val="right"/>
        <w:rPr>
          <w:rFonts w:ascii="Times New Roman" w:hAnsi="Times New Roman" w:cs="Times New Roman"/>
          <w:color w:val="FF0000"/>
        </w:rPr>
      </w:pPr>
    </w:p>
    <w:p w:rsidR="005A61BD" w:rsidRPr="00127F4F" w:rsidRDefault="005A61BD" w:rsidP="00127F4F">
      <w:pPr>
        <w:spacing w:line="360" w:lineRule="auto"/>
        <w:jc w:val="both"/>
        <w:rPr>
          <w:rFonts w:ascii="Times New Roman" w:hAnsi="Times New Roman" w:cs="Times New Roman"/>
          <w:color w:val="FF0000"/>
        </w:rPr>
      </w:pPr>
    </w:p>
    <w:p w:rsidR="00127F4F" w:rsidRPr="00127F4F" w:rsidRDefault="00E527D2" w:rsidP="000A7208">
      <w:pPr>
        <w:spacing w:line="360" w:lineRule="auto"/>
        <w:jc w:val="center"/>
        <w:rPr>
          <w:rFonts w:ascii="Times New Roman" w:hAnsi="Times New Roman" w:cs="Times New Roman"/>
          <w:color w:val="FF0000"/>
        </w:rPr>
      </w:pPr>
      <w:r>
        <w:rPr>
          <w:noProof/>
          <w:lang w:eastAsia="fr-FR"/>
        </w:rPr>
        <w:drawing>
          <wp:inline distT="0" distB="0" distL="0" distR="0">
            <wp:extent cx="4858247" cy="24469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GE DE NKOSSA A PNR.PNG"/>
                    <pic:cNvPicPr/>
                  </pic:nvPicPr>
                  <pic:blipFill>
                    <a:blip r:embed="rId10">
                      <a:extLst>
                        <a:ext uri="{28A0092B-C50C-407E-A947-70E740481C1C}">
                          <a14:useLocalDpi xmlns:a14="http://schemas.microsoft.com/office/drawing/2010/main" val="0"/>
                        </a:ext>
                      </a:extLst>
                    </a:blip>
                    <a:stretch>
                      <a:fillRect/>
                    </a:stretch>
                  </pic:blipFill>
                  <pic:spPr>
                    <a:xfrm>
                      <a:off x="0" y="0"/>
                      <a:ext cx="4862307" cy="2449030"/>
                    </a:xfrm>
                    <a:prstGeom prst="rect">
                      <a:avLst/>
                    </a:prstGeom>
                  </pic:spPr>
                </pic:pic>
              </a:graphicData>
            </a:graphic>
          </wp:inline>
        </w:drawing>
      </w:r>
      <w:r w:rsidR="0023798C">
        <w:rPr>
          <w:rFonts w:ascii="Times New Roman" w:hAnsi="Times New Roman" w:cs="Times New Roman"/>
          <w:noProof/>
          <w:color w:val="FF0000"/>
          <w:lang w:eastAsia="fr-FR"/>
        </w:rPr>
        <w:pict>
          <v:rect id="Rectangle 80" o:spid="_x0000_s1026" style="position:absolute;left:0;text-align:left;margin-left:103.9pt;margin-top:199.8pt;width:470.05pt;height:3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tmggIAAAg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Yz&#10;SI8iHdToE2SNqI3kCNYgQb1xFfg9mHsbQnTmTtOvDim9aMGN31ir+5YTBrSy4J+8OBAMB0fRun+v&#10;GcCTrdcxV/vGdgEQsoD2sSSPp5LwvUcUFifltBznY4wo7I3LcZnP4hWkOp421vm3XHcoTGpsgXxE&#10;J7s75wMbUh1dInstBVsJKaNhN+uFtGhHQB6r+B3Q3bmbVMFZ6XBsQBxWgCTcEfYC3Vju72WWF+lt&#10;Xo5W09nlqFgVk1F5mc5GaVbeltO0KIvl6kcgmBVVKxjj6k4ofpReVvxdaQ9NMIgmig/1NS4n+STG&#10;/oK9Ow8yjd+fguyEh06UogtSCF9wIlUo7BvF4twTIYd58pJ+zDLk4PiPWYkyCJUfFOT36z2gBDms&#10;NXsEQVgN9QLVwfMBk1bbJ4x6aMUau29bYjlG8p0CUZVZUYTejUYxuczBsOc76/MdoihA1dhjNEwX&#10;fuj3rbFi08JNWcyR0jcgxEZEjTyzOsgX2i0Gc3gaQj+f29Hr+QGb/wQAAP//AwBQSwMEFAAGAAgA&#10;AAAhAOconVfhAAAADAEAAA8AAABkcnMvZG93bnJldi54bWxMjzFPwzAUhHek/gfrIbFRO21wSYhT&#10;IaROwECLxPoau0lE/JzGTpv++7oTjKc73X1XrCfbsZMZfOtIQTIXwAxVTrdUK/jebR6fgfmApLFz&#10;ZBRcjId1ObsrMNfuTF/mtA01iyXkc1TQhNDnnPuqMRb93PWGondwg8UQ5VBzPeA5ltuOL4SQ3GJL&#10;caHB3rw1pvrdjlYBylQfPw/Lj937KDGrJ7F5+hFKPdxPry/AgpnCXxhu+BEdysi0dyNpzzoFC7GK&#10;6EHBMssksFsiSVcZsL2CVCYSeFnw/yfKKwAAAP//AwBQSwECLQAUAAYACAAAACEAtoM4kv4AAADh&#10;AQAAEwAAAAAAAAAAAAAAAAAAAAAAW0NvbnRlbnRfVHlwZXNdLnhtbFBLAQItABQABgAIAAAAIQA4&#10;/SH/1gAAAJQBAAALAAAAAAAAAAAAAAAAAC8BAABfcmVscy8ucmVsc1BLAQItABQABgAIAAAAIQDP&#10;OxtmggIAAAgFAAAOAAAAAAAAAAAAAAAAAC4CAABkcnMvZTJvRG9jLnhtbFBLAQItABQABgAIAAAA&#10;IQDnKJ1X4QAAAAwBAAAPAAAAAAAAAAAAAAAAANwEAABkcnMvZG93bnJldi54bWxQSwUGAAAAAAQA&#10;BADzAAAA6gUAAAAA&#10;" stroked="f">
            <v:textbox>
              <w:txbxContent>
                <w:p w:rsidR="0023798C" w:rsidRPr="00127F4F" w:rsidRDefault="0023798C" w:rsidP="00E527D2">
                  <w:pPr>
                    <w:spacing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27F4F">
                    <w:rPr>
                      <w:rFonts w:ascii="Times New Roman" w:hAnsi="Times New Roman" w:cs="Times New Roman"/>
                      <w:b/>
                      <w:color w:val="FF0000"/>
                      <w:sz w:val="28"/>
                      <w:szCs w:val="28"/>
                    </w:rPr>
                    <w:t>RAPPORT D’A</w:t>
                  </w:r>
                  <w:r>
                    <w:rPr>
                      <w:rFonts w:ascii="Times New Roman" w:hAnsi="Times New Roman" w:cs="Times New Roman"/>
                      <w:b/>
                      <w:color w:val="FF0000"/>
                      <w:sz w:val="28"/>
                      <w:szCs w:val="28"/>
                    </w:rPr>
                    <w:t xml:space="preserve">VANCEMENT  </w:t>
                  </w:r>
                  <w:r w:rsidRPr="00127F4F">
                    <w:rPr>
                      <w:rFonts w:ascii="Times New Roman" w:hAnsi="Times New Roman" w:cs="Times New Roman"/>
                      <w:b/>
                      <w:color w:val="FF0000"/>
                      <w:sz w:val="28"/>
                      <w:szCs w:val="28"/>
                    </w:rPr>
                    <w:t>ANNUEL  201</w:t>
                  </w:r>
                  <w:r w:rsidRPr="00BC41D4">
                    <w:rPr>
                      <w:rFonts w:ascii="Times New Roman" w:hAnsi="Times New Roman" w:cs="Times New Roman"/>
                      <w:b/>
                      <w:color w:val="FF0000"/>
                      <w:sz w:val="28"/>
                      <w:szCs w:val="28"/>
                    </w:rPr>
                    <w:t>5</w:t>
                  </w:r>
                </w:p>
                <w:p w:rsidR="0023798C" w:rsidRDefault="0023798C" w:rsidP="00127F4F"/>
                <w:p w:rsidR="0023798C" w:rsidRDefault="0023798C" w:rsidP="00127F4F"/>
                <w:p w:rsidR="0023798C" w:rsidRDefault="0023798C" w:rsidP="00127F4F">
                  <w:r>
                    <w:t xml:space="preserve">                                                                Barge de NKOSSA </w:t>
                  </w:r>
                </w:p>
                <w:p w:rsidR="0023798C" w:rsidRDefault="0023798C" w:rsidP="00127F4F"/>
                <w:p w:rsidR="0023798C" w:rsidRDefault="0023798C" w:rsidP="00127F4F">
                  <w:pPr>
                    <w:jc w:val="center"/>
                  </w:pPr>
                </w:p>
                <w:p w:rsidR="0023798C" w:rsidRDefault="0023798C" w:rsidP="00127F4F"/>
                <w:p w:rsidR="0023798C" w:rsidRDefault="0023798C" w:rsidP="00127F4F"/>
                <w:p w:rsidR="0023798C" w:rsidRDefault="0023798C" w:rsidP="00127F4F"/>
                <w:p w:rsidR="0023798C" w:rsidRPr="00F74A09" w:rsidRDefault="0023798C" w:rsidP="00127F4F"/>
              </w:txbxContent>
            </v:textbox>
          </v:rect>
        </w:pict>
      </w:r>
    </w:p>
    <w:p w:rsidR="00127F4F" w:rsidRPr="00127F4F" w:rsidRDefault="00127F4F" w:rsidP="00127F4F">
      <w:pPr>
        <w:spacing w:line="360" w:lineRule="auto"/>
        <w:jc w:val="both"/>
        <w:rPr>
          <w:rFonts w:ascii="Times New Roman" w:hAnsi="Times New Roman" w:cs="Times New Roman"/>
          <w:color w:val="FF0000"/>
        </w:rPr>
      </w:pPr>
    </w:p>
    <w:p w:rsidR="00C678A0" w:rsidRPr="00127F4F" w:rsidRDefault="00C678A0" w:rsidP="00127F4F">
      <w:pPr>
        <w:spacing w:line="360" w:lineRule="auto"/>
        <w:jc w:val="both"/>
        <w:rPr>
          <w:rFonts w:ascii="Times New Roman" w:hAnsi="Times New Roman" w:cs="Times New Roman"/>
          <w:color w:val="FF0000"/>
        </w:rPr>
      </w:pPr>
    </w:p>
    <w:p w:rsidR="00DC4015" w:rsidRPr="00A03AD4" w:rsidRDefault="00DC4015" w:rsidP="002A06B6">
      <w:pPr>
        <w:spacing w:line="360" w:lineRule="auto"/>
        <w:jc w:val="center"/>
        <w:rPr>
          <w:rFonts w:ascii="Times New Roman" w:hAnsi="Times New Roman" w:cs="Times New Roman"/>
        </w:rPr>
      </w:pPr>
      <w:r w:rsidRPr="00A03AD4">
        <w:rPr>
          <w:rFonts w:ascii="Times New Roman" w:hAnsi="Times New Roman" w:cs="Times New Roman"/>
        </w:rPr>
        <w:t>Juin 2016</w:t>
      </w:r>
    </w:p>
    <w:tbl>
      <w:tblPr>
        <w:tblStyle w:val="Grilledutableau"/>
        <w:tblW w:w="0" w:type="auto"/>
        <w:tblInd w:w="675" w:type="dxa"/>
        <w:tblLook w:val="04A0" w:firstRow="1" w:lastRow="0" w:firstColumn="1" w:lastColumn="0" w:noHBand="0" w:noVBand="1"/>
      </w:tblPr>
      <w:tblGrid>
        <w:gridCol w:w="14392"/>
      </w:tblGrid>
      <w:tr w:rsidR="00A03AD4" w:rsidRPr="00A03AD4" w:rsidTr="00C678A0">
        <w:trPr>
          <w:trHeight w:val="8774"/>
        </w:trPr>
        <w:tc>
          <w:tcPr>
            <w:tcW w:w="14392" w:type="dxa"/>
          </w:tcPr>
          <w:p w:rsidR="00127F4F" w:rsidRPr="00A03AD4" w:rsidRDefault="00DC4015" w:rsidP="00127F4F">
            <w:pPr>
              <w:spacing w:line="360" w:lineRule="auto"/>
              <w:jc w:val="center"/>
              <w:rPr>
                <w:b/>
              </w:rPr>
            </w:pPr>
            <w:r w:rsidRPr="00A03AD4">
              <w:lastRenderedPageBreak/>
              <w:t xml:space="preserve">   </w:t>
            </w:r>
            <w:r w:rsidR="00127F4F" w:rsidRPr="00A03AD4">
              <w:t xml:space="preserve">                                                                                                             </w:t>
            </w:r>
          </w:p>
          <w:p w:rsidR="00C678A0" w:rsidRDefault="00C678A0" w:rsidP="00127F4F">
            <w:pPr>
              <w:spacing w:line="360" w:lineRule="auto"/>
              <w:jc w:val="center"/>
              <w:rPr>
                <w:b/>
              </w:rPr>
            </w:pPr>
          </w:p>
          <w:p w:rsidR="00127F4F" w:rsidRPr="00A03AD4" w:rsidRDefault="00127F4F" w:rsidP="00127F4F">
            <w:pPr>
              <w:spacing w:line="360" w:lineRule="auto"/>
              <w:jc w:val="center"/>
              <w:rPr>
                <w:b/>
              </w:rPr>
            </w:pPr>
            <w:r w:rsidRPr="00A03AD4">
              <w:rPr>
                <w:b/>
              </w:rPr>
              <w:t>SOMMAIRE</w:t>
            </w:r>
          </w:p>
          <w:p w:rsidR="00127F4F" w:rsidRDefault="00127F4F" w:rsidP="00127F4F">
            <w:pPr>
              <w:spacing w:line="360" w:lineRule="auto"/>
              <w:jc w:val="both"/>
              <w:rPr>
                <w:b/>
              </w:rPr>
            </w:pPr>
          </w:p>
          <w:p w:rsidR="00C678A0" w:rsidRPr="00A03AD4" w:rsidRDefault="00C678A0" w:rsidP="00127F4F">
            <w:pPr>
              <w:spacing w:line="360" w:lineRule="auto"/>
              <w:jc w:val="both"/>
              <w:rPr>
                <w:b/>
              </w:rPr>
            </w:pPr>
          </w:p>
          <w:p w:rsidR="00127F4F" w:rsidRPr="00A03AD4" w:rsidRDefault="00127F4F" w:rsidP="00127F4F">
            <w:pPr>
              <w:spacing w:line="360" w:lineRule="auto"/>
              <w:jc w:val="both"/>
            </w:pPr>
            <w:r w:rsidRPr="00A03AD4">
              <w:rPr>
                <w:b/>
              </w:rPr>
              <w:t xml:space="preserve"> </w:t>
            </w:r>
            <w:r w:rsidRPr="00A03AD4">
              <w:t>Avant-propos  …………………………………………..………………………………………………………………………</w:t>
            </w:r>
            <w:r w:rsidR="00BC41D4" w:rsidRPr="00A03AD4">
              <w:t>…</w:t>
            </w:r>
            <w:r w:rsidR="000A7208" w:rsidRPr="00A03AD4">
              <w:t> …………………………………………</w:t>
            </w:r>
            <w:r w:rsidR="00A151A2" w:rsidRPr="00A03AD4">
              <w:t>…</w:t>
            </w:r>
            <w:r w:rsidR="003E64FE">
              <w:t>…</w:t>
            </w:r>
            <w:r w:rsidR="002F23ED">
              <w:t xml:space="preserve"> </w:t>
            </w:r>
            <w:r w:rsidR="00454E53">
              <w:t xml:space="preserve"> </w:t>
            </w:r>
            <w:r w:rsidR="00A151A2" w:rsidRPr="00A03AD4">
              <w:t xml:space="preserve"> 3</w:t>
            </w:r>
          </w:p>
          <w:p w:rsidR="00127F4F" w:rsidRPr="00A03AD4" w:rsidRDefault="004733F1" w:rsidP="00127F4F">
            <w:pPr>
              <w:spacing w:line="360" w:lineRule="auto"/>
              <w:jc w:val="both"/>
            </w:pPr>
            <w:r>
              <w:t xml:space="preserve">Introduction  </w:t>
            </w:r>
            <w:r w:rsidR="00127F4F" w:rsidRPr="00A03AD4">
              <w:t>……………………………..………………………………………………………………………………………</w:t>
            </w:r>
            <w:r w:rsidR="000A7208" w:rsidRPr="00A03AD4">
              <w:t>……………………………………………</w:t>
            </w:r>
            <w:r w:rsidR="008631B2">
              <w:t>…</w:t>
            </w:r>
            <w:r>
              <w:t>…</w:t>
            </w:r>
            <w:r w:rsidR="008631B2">
              <w:t xml:space="preserve"> </w:t>
            </w:r>
            <w:r>
              <w:t xml:space="preserve">  </w:t>
            </w:r>
            <w:r w:rsidR="00A151A2" w:rsidRPr="00A03AD4">
              <w:t>4</w:t>
            </w:r>
            <w:r w:rsidR="00BC41D4" w:rsidRPr="00A03AD4">
              <w:t xml:space="preserve"> </w:t>
            </w:r>
            <w:r w:rsidR="00127F4F" w:rsidRPr="00A03AD4">
              <w:t xml:space="preserve"> </w:t>
            </w:r>
          </w:p>
          <w:p w:rsidR="00127F4F" w:rsidRPr="00A03AD4" w:rsidRDefault="00127F4F" w:rsidP="00127F4F">
            <w:pPr>
              <w:spacing w:line="360" w:lineRule="auto"/>
              <w:jc w:val="both"/>
            </w:pPr>
            <w:r w:rsidRPr="00A03AD4">
              <w:t>Evaluation de la  performance par rapport aux exigences de l’ITIE</w:t>
            </w:r>
            <w:r w:rsidR="008631B2">
              <w:t xml:space="preserve"> </w:t>
            </w:r>
            <w:r w:rsidR="003E64FE">
              <w:t xml:space="preserve"> </w:t>
            </w:r>
            <w:r w:rsidRPr="00A03AD4">
              <w:t>……………………………………………………</w:t>
            </w:r>
            <w:r w:rsidR="00BC41D4" w:rsidRPr="00A03AD4">
              <w:t>…</w:t>
            </w:r>
            <w:r w:rsidR="000A7208" w:rsidRPr="00A03AD4">
              <w:t>…………………………………………</w:t>
            </w:r>
            <w:r w:rsidR="00A151A2" w:rsidRPr="00A03AD4">
              <w:t>……</w:t>
            </w:r>
            <w:r w:rsidR="008631B2">
              <w:t>…</w:t>
            </w:r>
            <w:r w:rsidR="00454E53">
              <w:t>……</w:t>
            </w:r>
            <w:r w:rsidR="003E64FE">
              <w:t xml:space="preserve"> </w:t>
            </w:r>
            <w:r w:rsidR="004733F1">
              <w:t xml:space="preserve">  </w:t>
            </w:r>
            <w:r w:rsidR="00A151A2" w:rsidRPr="00A03AD4">
              <w:t>5</w:t>
            </w:r>
            <w:r w:rsidR="000A7208" w:rsidRPr="00A03AD4">
              <w:t xml:space="preserve"> </w:t>
            </w:r>
          </w:p>
          <w:p w:rsidR="00127F4F" w:rsidRPr="00A03AD4" w:rsidRDefault="00127F4F" w:rsidP="00127F4F">
            <w:pPr>
              <w:spacing w:line="360" w:lineRule="auto"/>
              <w:jc w:val="both"/>
            </w:pPr>
            <w:r w:rsidRPr="00A03AD4">
              <w:t xml:space="preserve">Evaluation de la performance par rapport aux activités </w:t>
            </w:r>
            <w:r w:rsidR="002734BA" w:rsidRPr="00A03AD4">
              <w:t xml:space="preserve">du </w:t>
            </w:r>
            <w:r w:rsidRPr="00A03AD4">
              <w:t xml:space="preserve"> plan de travail </w:t>
            </w:r>
            <w:r w:rsidR="002734BA" w:rsidRPr="00A03AD4">
              <w:t>annuel …………………………………………</w:t>
            </w:r>
            <w:r w:rsidR="000A7208" w:rsidRPr="00A03AD4">
              <w:t>…………………………………………</w:t>
            </w:r>
            <w:r w:rsidR="006B1C4A" w:rsidRPr="00A03AD4">
              <w:t>……</w:t>
            </w:r>
            <w:r w:rsidR="008631B2">
              <w:t>……</w:t>
            </w:r>
            <w:r w:rsidR="004733F1">
              <w:t>…</w:t>
            </w:r>
            <w:r w:rsidR="002F23ED">
              <w:t xml:space="preserve">  </w:t>
            </w:r>
            <w:r w:rsidR="006B1C4A" w:rsidRPr="00A03AD4">
              <w:t>8</w:t>
            </w:r>
            <w:r w:rsidR="000A7208" w:rsidRPr="00A03AD4">
              <w:t xml:space="preserve"> </w:t>
            </w:r>
          </w:p>
          <w:p w:rsidR="00127F4F" w:rsidRPr="00A03AD4" w:rsidRDefault="00127F4F" w:rsidP="00127F4F">
            <w:pPr>
              <w:spacing w:line="360" w:lineRule="auto"/>
              <w:jc w:val="both"/>
            </w:pPr>
            <w:r w:rsidRPr="00A03AD4">
              <w:t xml:space="preserve">La mise en œuvre des recommandations issues des </w:t>
            </w:r>
            <w:r w:rsidR="004733F1">
              <w:t xml:space="preserve">rapports ITIE  antérieurs </w:t>
            </w:r>
            <w:r w:rsidRPr="00A03AD4">
              <w:t xml:space="preserve">  ………</w:t>
            </w:r>
            <w:r w:rsidR="00BC41D4" w:rsidRPr="00A03AD4">
              <w:t xml:space="preserve">………… </w:t>
            </w:r>
            <w:r w:rsidR="000A7208" w:rsidRPr="00A03AD4">
              <w:t>…………………………………………</w:t>
            </w:r>
            <w:r w:rsidR="008631B2">
              <w:t>…………</w:t>
            </w:r>
            <w:r w:rsidR="004733F1">
              <w:t>…………………………..</w:t>
            </w:r>
            <w:r w:rsidR="00454E53">
              <w:t xml:space="preserve"> </w:t>
            </w:r>
            <w:r w:rsidR="002F23ED">
              <w:t xml:space="preserve">  </w:t>
            </w:r>
            <w:r w:rsidR="004733F1">
              <w:t>2</w:t>
            </w:r>
            <w:r w:rsidR="00C47B0A">
              <w:t>2</w:t>
            </w:r>
          </w:p>
          <w:p w:rsidR="00127F4F" w:rsidRPr="00A03AD4" w:rsidRDefault="00127F4F" w:rsidP="00127F4F">
            <w:pPr>
              <w:spacing w:line="360" w:lineRule="auto"/>
              <w:jc w:val="both"/>
            </w:pPr>
            <w:r w:rsidRPr="00A03AD4">
              <w:t>Les points forts et les  faiblesse</w:t>
            </w:r>
            <w:r w:rsidR="00BC41D4" w:rsidRPr="00A03AD4">
              <w:t xml:space="preserve">s identifiés dans le processus </w:t>
            </w:r>
            <w:r w:rsidRPr="00A03AD4">
              <w:t>……………….…………………………………</w:t>
            </w:r>
            <w:r w:rsidR="00BC41D4" w:rsidRPr="00A03AD4">
              <w:t>…………</w:t>
            </w:r>
            <w:r w:rsidR="000A7208" w:rsidRPr="00A03AD4">
              <w:t>……………………………………………</w:t>
            </w:r>
            <w:r w:rsidR="008631B2">
              <w:t>……</w:t>
            </w:r>
            <w:r w:rsidR="003E64FE">
              <w:t>…</w:t>
            </w:r>
            <w:r w:rsidR="00454E53">
              <w:t xml:space="preserve">…  </w:t>
            </w:r>
            <w:r w:rsidR="003E64FE">
              <w:t xml:space="preserve"> 2</w:t>
            </w:r>
            <w:r w:rsidR="000E524C">
              <w:t>5</w:t>
            </w:r>
          </w:p>
          <w:p w:rsidR="00127F4F" w:rsidRPr="00A03AD4" w:rsidRDefault="00127F4F" w:rsidP="00127F4F">
            <w:pPr>
              <w:spacing w:line="360" w:lineRule="auto"/>
              <w:jc w:val="both"/>
            </w:pPr>
            <w:r w:rsidRPr="00A03AD4">
              <w:t>Les ressources  financières ……………………………………………………………………………………….......................</w:t>
            </w:r>
            <w:r w:rsidR="000A7208" w:rsidRPr="00A03AD4">
              <w:t>...............................</w:t>
            </w:r>
            <w:r w:rsidR="00454E53">
              <w:t>..............................................  2</w:t>
            </w:r>
            <w:r w:rsidR="000E524C">
              <w:t>8</w:t>
            </w:r>
          </w:p>
          <w:p w:rsidR="00127F4F" w:rsidRPr="00A03AD4" w:rsidRDefault="00127F4F" w:rsidP="002A0FB8">
            <w:pPr>
              <w:numPr>
                <w:ilvl w:val="0"/>
                <w:numId w:val="5"/>
              </w:numPr>
              <w:spacing w:line="360" w:lineRule="auto"/>
              <w:jc w:val="both"/>
            </w:pPr>
            <w:r w:rsidRPr="00A03AD4">
              <w:t>Ressources prévisionnelles et source de financement ……………………………. ………</w:t>
            </w:r>
            <w:r w:rsidR="000A7208" w:rsidRPr="00A03AD4">
              <w:t>…………………………………………</w:t>
            </w:r>
            <w:r w:rsidR="00454E53">
              <w:t>…………</w:t>
            </w:r>
            <w:r w:rsidR="002F23ED">
              <w:t>…………     2</w:t>
            </w:r>
            <w:r w:rsidR="000E524C">
              <w:t>8</w:t>
            </w:r>
            <w:r w:rsidRPr="00A03AD4">
              <w:t xml:space="preserve">  </w:t>
            </w:r>
          </w:p>
          <w:p w:rsidR="00127F4F" w:rsidRPr="00A03AD4" w:rsidRDefault="00127F4F" w:rsidP="002A0FB8">
            <w:pPr>
              <w:numPr>
                <w:ilvl w:val="0"/>
                <w:numId w:val="5"/>
              </w:numPr>
              <w:spacing w:line="360" w:lineRule="auto"/>
              <w:jc w:val="both"/>
            </w:pPr>
            <w:r w:rsidRPr="00A03AD4">
              <w:t>Ressources</w:t>
            </w:r>
            <w:r w:rsidR="0090567F">
              <w:t xml:space="preserve"> prévisionnelles, niveau d’allocation </w:t>
            </w:r>
            <w:r w:rsidRPr="00A03AD4">
              <w:t xml:space="preserve"> et  leur affectation …..……………………… …………………………………</w:t>
            </w:r>
            <w:r w:rsidR="00006182" w:rsidRPr="00A03AD4">
              <w:t>…</w:t>
            </w:r>
            <w:r w:rsidR="0090567F">
              <w:t>………… ……..</w:t>
            </w:r>
            <w:r w:rsidR="00B50133">
              <w:t xml:space="preserve"> </w:t>
            </w:r>
            <w:r w:rsidR="000E524C">
              <w:t>30</w:t>
            </w:r>
            <w:r w:rsidRPr="00A03AD4">
              <w:t xml:space="preserve">  </w:t>
            </w:r>
          </w:p>
          <w:p w:rsidR="00127F4F" w:rsidRPr="00A03AD4" w:rsidRDefault="00127F4F" w:rsidP="00127F4F">
            <w:pPr>
              <w:spacing w:line="360" w:lineRule="auto"/>
              <w:jc w:val="both"/>
            </w:pPr>
            <w:r w:rsidRPr="00A03AD4">
              <w:t xml:space="preserve">Evaluation de la performance générale du processus  </w:t>
            </w:r>
            <w:r w:rsidR="00454E53">
              <w:t xml:space="preserve"> et perspectives  </w:t>
            </w:r>
            <w:r w:rsidR="000A7208" w:rsidRPr="00A03AD4">
              <w:t>…………………………………………………………………………………</w:t>
            </w:r>
            <w:r w:rsidR="00454E53">
              <w:t xml:space="preserve"> ………………………   </w:t>
            </w:r>
            <w:r w:rsidR="00C47B0A">
              <w:t xml:space="preserve">  </w:t>
            </w:r>
            <w:r w:rsidR="00454E53">
              <w:t xml:space="preserve"> </w:t>
            </w:r>
            <w:r w:rsidR="000E524C">
              <w:t>32</w:t>
            </w:r>
          </w:p>
          <w:p w:rsidR="00127F4F" w:rsidRPr="00A03AD4" w:rsidRDefault="00127F4F" w:rsidP="00127F4F">
            <w:pPr>
              <w:spacing w:line="360" w:lineRule="auto"/>
              <w:jc w:val="both"/>
            </w:pPr>
            <w:r w:rsidRPr="00A03AD4">
              <w:t>Conclusion ………………..……………………………………………………………………………………………………</w:t>
            </w:r>
            <w:r w:rsidR="002734BA" w:rsidRPr="00A03AD4">
              <w:t>…</w:t>
            </w:r>
            <w:r w:rsidR="000A7208" w:rsidRPr="00A03AD4">
              <w:t>……………………………………………</w:t>
            </w:r>
            <w:r w:rsidR="00454E53">
              <w:t xml:space="preserve">       </w:t>
            </w:r>
            <w:r w:rsidR="00C47B0A">
              <w:t xml:space="preserve"> </w:t>
            </w:r>
            <w:r w:rsidR="00454E53">
              <w:t xml:space="preserve"> </w:t>
            </w:r>
            <w:r w:rsidR="00802391">
              <w:t>3</w:t>
            </w:r>
            <w:r w:rsidR="000E524C">
              <w:t>3</w:t>
            </w:r>
          </w:p>
          <w:p w:rsidR="00914980" w:rsidRDefault="00453613" w:rsidP="00453613">
            <w:pPr>
              <w:spacing w:line="360" w:lineRule="auto"/>
              <w:jc w:val="both"/>
            </w:pPr>
            <w:r>
              <w:t>Annexe</w:t>
            </w:r>
            <w:r w:rsidR="00914980">
              <w:t xml:space="preserve"> ……………………………………………………………………………………………………………………………………………………………………………. 3</w:t>
            </w:r>
            <w:r w:rsidR="000E524C">
              <w:t>4</w:t>
            </w:r>
          </w:p>
          <w:p w:rsidR="00127F4F" w:rsidRPr="00A03AD4" w:rsidRDefault="007B55D5" w:rsidP="002A0FB8">
            <w:pPr>
              <w:numPr>
                <w:ilvl w:val="0"/>
                <w:numId w:val="7"/>
              </w:numPr>
              <w:spacing w:line="360" w:lineRule="auto"/>
              <w:contextualSpacing/>
              <w:jc w:val="both"/>
            </w:pPr>
            <w:r w:rsidRPr="00A03AD4">
              <w:t>Termes de référence de la sélection de l’administrateur indépendant chargé de l’élaboration du rapport ITIE</w:t>
            </w:r>
            <w:r w:rsidR="008631B2">
              <w:t>-</w:t>
            </w:r>
            <w:r w:rsidR="00035FDE">
              <w:t>Exercice 2015</w:t>
            </w:r>
          </w:p>
          <w:p w:rsidR="00127F4F" w:rsidRPr="00A03AD4" w:rsidRDefault="00127F4F" w:rsidP="00035FDE">
            <w:pPr>
              <w:spacing w:line="360" w:lineRule="auto"/>
              <w:ind w:left="360"/>
              <w:jc w:val="both"/>
            </w:pPr>
          </w:p>
          <w:p w:rsidR="00127F4F" w:rsidRPr="00A03AD4" w:rsidRDefault="00127F4F" w:rsidP="007B55D5">
            <w:pPr>
              <w:spacing w:line="360" w:lineRule="auto"/>
              <w:ind w:left="720"/>
              <w:jc w:val="both"/>
            </w:pPr>
          </w:p>
          <w:p w:rsidR="00127F4F" w:rsidRPr="00A03AD4" w:rsidRDefault="00127F4F" w:rsidP="00127F4F">
            <w:pPr>
              <w:spacing w:line="360" w:lineRule="auto"/>
              <w:jc w:val="both"/>
            </w:pPr>
          </w:p>
          <w:p w:rsidR="00127F4F" w:rsidRPr="00A03AD4" w:rsidRDefault="00127F4F" w:rsidP="00127F4F">
            <w:pPr>
              <w:spacing w:line="360" w:lineRule="auto"/>
              <w:jc w:val="both"/>
              <w:rPr>
                <w:b/>
              </w:rPr>
            </w:pPr>
          </w:p>
          <w:p w:rsidR="00127F4F" w:rsidRPr="00A03AD4" w:rsidRDefault="00127F4F" w:rsidP="00127F4F">
            <w:pPr>
              <w:spacing w:line="360" w:lineRule="auto"/>
              <w:jc w:val="both"/>
              <w:rPr>
                <w:b/>
              </w:rPr>
            </w:pPr>
          </w:p>
        </w:tc>
      </w:tr>
    </w:tbl>
    <w:p w:rsidR="00127F4F" w:rsidRPr="00127F4F" w:rsidRDefault="00127F4F" w:rsidP="00127F4F">
      <w:pPr>
        <w:spacing w:line="360" w:lineRule="auto"/>
        <w:jc w:val="both"/>
        <w:rPr>
          <w:rFonts w:ascii="Times New Roman" w:hAnsi="Times New Roman" w:cs="Times New Roman"/>
          <w:b/>
        </w:rPr>
      </w:pPr>
    </w:p>
    <w:p w:rsidR="00127F4F" w:rsidRPr="00127F4F" w:rsidRDefault="00127F4F" w:rsidP="00127F4F">
      <w:pPr>
        <w:spacing w:line="360" w:lineRule="auto"/>
        <w:jc w:val="both"/>
        <w:rPr>
          <w:rFonts w:ascii="Times New Roman" w:hAnsi="Times New Roman" w:cs="Times New Roman"/>
          <w:color w:val="FF0000"/>
        </w:rPr>
      </w:pPr>
    </w:p>
    <w:tbl>
      <w:tblPr>
        <w:tblStyle w:val="Grilledutableau"/>
        <w:tblW w:w="0" w:type="auto"/>
        <w:tblInd w:w="4644" w:type="dxa"/>
        <w:tblLook w:val="04A0" w:firstRow="1" w:lastRow="0" w:firstColumn="1" w:lastColumn="0" w:noHBand="0" w:noVBand="1"/>
      </w:tblPr>
      <w:tblGrid>
        <w:gridCol w:w="3544"/>
      </w:tblGrid>
      <w:tr w:rsidR="008B3B6A" w:rsidTr="008B3B6A">
        <w:tc>
          <w:tcPr>
            <w:tcW w:w="3544" w:type="dxa"/>
            <w:shd w:val="clear" w:color="auto" w:fill="C6D9F1" w:themeFill="text2" w:themeFillTint="33"/>
          </w:tcPr>
          <w:p w:rsidR="008B3B6A" w:rsidRPr="008B3B6A" w:rsidRDefault="00127F4F" w:rsidP="008B3B6A">
            <w:pPr>
              <w:spacing w:line="360" w:lineRule="auto"/>
              <w:jc w:val="center"/>
              <w:rPr>
                <w:color w:val="FF0000"/>
                <w:sz w:val="36"/>
                <w:szCs w:val="36"/>
              </w:rPr>
            </w:pPr>
            <w:r w:rsidRPr="00127F4F">
              <w:rPr>
                <w:color w:val="FF0000"/>
              </w:rPr>
              <w:lastRenderedPageBreak/>
              <w:t xml:space="preserve">                                                                      </w:t>
            </w:r>
            <w:r w:rsidR="008B3B6A" w:rsidRPr="008B3B6A">
              <w:rPr>
                <w:sz w:val="36"/>
                <w:szCs w:val="36"/>
              </w:rPr>
              <w:t>Avant-propos</w:t>
            </w:r>
          </w:p>
        </w:tc>
      </w:tr>
    </w:tbl>
    <w:p w:rsidR="00127F4F" w:rsidRPr="00127F4F" w:rsidRDefault="00127F4F" w:rsidP="00127F4F">
      <w:pPr>
        <w:spacing w:line="360" w:lineRule="auto"/>
        <w:jc w:val="both"/>
        <w:rPr>
          <w:rFonts w:ascii="Times New Roman" w:hAnsi="Times New Roman" w:cs="Times New Roman"/>
          <w:color w:val="FF0000"/>
        </w:rPr>
      </w:pPr>
      <w:r w:rsidRPr="00127F4F">
        <w:rPr>
          <w:rFonts w:ascii="Times New Roman" w:hAnsi="Times New Roman" w:cs="Times New Roman"/>
          <w:color w:val="FF0000"/>
        </w:rPr>
        <w:t xml:space="preserve">            </w:t>
      </w:r>
    </w:p>
    <w:p w:rsidR="0039050F" w:rsidRPr="00127F4F" w:rsidRDefault="0039050F" w:rsidP="00DE1EAB">
      <w:pPr>
        <w:spacing w:after="0" w:line="360" w:lineRule="auto"/>
        <w:jc w:val="center"/>
        <w:rPr>
          <w:rFonts w:ascii="Times New Roman" w:hAnsi="Times New Roman" w:cs="Times New Roman"/>
        </w:rPr>
      </w:pPr>
    </w:p>
    <w:p w:rsidR="008E38B0" w:rsidRDefault="00127F4F" w:rsidP="003B7B10">
      <w:pPr>
        <w:spacing w:line="360" w:lineRule="auto"/>
        <w:ind w:left="360"/>
        <w:jc w:val="both"/>
        <w:rPr>
          <w:rFonts w:ascii="Times New Roman" w:hAnsi="Times New Roman" w:cs="Times New Roman"/>
          <w:sz w:val="24"/>
          <w:szCs w:val="24"/>
        </w:rPr>
      </w:pPr>
      <w:r w:rsidRPr="00127F4F">
        <w:rPr>
          <w:rFonts w:ascii="Times New Roman" w:hAnsi="Times New Roman" w:cs="Times New Roman"/>
        </w:rPr>
        <w:t xml:space="preserve">  </w:t>
      </w:r>
    </w:p>
    <w:p w:rsidR="003B7B10" w:rsidRPr="003B7B10" w:rsidRDefault="003B7B10" w:rsidP="003B7B10">
      <w:pPr>
        <w:spacing w:line="360" w:lineRule="auto"/>
        <w:ind w:left="360"/>
        <w:jc w:val="both"/>
        <w:rPr>
          <w:rFonts w:ascii="Times New Roman" w:hAnsi="Times New Roman" w:cs="Times New Roman"/>
        </w:rPr>
      </w:pPr>
      <w:r w:rsidRPr="003B7B10">
        <w:rPr>
          <w:rFonts w:ascii="Times New Roman" w:hAnsi="Times New Roman" w:cs="Times New Roman"/>
          <w:sz w:val="24"/>
          <w:szCs w:val="24"/>
        </w:rPr>
        <w:t>La mise en œuvre de l’ITIE  au Congo s’est faite de manière  régulière depuis l’</w:t>
      </w:r>
      <w:r>
        <w:rPr>
          <w:rFonts w:ascii="Times New Roman" w:hAnsi="Times New Roman" w:cs="Times New Roman"/>
          <w:sz w:val="24"/>
          <w:szCs w:val="24"/>
        </w:rPr>
        <w:t xml:space="preserve">accession du pays au statut de « pays candidats » en </w:t>
      </w:r>
      <w:r w:rsidRPr="003B7B10">
        <w:rPr>
          <w:rFonts w:ascii="Times New Roman" w:hAnsi="Times New Roman" w:cs="Times New Roman"/>
          <w:sz w:val="24"/>
          <w:szCs w:val="24"/>
        </w:rPr>
        <w:t>2008.</w:t>
      </w:r>
      <w:r w:rsidR="00002A15">
        <w:rPr>
          <w:rFonts w:ascii="Times New Roman" w:hAnsi="Times New Roman" w:cs="Times New Roman"/>
          <w:sz w:val="24"/>
          <w:szCs w:val="24"/>
        </w:rPr>
        <w:t xml:space="preserve"> </w:t>
      </w:r>
      <w:r w:rsidRPr="003B7B10">
        <w:rPr>
          <w:rFonts w:ascii="Times New Roman" w:hAnsi="Times New Roman" w:cs="Times New Roman"/>
          <w:sz w:val="24"/>
          <w:szCs w:val="24"/>
        </w:rPr>
        <w:t xml:space="preserve"> </w:t>
      </w:r>
      <w:r>
        <w:rPr>
          <w:rFonts w:ascii="Times New Roman" w:hAnsi="Times New Roman" w:cs="Times New Roman"/>
          <w:sz w:val="24"/>
          <w:szCs w:val="24"/>
        </w:rPr>
        <w:t xml:space="preserve">Cette mise en œuvre </w:t>
      </w:r>
      <w:r w:rsidRPr="003B7B10">
        <w:rPr>
          <w:rFonts w:ascii="Times New Roman" w:hAnsi="Times New Roman" w:cs="Times New Roman"/>
          <w:sz w:val="24"/>
          <w:szCs w:val="24"/>
        </w:rPr>
        <w:t>a connu un moment de rayonnement au plan national et international en 2013 et 2014</w:t>
      </w:r>
      <w:r>
        <w:rPr>
          <w:rFonts w:ascii="Times New Roman" w:hAnsi="Times New Roman" w:cs="Times New Roman"/>
          <w:sz w:val="24"/>
          <w:szCs w:val="24"/>
        </w:rPr>
        <w:t xml:space="preserve">. </w:t>
      </w:r>
    </w:p>
    <w:p w:rsidR="00002A15" w:rsidRDefault="003B7B10" w:rsidP="003B7B10">
      <w:pPr>
        <w:spacing w:line="360" w:lineRule="auto"/>
        <w:ind w:left="360"/>
        <w:jc w:val="both"/>
        <w:rPr>
          <w:rFonts w:ascii="Times New Roman" w:hAnsi="Times New Roman" w:cs="Times New Roman"/>
          <w:sz w:val="24"/>
          <w:szCs w:val="24"/>
        </w:rPr>
      </w:pPr>
      <w:r w:rsidRPr="003B7B10">
        <w:rPr>
          <w:rFonts w:ascii="Times New Roman" w:hAnsi="Times New Roman" w:cs="Times New Roman"/>
          <w:sz w:val="24"/>
          <w:szCs w:val="24"/>
        </w:rPr>
        <w:t xml:space="preserve">L’année </w:t>
      </w:r>
      <w:r>
        <w:rPr>
          <w:rFonts w:ascii="Times New Roman" w:hAnsi="Times New Roman" w:cs="Times New Roman"/>
          <w:sz w:val="24"/>
          <w:szCs w:val="24"/>
        </w:rPr>
        <w:t xml:space="preserve">2015 </w:t>
      </w:r>
      <w:r w:rsidR="00096D0D">
        <w:rPr>
          <w:rFonts w:ascii="Times New Roman" w:hAnsi="Times New Roman" w:cs="Times New Roman"/>
          <w:sz w:val="24"/>
          <w:szCs w:val="24"/>
        </w:rPr>
        <w:t xml:space="preserve"> </w:t>
      </w:r>
      <w:r w:rsidR="007A456D">
        <w:rPr>
          <w:rFonts w:ascii="Times New Roman" w:hAnsi="Times New Roman" w:cs="Times New Roman"/>
          <w:sz w:val="24"/>
          <w:szCs w:val="24"/>
        </w:rPr>
        <w:t xml:space="preserve">a </w:t>
      </w:r>
      <w:r w:rsidR="00096D0D">
        <w:rPr>
          <w:rFonts w:ascii="Times New Roman" w:hAnsi="Times New Roman" w:cs="Times New Roman"/>
          <w:sz w:val="24"/>
          <w:szCs w:val="24"/>
        </w:rPr>
        <w:t>commencé avec beaucoup d’</w:t>
      </w:r>
      <w:r w:rsidR="007A456D">
        <w:rPr>
          <w:rFonts w:ascii="Times New Roman" w:hAnsi="Times New Roman" w:cs="Times New Roman"/>
          <w:sz w:val="24"/>
          <w:szCs w:val="24"/>
        </w:rPr>
        <w:t xml:space="preserve">espérance </w:t>
      </w:r>
      <w:r w:rsidR="00096D0D">
        <w:rPr>
          <w:rFonts w:ascii="Times New Roman" w:hAnsi="Times New Roman" w:cs="Times New Roman"/>
          <w:sz w:val="24"/>
          <w:szCs w:val="24"/>
        </w:rPr>
        <w:t xml:space="preserve"> </w:t>
      </w:r>
      <w:r w:rsidR="00CE2376">
        <w:rPr>
          <w:rFonts w:ascii="Times New Roman" w:hAnsi="Times New Roman" w:cs="Times New Roman"/>
          <w:sz w:val="24"/>
          <w:szCs w:val="24"/>
        </w:rPr>
        <w:t>quant au niveau d</w:t>
      </w:r>
      <w:r w:rsidR="00242716">
        <w:rPr>
          <w:rFonts w:ascii="Times New Roman" w:hAnsi="Times New Roman" w:cs="Times New Roman"/>
          <w:sz w:val="24"/>
          <w:szCs w:val="24"/>
        </w:rPr>
        <w:t xml:space="preserve">’amélioration de </w:t>
      </w:r>
      <w:r w:rsidR="00096D0D">
        <w:rPr>
          <w:rFonts w:ascii="Times New Roman" w:hAnsi="Times New Roman" w:cs="Times New Roman"/>
          <w:sz w:val="24"/>
          <w:szCs w:val="24"/>
        </w:rPr>
        <w:t xml:space="preserve"> la qualité du processus. La tenue</w:t>
      </w:r>
      <w:r w:rsidR="00ED02B0">
        <w:rPr>
          <w:rFonts w:ascii="Times New Roman" w:hAnsi="Times New Roman" w:cs="Times New Roman"/>
          <w:sz w:val="24"/>
          <w:szCs w:val="24"/>
        </w:rPr>
        <w:t xml:space="preserve">, </w:t>
      </w:r>
      <w:r w:rsidR="00242716">
        <w:rPr>
          <w:rFonts w:ascii="Times New Roman" w:hAnsi="Times New Roman" w:cs="Times New Roman"/>
          <w:sz w:val="24"/>
          <w:szCs w:val="24"/>
        </w:rPr>
        <w:t xml:space="preserve"> à Brazzaville</w:t>
      </w:r>
      <w:r w:rsidR="00096D0D">
        <w:rPr>
          <w:rFonts w:ascii="Times New Roman" w:hAnsi="Times New Roman" w:cs="Times New Roman"/>
          <w:sz w:val="24"/>
          <w:szCs w:val="24"/>
        </w:rPr>
        <w:t xml:space="preserve"> </w:t>
      </w:r>
      <w:r w:rsidR="00242716">
        <w:rPr>
          <w:rFonts w:ascii="Times New Roman" w:hAnsi="Times New Roman" w:cs="Times New Roman"/>
          <w:sz w:val="24"/>
          <w:szCs w:val="24"/>
        </w:rPr>
        <w:t>au 1</w:t>
      </w:r>
      <w:r w:rsidR="00242716" w:rsidRPr="00242716">
        <w:rPr>
          <w:rFonts w:ascii="Times New Roman" w:hAnsi="Times New Roman" w:cs="Times New Roman"/>
          <w:sz w:val="24"/>
          <w:szCs w:val="24"/>
          <w:vertAlign w:val="superscript"/>
        </w:rPr>
        <w:t>er</w:t>
      </w:r>
      <w:r w:rsidR="00242716">
        <w:rPr>
          <w:rFonts w:ascii="Times New Roman" w:hAnsi="Times New Roman" w:cs="Times New Roman"/>
          <w:sz w:val="24"/>
          <w:szCs w:val="24"/>
        </w:rPr>
        <w:t xml:space="preserve"> semestre de cette année</w:t>
      </w:r>
      <w:r w:rsidR="00096D0D">
        <w:rPr>
          <w:rFonts w:ascii="Times New Roman" w:hAnsi="Times New Roman" w:cs="Times New Roman"/>
          <w:sz w:val="24"/>
          <w:szCs w:val="24"/>
        </w:rPr>
        <w:t>,  de la 29</w:t>
      </w:r>
      <w:r w:rsidR="00096D0D" w:rsidRPr="00096D0D">
        <w:rPr>
          <w:rFonts w:ascii="Times New Roman" w:hAnsi="Times New Roman" w:cs="Times New Roman"/>
          <w:sz w:val="24"/>
          <w:szCs w:val="24"/>
          <w:vertAlign w:val="superscript"/>
        </w:rPr>
        <w:t>ème</w:t>
      </w:r>
      <w:r w:rsidR="00096D0D">
        <w:rPr>
          <w:rFonts w:ascii="Times New Roman" w:hAnsi="Times New Roman" w:cs="Times New Roman"/>
          <w:sz w:val="24"/>
          <w:szCs w:val="24"/>
        </w:rPr>
        <w:t xml:space="preserve"> session du conseil d’administration international de l’ITIE a rehaussé l’image et la perception de l’ITIE au niveau national</w:t>
      </w:r>
      <w:r w:rsidR="00ED02B0">
        <w:rPr>
          <w:rFonts w:ascii="Times New Roman" w:hAnsi="Times New Roman" w:cs="Times New Roman"/>
          <w:sz w:val="24"/>
          <w:szCs w:val="24"/>
        </w:rPr>
        <w:t xml:space="preserve">. Elle a </w:t>
      </w:r>
      <w:r w:rsidR="00242716">
        <w:rPr>
          <w:rFonts w:ascii="Times New Roman" w:hAnsi="Times New Roman" w:cs="Times New Roman"/>
          <w:sz w:val="24"/>
          <w:szCs w:val="24"/>
        </w:rPr>
        <w:t xml:space="preserve"> suscité </w:t>
      </w:r>
      <w:r w:rsidR="00ED02B0">
        <w:rPr>
          <w:rFonts w:ascii="Times New Roman" w:hAnsi="Times New Roman" w:cs="Times New Roman"/>
          <w:sz w:val="24"/>
          <w:szCs w:val="24"/>
        </w:rPr>
        <w:t>beaucoup d</w:t>
      </w:r>
      <w:r w:rsidR="00242716">
        <w:rPr>
          <w:rFonts w:ascii="Times New Roman" w:hAnsi="Times New Roman" w:cs="Times New Roman"/>
          <w:sz w:val="24"/>
          <w:szCs w:val="24"/>
        </w:rPr>
        <w:t xml:space="preserve">’enthousiasme </w:t>
      </w:r>
      <w:r w:rsidR="00ED02B0">
        <w:rPr>
          <w:rFonts w:ascii="Times New Roman" w:hAnsi="Times New Roman" w:cs="Times New Roman"/>
          <w:sz w:val="24"/>
          <w:szCs w:val="24"/>
        </w:rPr>
        <w:t xml:space="preserve">et renforcé le niveau </w:t>
      </w:r>
      <w:proofErr w:type="gramStart"/>
      <w:r w:rsidR="00ED02B0">
        <w:rPr>
          <w:rFonts w:ascii="Times New Roman" w:hAnsi="Times New Roman" w:cs="Times New Roman"/>
          <w:sz w:val="24"/>
          <w:szCs w:val="24"/>
        </w:rPr>
        <w:t>d’</w:t>
      </w:r>
      <w:r w:rsidR="00096D0D">
        <w:rPr>
          <w:rFonts w:ascii="Times New Roman" w:hAnsi="Times New Roman" w:cs="Times New Roman"/>
          <w:sz w:val="24"/>
          <w:szCs w:val="24"/>
        </w:rPr>
        <w:t xml:space="preserve"> implication</w:t>
      </w:r>
      <w:proofErr w:type="gramEnd"/>
      <w:r w:rsidR="00096D0D">
        <w:rPr>
          <w:rFonts w:ascii="Times New Roman" w:hAnsi="Times New Roman" w:cs="Times New Roman"/>
          <w:sz w:val="24"/>
          <w:szCs w:val="24"/>
        </w:rPr>
        <w:t xml:space="preserve"> des parties prenantes dans la mise en œuvre du processus. </w:t>
      </w:r>
      <w:r w:rsidR="00242716">
        <w:rPr>
          <w:rFonts w:ascii="Times New Roman" w:hAnsi="Times New Roman" w:cs="Times New Roman"/>
          <w:sz w:val="24"/>
          <w:szCs w:val="24"/>
        </w:rPr>
        <w:t xml:space="preserve"> </w:t>
      </w:r>
    </w:p>
    <w:p w:rsidR="00AB2472" w:rsidRDefault="00002A15" w:rsidP="003B7B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Les difficultés conjoncturelles qui ont </w:t>
      </w:r>
      <w:r w:rsidR="008A15AC">
        <w:rPr>
          <w:rFonts w:ascii="Times New Roman" w:hAnsi="Times New Roman" w:cs="Times New Roman"/>
          <w:sz w:val="24"/>
          <w:szCs w:val="24"/>
        </w:rPr>
        <w:t xml:space="preserve">secoué </w:t>
      </w:r>
      <w:r>
        <w:rPr>
          <w:rFonts w:ascii="Times New Roman" w:hAnsi="Times New Roman" w:cs="Times New Roman"/>
          <w:sz w:val="24"/>
          <w:szCs w:val="24"/>
        </w:rPr>
        <w:t xml:space="preserve"> l’économie nationale suite</w:t>
      </w:r>
      <w:r w:rsidR="00963176">
        <w:rPr>
          <w:rFonts w:ascii="Times New Roman" w:hAnsi="Times New Roman" w:cs="Times New Roman"/>
          <w:sz w:val="24"/>
          <w:szCs w:val="24"/>
        </w:rPr>
        <w:t xml:space="preserve"> </w:t>
      </w:r>
      <w:r>
        <w:rPr>
          <w:rFonts w:ascii="Times New Roman" w:hAnsi="Times New Roman" w:cs="Times New Roman"/>
          <w:sz w:val="24"/>
          <w:szCs w:val="24"/>
        </w:rPr>
        <w:t xml:space="preserve">à  la </w:t>
      </w:r>
      <w:r w:rsidR="008E38B0">
        <w:rPr>
          <w:rFonts w:ascii="Times New Roman" w:hAnsi="Times New Roman" w:cs="Times New Roman"/>
          <w:sz w:val="24"/>
          <w:szCs w:val="24"/>
        </w:rPr>
        <w:t xml:space="preserve">baisse </w:t>
      </w:r>
      <w:r w:rsidRPr="003B7B10">
        <w:rPr>
          <w:rFonts w:ascii="Times New Roman" w:hAnsi="Times New Roman" w:cs="Times New Roman"/>
          <w:sz w:val="24"/>
          <w:szCs w:val="24"/>
        </w:rPr>
        <w:t xml:space="preserve"> du cours du baril </w:t>
      </w:r>
      <w:r w:rsidRPr="00002A15">
        <w:rPr>
          <w:rFonts w:ascii="Times New Roman" w:hAnsi="Times New Roman" w:cs="Times New Roman"/>
          <w:sz w:val="24"/>
          <w:szCs w:val="24"/>
        </w:rPr>
        <w:t xml:space="preserve">d’hydrocarbure  et ses </w:t>
      </w:r>
      <w:r w:rsidRPr="003B7B10">
        <w:rPr>
          <w:rFonts w:ascii="Times New Roman" w:hAnsi="Times New Roman" w:cs="Times New Roman"/>
          <w:sz w:val="24"/>
          <w:szCs w:val="24"/>
        </w:rPr>
        <w:t xml:space="preserve"> conséquences drastiques sur le financement </w:t>
      </w:r>
      <w:r w:rsidR="008A15AC">
        <w:rPr>
          <w:rFonts w:ascii="Times New Roman" w:hAnsi="Times New Roman" w:cs="Times New Roman"/>
          <w:sz w:val="24"/>
          <w:szCs w:val="24"/>
        </w:rPr>
        <w:t xml:space="preserve">du budget national </w:t>
      </w:r>
      <w:r w:rsidRPr="003B7B10">
        <w:rPr>
          <w:rFonts w:ascii="Times New Roman" w:hAnsi="Times New Roman" w:cs="Times New Roman"/>
          <w:sz w:val="24"/>
          <w:szCs w:val="24"/>
        </w:rPr>
        <w:t xml:space="preserve"> </w:t>
      </w:r>
      <w:r w:rsidRPr="00002A15">
        <w:rPr>
          <w:rFonts w:ascii="Times New Roman" w:hAnsi="Times New Roman" w:cs="Times New Roman"/>
          <w:sz w:val="24"/>
          <w:szCs w:val="24"/>
        </w:rPr>
        <w:t xml:space="preserve">ont eu un impact négatif sur la mise en œuvre du plan de travail 2015. </w:t>
      </w:r>
      <w:r w:rsidR="00AB2472">
        <w:rPr>
          <w:rFonts w:ascii="Times New Roman" w:hAnsi="Times New Roman" w:cs="Times New Roman"/>
          <w:sz w:val="24"/>
          <w:szCs w:val="24"/>
        </w:rPr>
        <w:t xml:space="preserve"> </w:t>
      </w:r>
    </w:p>
    <w:p w:rsidR="003B7B10" w:rsidRPr="00002A15" w:rsidRDefault="008A15AC" w:rsidP="003B7B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La mise</w:t>
      </w:r>
      <w:r w:rsidR="00C4483F">
        <w:rPr>
          <w:rFonts w:ascii="Times New Roman" w:hAnsi="Times New Roman" w:cs="Times New Roman"/>
          <w:sz w:val="24"/>
          <w:szCs w:val="24"/>
        </w:rPr>
        <w:t xml:space="preserve"> en </w:t>
      </w:r>
      <w:r>
        <w:rPr>
          <w:rFonts w:ascii="Times New Roman" w:hAnsi="Times New Roman" w:cs="Times New Roman"/>
          <w:sz w:val="24"/>
          <w:szCs w:val="24"/>
        </w:rPr>
        <w:t>œuvre du processus de l’ITIE-Congo s’est faite dans des conditions particulière</w:t>
      </w:r>
      <w:r w:rsidR="00C4483F">
        <w:rPr>
          <w:rFonts w:ascii="Times New Roman" w:hAnsi="Times New Roman" w:cs="Times New Roman"/>
          <w:sz w:val="24"/>
          <w:szCs w:val="24"/>
        </w:rPr>
        <w:t>ment difficiles</w:t>
      </w:r>
      <w:r w:rsidR="00C4483F" w:rsidRPr="00C4483F">
        <w:rPr>
          <w:rFonts w:ascii="Times New Roman" w:hAnsi="Times New Roman" w:cs="Times New Roman"/>
          <w:sz w:val="24"/>
          <w:szCs w:val="24"/>
        </w:rPr>
        <w:t xml:space="preserve"> </w:t>
      </w:r>
      <w:r w:rsidR="00C4483F">
        <w:rPr>
          <w:rFonts w:ascii="Times New Roman" w:hAnsi="Times New Roman" w:cs="Times New Roman"/>
          <w:sz w:val="24"/>
          <w:szCs w:val="24"/>
        </w:rPr>
        <w:t xml:space="preserve">au cours de l’année  2015. </w:t>
      </w:r>
      <w:r w:rsidR="008E38B0">
        <w:rPr>
          <w:rFonts w:ascii="Times New Roman" w:hAnsi="Times New Roman" w:cs="Times New Roman"/>
          <w:sz w:val="24"/>
          <w:szCs w:val="24"/>
        </w:rPr>
        <w:t xml:space="preserve">C’est sur cette note assez irrégulière depuis le démarrage du processus </w:t>
      </w:r>
      <w:r w:rsidR="00ED02B0">
        <w:rPr>
          <w:rFonts w:ascii="Times New Roman" w:hAnsi="Times New Roman" w:cs="Times New Roman"/>
          <w:sz w:val="24"/>
          <w:szCs w:val="24"/>
        </w:rPr>
        <w:t xml:space="preserve">que </w:t>
      </w:r>
      <w:r w:rsidR="008E38B0">
        <w:rPr>
          <w:rFonts w:ascii="Times New Roman" w:hAnsi="Times New Roman" w:cs="Times New Roman"/>
          <w:sz w:val="24"/>
          <w:szCs w:val="24"/>
        </w:rPr>
        <w:t xml:space="preserve"> l</w:t>
      </w:r>
      <w:r w:rsidR="00AB2472">
        <w:rPr>
          <w:rFonts w:ascii="Times New Roman" w:hAnsi="Times New Roman" w:cs="Times New Roman"/>
          <w:sz w:val="24"/>
          <w:szCs w:val="24"/>
        </w:rPr>
        <w:t>es organes de mise en œuvre de l’l’ITIE au  Congo</w:t>
      </w:r>
      <w:r w:rsidR="00C4483F">
        <w:rPr>
          <w:rFonts w:ascii="Times New Roman" w:hAnsi="Times New Roman" w:cs="Times New Roman"/>
          <w:sz w:val="24"/>
          <w:szCs w:val="24"/>
        </w:rPr>
        <w:t xml:space="preserve"> </w:t>
      </w:r>
      <w:r w:rsidR="00AB2472">
        <w:rPr>
          <w:rFonts w:ascii="Times New Roman" w:hAnsi="Times New Roman" w:cs="Times New Roman"/>
          <w:sz w:val="24"/>
          <w:szCs w:val="24"/>
        </w:rPr>
        <w:t xml:space="preserve">ont </w:t>
      </w:r>
      <w:r w:rsidR="00002A15" w:rsidRPr="00002A15">
        <w:rPr>
          <w:rFonts w:ascii="Times New Roman" w:hAnsi="Times New Roman" w:cs="Times New Roman"/>
          <w:sz w:val="24"/>
          <w:szCs w:val="24"/>
        </w:rPr>
        <w:t xml:space="preserve"> </w:t>
      </w:r>
      <w:r w:rsidR="00C4483F">
        <w:rPr>
          <w:rFonts w:ascii="Times New Roman" w:hAnsi="Times New Roman" w:cs="Times New Roman"/>
          <w:sz w:val="24"/>
          <w:szCs w:val="24"/>
        </w:rPr>
        <w:t xml:space="preserve">clôturé cet exercice </w:t>
      </w:r>
      <w:r w:rsidR="008E38B0">
        <w:rPr>
          <w:rFonts w:ascii="Times New Roman" w:hAnsi="Times New Roman" w:cs="Times New Roman"/>
          <w:sz w:val="24"/>
          <w:szCs w:val="24"/>
        </w:rPr>
        <w:t xml:space="preserve">2015. </w:t>
      </w:r>
    </w:p>
    <w:p w:rsidR="00096D0D" w:rsidRDefault="0039050F" w:rsidP="003B7B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678A0" w:rsidRPr="00127F4F">
        <w:rPr>
          <w:rFonts w:ascii="Times New Roman" w:hAnsi="Times New Roman" w:cs="Times New Roman"/>
          <w:noProof/>
          <w:color w:val="FF0000"/>
          <w:lang w:eastAsia="fr-FR"/>
        </w:rPr>
        <w:drawing>
          <wp:inline distT="0" distB="0" distL="0" distR="0">
            <wp:extent cx="1988289" cy="11057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Rapport 2014. photo OKOK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7771" cy="1105498"/>
                    </a:xfrm>
                    <a:prstGeom prst="rect">
                      <a:avLst/>
                    </a:prstGeom>
                  </pic:spPr>
                </pic:pic>
              </a:graphicData>
            </a:graphic>
          </wp:inline>
        </w:drawing>
      </w:r>
      <w:r>
        <w:rPr>
          <w:rFonts w:ascii="Times New Roman" w:hAnsi="Times New Roman" w:cs="Times New Roman"/>
          <w:sz w:val="24"/>
          <w:szCs w:val="24"/>
        </w:rPr>
        <w:t xml:space="preserve">             </w:t>
      </w:r>
    </w:p>
    <w:p w:rsidR="0039050F" w:rsidRDefault="0039050F" w:rsidP="0039050F">
      <w:pPr>
        <w:spacing w:after="0"/>
        <w:jc w:val="both"/>
        <w:rPr>
          <w:rFonts w:ascii="Times New Roman" w:hAnsi="Times New Roman" w:cs="Times New Roman"/>
          <w:b/>
        </w:rPr>
      </w:pPr>
      <w:r>
        <w:rPr>
          <w:rFonts w:ascii="Times New Roman" w:hAnsi="Times New Roman" w:cs="Times New Roman"/>
          <w:b/>
        </w:rPr>
        <w:t xml:space="preserve">                                                                                                                                                                              </w:t>
      </w:r>
      <w:r w:rsidR="003F74F2">
        <w:rPr>
          <w:rFonts w:ascii="Times New Roman" w:hAnsi="Times New Roman" w:cs="Times New Roman"/>
          <w:b/>
        </w:rPr>
        <w:t xml:space="preserve">    </w:t>
      </w:r>
      <w:r w:rsidR="00C678A0">
        <w:rPr>
          <w:rFonts w:ascii="Times New Roman" w:hAnsi="Times New Roman" w:cs="Times New Roman"/>
          <w:b/>
        </w:rPr>
        <w:t xml:space="preserve">                    </w:t>
      </w:r>
      <w:r w:rsidR="003F74F2">
        <w:rPr>
          <w:rFonts w:ascii="Times New Roman" w:hAnsi="Times New Roman" w:cs="Times New Roman"/>
          <w:b/>
        </w:rPr>
        <w:t xml:space="preserve"> </w:t>
      </w:r>
      <w:r>
        <w:rPr>
          <w:rFonts w:ascii="Times New Roman" w:hAnsi="Times New Roman" w:cs="Times New Roman"/>
          <w:b/>
        </w:rPr>
        <w:t xml:space="preserve"> </w:t>
      </w:r>
      <w:r w:rsidRPr="00127F4F">
        <w:rPr>
          <w:rFonts w:ascii="Times New Roman" w:hAnsi="Times New Roman" w:cs="Times New Roman"/>
          <w:b/>
        </w:rPr>
        <w:t>Florent Michel OKOKO</w:t>
      </w:r>
    </w:p>
    <w:p w:rsidR="0039050F" w:rsidRDefault="0039050F" w:rsidP="0039050F">
      <w:pPr>
        <w:spacing w:after="0"/>
        <w:jc w:val="both"/>
        <w:rPr>
          <w:rFonts w:ascii="Times New Roman" w:eastAsia="Arial" w:hAnsi="Times New Roman" w:cs="Times New Roman"/>
          <w:b/>
          <w:color w:val="000000"/>
          <w:sz w:val="24"/>
          <w:szCs w:val="24"/>
          <w:lang w:eastAsia="fr-FR"/>
        </w:rPr>
      </w:pPr>
      <w:r>
        <w:rPr>
          <w:rFonts w:ascii="Times New Roman" w:hAnsi="Times New Roman" w:cs="Times New Roman"/>
          <w:b/>
        </w:rPr>
        <w:t xml:space="preserve">                                                                                                                                                                                    </w:t>
      </w:r>
      <w:r w:rsidR="003F74F2">
        <w:rPr>
          <w:rFonts w:ascii="Times New Roman" w:hAnsi="Times New Roman" w:cs="Times New Roman"/>
          <w:b/>
        </w:rPr>
        <w:t xml:space="preserve">   </w:t>
      </w:r>
      <w:r w:rsidR="00C678A0">
        <w:rPr>
          <w:rFonts w:ascii="Times New Roman" w:hAnsi="Times New Roman" w:cs="Times New Roman"/>
          <w:b/>
        </w:rPr>
        <w:t xml:space="preserve">                    </w:t>
      </w:r>
      <w:r w:rsidR="003F74F2">
        <w:rPr>
          <w:rFonts w:ascii="Times New Roman" w:hAnsi="Times New Roman" w:cs="Times New Roman"/>
          <w:b/>
        </w:rPr>
        <w:t xml:space="preserve"> </w:t>
      </w:r>
      <w:r>
        <w:rPr>
          <w:rFonts w:ascii="Times New Roman" w:hAnsi="Times New Roman" w:cs="Times New Roman"/>
          <w:b/>
        </w:rPr>
        <w:t xml:space="preserve"> </w:t>
      </w:r>
      <w:r w:rsidRPr="00127F4F">
        <w:rPr>
          <w:rFonts w:ascii="Times New Roman" w:hAnsi="Times New Roman" w:cs="Times New Roman"/>
        </w:rPr>
        <w:t>Président  Exécutif</w:t>
      </w:r>
      <w:r>
        <w:rPr>
          <w:rFonts w:ascii="Times New Roman" w:hAnsi="Times New Roman" w:cs="Times New Roman"/>
        </w:rPr>
        <w:t xml:space="preserve"> </w:t>
      </w:r>
    </w:p>
    <w:tbl>
      <w:tblPr>
        <w:tblStyle w:val="Grilledutableau"/>
        <w:tblW w:w="0" w:type="auto"/>
        <w:tblInd w:w="5070" w:type="dxa"/>
        <w:shd w:val="clear" w:color="auto" w:fill="C6D9F1" w:themeFill="text2" w:themeFillTint="33"/>
        <w:tblLook w:val="04A0" w:firstRow="1" w:lastRow="0" w:firstColumn="1" w:lastColumn="0" w:noHBand="0" w:noVBand="1"/>
      </w:tblPr>
      <w:tblGrid>
        <w:gridCol w:w="3543"/>
      </w:tblGrid>
      <w:tr w:rsidR="003F74F2" w:rsidTr="00C35F41">
        <w:tc>
          <w:tcPr>
            <w:tcW w:w="3543" w:type="dxa"/>
            <w:shd w:val="clear" w:color="auto" w:fill="C6D9F1" w:themeFill="text2" w:themeFillTint="33"/>
          </w:tcPr>
          <w:p w:rsidR="003F74F2" w:rsidRPr="00F55E37" w:rsidRDefault="003F74F2" w:rsidP="002A0FB8">
            <w:pPr>
              <w:pStyle w:val="Paragraphedeliste"/>
              <w:numPr>
                <w:ilvl w:val="0"/>
                <w:numId w:val="11"/>
              </w:numPr>
              <w:rPr>
                <w:rFonts w:eastAsia="Arial"/>
                <w:b/>
                <w:color w:val="000000"/>
                <w:sz w:val="32"/>
                <w:szCs w:val="32"/>
              </w:rPr>
            </w:pPr>
            <w:r w:rsidRPr="00F55E37">
              <w:rPr>
                <w:rFonts w:eastAsia="Arial"/>
                <w:color w:val="000000"/>
                <w:sz w:val="24"/>
                <w:szCs w:val="24"/>
              </w:rPr>
              <w:lastRenderedPageBreak/>
              <w:t xml:space="preserve"> </w:t>
            </w:r>
            <w:r w:rsidRPr="00F55E37">
              <w:rPr>
                <w:rFonts w:eastAsia="Arial"/>
                <w:b/>
                <w:color w:val="000000"/>
                <w:sz w:val="32"/>
                <w:szCs w:val="32"/>
              </w:rPr>
              <w:t xml:space="preserve">Introduction </w:t>
            </w:r>
          </w:p>
        </w:tc>
      </w:tr>
    </w:tbl>
    <w:p w:rsidR="00364BB2" w:rsidRPr="00364BB2" w:rsidRDefault="00364BB2" w:rsidP="0034054D">
      <w:pPr>
        <w:spacing w:after="0" w:line="360" w:lineRule="auto"/>
        <w:jc w:val="both"/>
        <w:rPr>
          <w:rFonts w:ascii="Times New Roman" w:eastAsia="Arial" w:hAnsi="Times New Roman" w:cs="Times New Roman"/>
          <w:color w:val="000000"/>
          <w:sz w:val="24"/>
          <w:szCs w:val="24"/>
          <w:lang w:eastAsia="fr-FR"/>
        </w:rPr>
      </w:pPr>
    </w:p>
    <w:p w:rsidR="0034054D" w:rsidRPr="0034054D" w:rsidRDefault="0034054D" w:rsidP="0034054D">
      <w:pPr>
        <w:spacing w:after="0" w:line="360" w:lineRule="auto"/>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L</w:t>
      </w:r>
      <w:r>
        <w:rPr>
          <w:rFonts w:ascii="Times New Roman" w:eastAsia="Arial" w:hAnsi="Times New Roman" w:cs="Times New Roman"/>
          <w:color w:val="000000"/>
          <w:sz w:val="24"/>
          <w:szCs w:val="24"/>
          <w:lang w:eastAsia="fr-FR"/>
        </w:rPr>
        <w:t xml:space="preserve">’élaboration du </w:t>
      </w:r>
      <w:r w:rsidRPr="0034054D">
        <w:rPr>
          <w:rFonts w:ascii="Times New Roman" w:eastAsia="Arial" w:hAnsi="Times New Roman" w:cs="Times New Roman"/>
          <w:color w:val="000000"/>
          <w:sz w:val="24"/>
          <w:szCs w:val="24"/>
          <w:lang w:eastAsia="fr-FR"/>
        </w:rPr>
        <w:t>plan de travail 2015 s’</w:t>
      </w:r>
      <w:r>
        <w:rPr>
          <w:rFonts w:ascii="Times New Roman" w:eastAsia="Arial" w:hAnsi="Times New Roman" w:cs="Times New Roman"/>
          <w:color w:val="000000"/>
          <w:sz w:val="24"/>
          <w:szCs w:val="24"/>
          <w:lang w:eastAsia="fr-FR"/>
        </w:rPr>
        <w:t xml:space="preserve">était </w:t>
      </w:r>
      <w:r w:rsidRPr="0034054D">
        <w:rPr>
          <w:rFonts w:ascii="Times New Roman" w:eastAsia="Arial" w:hAnsi="Times New Roman" w:cs="Times New Roman"/>
          <w:color w:val="000000"/>
          <w:sz w:val="24"/>
          <w:szCs w:val="24"/>
          <w:lang w:eastAsia="fr-FR"/>
        </w:rPr>
        <w:t>inscrit</w:t>
      </w:r>
      <w:r>
        <w:rPr>
          <w:rFonts w:ascii="Times New Roman" w:eastAsia="Arial" w:hAnsi="Times New Roman" w:cs="Times New Roman"/>
          <w:color w:val="000000"/>
          <w:sz w:val="24"/>
          <w:szCs w:val="24"/>
          <w:lang w:eastAsia="fr-FR"/>
        </w:rPr>
        <w:t xml:space="preserve">e </w:t>
      </w:r>
      <w:r w:rsidRPr="0034054D">
        <w:rPr>
          <w:rFonts w:ascii="Times New Roman" w:eastAsia="Arial" w:hAnsi="Times New Roman" w:cs="Times New Roman"/>
          <w:color w:val="000000"/>
          <w:sz w:val="24"/>
          <w:szCs w:val="24"/>
          <w:lang w:eastAsia="fr-FR"/>
        </w:rPr>
        <w:t xml:space="preserve"> dans la </w:t>
      </w:r>
      <w:r>
        <w:rPr>
          <w:rFonts w:ascii="Times New Roman" w:eastAsia="Arial" w:hAnsi="Times New Roman" w:cs="Times New Roman"/>
          <w:color w:val="000000"/>
          <w:sz w:val="24"/>
          <w:szCs w:val="24"/>
          <w:lang w:eastAsia="fr-FR"/>
        </w:rPr>
        <w:t xml:space="preserve">vision </w:t>
      </w:r>
      <w:r w:rsidRPr="0034054D">
        <w:rPr>
          <w:rFonts w:ascii="Times New Roman" w:eastAsia="Arial" w:hAnsi="Times New Roman" w:cs="Times New Roman"/>
          <w:color w:val="000000"/>
          <w:sz w:val="24"/>
          <w:szCs w:val="24"/>
          <w:lang w:eastAsia="fr-FR"/>
        </w:rPr>
        <w:t xml:space="preserve">d’une  mise en œuvre irréversible de </w:t>
      </w:r>
      <w:r>
        <w:rPr>
          <w:rFonts w:ascii="Times New Roman" w:eastAsia="Arial" w:hAnsi="Times New Roman" w:cs="Times New Roman"/>
          <w:color w:val="000000"/>
          <w:sz w:val="24"/>
          <w:szCs w:val="24"/>
          <w:lang w:eastAsia="fr-FR"/>
        </w:rPr>
        <w:t xml:space="preserve">processus par une prise en compte des </w:t>
      </w:r>
      <w:r w:rsidRPr="0034054D">
        <w:rPr>
          <w:rFonts w:ascii="Times New Roman" w:eastAsia="Arial" w:hAnsi="Times New Roman" w:cs="Times New Roman"/>
          <w:color w:val="000000"/>
          <w:sz w:val="24"/>
          <w:szCs w:val="24"/>
          <w:lang w:eastAsia="fr-FR"/>
        </w:rPr>
        <w:t xml:space="preserve"> enjeux et </w:t>
      </w:r>
      <w:r>
        <w:rPr>
          <w:rFonts w:ascii="Times New Roman" w:eastAsia="Arial" w:hAnsi="Times New Roman" w:cs="Times New Roman"/>
          <w:color w:val="000000"/>
          <w:sz w:val="24"/>
          <w:szCs w:val="24"/>
          <w:lang w:eastAsia="fr-FR"/>
        </w:rPr>
        <w:t xml:space="preserve"> des </w:t>
      </w:r>
      <w:r w:rsidRPr="0034054D">
        <w:rPr>
          <w:rFonts w:ascii="Times New Roman" w:eastAsia="Arial" w:hAnsi="Times New Roman" w:cs="Times New Roman"/>
          <w:color w:val="000000"/>
          <w:sz w:val="24"/>
          <w:szCs w:val="24"/>
          <w:lang w:eastAsia="fr-FR"/>
        </w:rPr>
        <w:t xml:space="preserve">exigences </w:t>
      </w:r>
      <w:r>
        <w:rPr>
          <w:rFonts w:ascii="Times New Roman" w:eastAsia="Arial" w:hAnsi="Times New Roman" w:cs="Times New Roman"/>
          <w:color w:val="000000"/>
          <w:sz w:val="24"/>
          <w:szCs w:val="24"/>
          <w:lang w:eastAsia="fr-FR"/>
        </w:rPr>
        <w:t>de l’initiative autour de c</w:t>
      </w:r>
      <w:r w:rsidRPr="0034054D">
        <w:rPr>
          <w:rFonts w:ascii="Times New Roman" w:eastAsia="Arial" w:hAnsi="Times New Roman" w:cs="Times New Roman"/>
          <w:color w:val="000000"/>
          <w:sz w:val="24"/>
          <w:szCs w:val="24"/>
          <w:lang w:eastAsia="fr-FR"/>
        </w:rPr>
        <w:t>inq(5) axes stratégiques</w:t>
      </w:r>
      <w:r>
        <w:rPr>
          <w:rFonts w:ascii="Times New Roman" w:eastAsia="Arial" w:hAnsi="Times New Roman" w:cs="Times New Roman"/>
          <w:color w:val="000000"/>
          <w:sz w:val="24"/>
          <w:szCs w:val="24"/>
          <w:lang w:eastAsia="fr-FR"/>
        </w:rPr>
        <w:t xml:space="preserve"> représentant</w:t>
      </w:r>
      <w:r w:rsidRPr="0034054D">
        <w:rPr>
          <w:rFonts w:ascii="Times New Roman" w:eastAsia="Arial" w:hAnsi="Times New Roman" w:cs="Times New Roman"/>
          <w:color w:val="000000"/>
          <w:sz w:val="24"/>
          <w:szCs w:val="24"/>
          <w:lang w:eastAsia="fr-FR"/>
        </w:rPr>
        <w:t>:</w:t>
      </w:r>
    </w:p>
    <w:p w:rsidR="0034054D" w:rsidRPr="0034054D" w:rsidRDefault="0034054D" w:rsidP="0034054D">
      <w:pPr>
        <w:spacing w:after="0" w:line="360" w:lineRule="auto"/>
        <w:jc w:val="both"/>
        <w:rPr>
          <w:rFonts w:ascii="Times New Roman" w:eastAsia="Arial" w:hAnsi="Times New Roman" w:cs="Times New Roman"/>
          <w:color w:val="000000"/>
          <w:sz w:val="24"/>
          <w:szCs w:val="24"/>
          <w:lang w:eastAsia="fr-FR"/>
        </w:rPr>
      </w:pPr>
    </w:p>
    <w:p w:rsidR="0034054D" w:rsidRPr="0034054D" w:rsidRDefault="0034054D" w:rsidP="002A0FB8">
      <w:pPr>
        <w:numPr>
          <w:ilvl w:val="0"/>
          <w:numId w:val="1"/>
        </w:numPr>
        <w:spacing w:after="0" w:line="360" w:lineRule="auto"/>
        <w:contextualSpacing/>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 xml:space="preserve">La gouvernance du groupe multipartite ; </w:t>
      </w:r>
    </w:p>
    <w:p w:rsidR="0034054D" w:rsidRPr="0034054D" w:rsidRDefault="0034054D" w:rsidP="002A0FB8">
      <w:pPr>
        <w:numPr>
          <w:ilvl w:val="0"/>
          <w:numId w:val="1"/>
        </w:numPr>
        <w:spacing w:after="0" w:line="360" w:lineRule="auto"/>
        <w:contextualSpacing/>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 xml:space="preserve">Le renforcement des capacités et la formation ; </w:t>
      </w:r>
    </w:p>
    <w:p w:rsidR="0034054D" w:rsidRPr="0034054D" w:rsidRDefault="0034054D" w:rsidP="002A0FB8">
      <w:pPr>
        <w:numPr>
          <w:ilvl w:val="0"/>
          <w:numId w:val="1"/>
        </w:numPr>
        <w:spacing w:after="0" w:line="360" w:lineRule="auto"/>
        <w:contextualSpacing/>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 xml:space="preserve">La pérennisation du processus ; </w:t>
      </w:r>
    </w:p>
    <w:p w:rsidR="0034054D" w:rsidRPr="0034054D" w:rsidRDefault="0034054D" w:rsidP="002A0FB8">
      <w:pPr>
        <w:numPr>
          <w:ilvl w:val="0"/>
          <w:numId w:val="1"/>
        </w:numPr>
        <w:spacing w:after="0" w:line="360" w:lineRule="auto"/>
        <w:contextualSpacing/>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 xml:space="preserve">La communication  et, </w:t>
      </w:r>
    </w:p>
    <w:p w:rsidR="0034054D" w:rsidRPr="0034054D" w:rsidRDefault="0034054D" w:rsidP="002A0FB8">
      <w:pPr>
        <w:numPr>
          <w:ilvl w:val="0"/>
          <w:numId w:val="1"/>
        </w:numPr>
        <w:spacing w:after="0" w:line="360" w:lineRule="auto"/>
        <w:contextualSpacing/>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 xml:space="preserve">La mobilisation des ressources financières. </w:t>
      </w:r>
    </w:p>
    <w:p w:rsidR="0034054D" w:rsidRDefault="0034054D" w:rsidP="00CC5E17">
      <w:pPr>
        <w:spacing w:after="0" w:line="360" w:lineRule="auto"/>
        <w:jc w:val="both"/>
        <w:rPr>
          <w:rFonts w:ascii="Times New Roman" w:eastAsia="Arial" w:hAnsi="Times New Roman" w:cs="Times New Roman"/>
          <w:color w:val="000000"/>
          <w:sz w:val="24"/>
          <w:szCs w:val="24"/>
          <w:lang w:eastAsia="fr-FR"/>
        </w:rPr>
      </w:pPr>
      <w:r w:rsidRPr="0034054D">
        <w:rPr>
          <w:rFonts w:ascii="Times New Roman" w:eastAsia="Arial" w:hAnsi="Times New Roman" w:cs="Times New Roman"/>
          <w:color w:val="000000"/>
          <w:sz w:val="24"/>
          <w:szCs w:val="24"/>
          <w:lang w:eastAsia="fr-FR"/>
        </w:rPr>
        <w:t>Chaque axe stratégique compren</w:t>
      </w:r>
      <w:r>
        <w:rPr>
          <w:rFonts w:ascii="Times New Roman" w:eastAsia="Arial" w:hAnsi="Times New Roman" w:cs="Times New Roman"/>
          <w:color w:val="000000"/>
          <w:sz w:val="24"/>
          <w:szCs w:val="24"/>
          <w:lang w:eastAsia="fr-FR"/>
        </w:rPr>
        <w:t xml:space="preserve">ait </w:t>
      </w:r>
      <w:r w:rsidRPr="0034054D">
        <w:rPr>
          <w:rFonts w:ascii="Times New Roman" w:eastAsia="Arial" w:hAnsi="Times New Roman" w:cs="Times New Roman"/>
          <w:color w:val="000000"/>
          <w:sz w:val="24"/>
          <w:szCs w:val="24"/>
          <w:lang w:eastAsia="fr-FR"/>
        </w:rPr>
        <w:t xml:space="preserve"> un ensemble d’</w:t>
      </w:r>
      <w:r w:rsidR="00364BB2">
        <w:rPr>
          <w:rFonts w:ascii="Times New Roman" w:eastAsia="Arial" w:hAnsi="Times New Roman" w:cs="Times New Roman"/>
          <w:color w:val="000000"/>
          <w:sz w:val="24"/>
          <w:szCs w:val="24"/>
          <w:lang w:eastAsia="fr-FR"/>
        </w:rPr>
        <w:t xml:space="preserve">activités répondant à des </w:t>
      </w:r>
      <w:r w:rsidRPr="0034054D">
        <w:rPr>
          <w:rFonts w:ascii="Times New Roman" w:eastAsia="Arial" w:hAnsi="Times New Roman" w:cs="Times New Roman"/>
          <w:color w:val="000000"/>
          <w:sz w:val="24"/>
          <w:szCs w:val="24"/>
          <w:lang w:eastAsia="fr-FR"/>
        </w:rPr>
        <w:t xml:space="preserve">objectifs </w:t>
      </w:r>
      <w:r w:rsidR="00364BB2">
        <w:rPr>
          <w:rFonts w:ascii="Times New Roman" w:eastAsia="Arial" w:hAnsi="Times New Roman" w:cs="Times New Roman"/>
          <w:color w:val="000000"/>
          <w:sz w:val="24"/>
          <w:szCs w:val="24"/>
          <w:lang w:eastAsia="fr-FR"/>
        </w:rPr>
        <w:t xml:space="preserve">spécifiques </w:t>
      </w:r>
      <w:r w:rsidR="00CC5E17">
        <w:rPr>
          <w:rFonts w:ascii="Times New Roman" w:eastAsia="Arial" w:hAnsi="Times New Roman" w:cs="Times New Roman"/>
          <w:color w:val="000000"/>
          <w:sz w:val="24"/>
          <w:szCs w:val="24"/>
          <w:lang w:eastAsia="fr-FR"/>
        </w:rPr>
        <w:t>p</w:t>
      </w:r>
      <w:r w:rsidR="00364BB2">
        <w:rPr>
          <w:rFonts w:ascii="Times New Roman" w:eastAsia="Arial" w:hAnsi="Times New Roman" w:cs="Times New Roman"/>
          <w:color w:val="000000"/>
          <w:sz w:val="24"/>
          <w:szCs w:val="24"/>
          <w:lang w:eastAsia="fr-FR"/>
        </w:rPr>
        <w:t>oursuivis</w:t>
      </w:r>
      <w:r w:rsidR="00CC5E17">
        <w:rPr>
          <w:rFonts w:ascii="Times New Roman" w:eastAsia="Arial" w:hAnsi="Times New Roman" w:cs="Times New Roman"/>
          <w:color w:val="000000"/>
          <w:sz w:val="24"/>
          <w:szCs w:val="24"/>
          <w:lang w:eastAsia="fr-FR"/>
        </w:rPr>
        <w:t>.</w:t>
      </w:r>
    </w:p>
    <w:p w:rsidR="0034054D" w:rsidRPr="0034054D" w:rsidRDefault="006A017A" w:rsidP="00CC5E17">
      <w:pPr>
        <w:spacing w:after="0" w:line="360" w:lineRule="auto"/>
        <w:rPr>
          <w:rFonts w:ascii="Times New Roman" w:eastAsia="Times New Roman" w:hAnsi="Times New Roman" w:cs="Times New Roman"/>
          <w:sz w:val="24"/>
          <w:szCs w:val="24"/>
          <w:lang w:eastAsia="fr-FR"/>
        </w:rPr>
      </w:pPr>
      <w:r>
        <w:rPr>
          <w:rFonts w:ascii="Times New Roman" w:eastAsia="Arial" w:hAnsi="Times New Roman" w:cs="Times New Roman"/>
          <w:color w:val="000000"/>
          <w:sz w:val="24"/>
          <w:szCs w:val="24"/>
          <w:lang w:eastAsia="fr-FR"/>
        </w:rPr>
        <w:t xml:space="preserve">En vue d’assurer la </w:t>
      </w:r>
      <w:r w:rsidR="00CC5E17">
        <w:rPr>
          <w:rFonts w:ascii="Times New Roman" w:eastAsia="Arial" w:hAnsi="Times New Roman" w:cs="Times New Roman"/>
          <w:color w:val="000000"/>
          <w:sz w:val="24"/>
          <w:szCs w:val="24"/>
          <w:lang w:eastAsia="fr-FR"/>
        </w:rPr>
        <w:t xml:space="preserve"> </w:t>
      </w:r>
      <w:r w:rsidR="00364BB2">
        <w:rPr>
          <w:rFonts w:ascii="Times New Roman" w:eastAsia="Arial" w:hAnsi="Times New Roman" w:cs="Times New Roman"/>
          <w:color w:val="000000"/>
          <w:sz w:val="24"/>
          <w:szCs w:val="24"/>
          <w:lang w:eastAsia="fr-FR"/>
        </w:rPr>
        <w:t>continuité d</w:t>
      </w:r>
      <w:r w:rsidR="00225060">
        <w:rPr>
          <w:rFonts w:ascii="Times New Roman" w:eastAsia="Arial" w:hAnsi="Times New Roman" w:cs="Times New Roman"/>
          <w:color w:val="000000"/>
          <w:sz w:val="24"/>
          <w:szCs w:val="24"/>
          <w:lang w:eastAsia="fr-FR"/>
        </w:rPr>
        <w:t xml:space="preserve">ans la mise en œuvre des actions définies par le comité exécutif, </w:t>
      </w:r>
      <w:r w:rsidR="00CC5E17">
        <w:rPr>
          <w:rFonts w:ascii="Times New Roman" w:eastAsia="Arial" w:hAnsi="Times New Roman" w:cs="Times New Roman"/>
          <w:color w:val="000000"/>
          <w:sz w:val="24"/>
          <w:szCs w:val="24"/>
          <w:lang w:eastAsia="fr-FR"/>
        </w:rPr>
        <w:t xml:space="preserve"> ce plan avait pris en compte certaines activités de  l’année </w:t>
      </w:r>
      <w:r w:rsidR="0034054D" w:rsidRPr="0034054D">
        <w:rPr>
          <w:rFonts w:ascii="Times New Roman" w:eastAsia="Times New Roman" w:hAnsi="Times New Roman" w:cs="Times New Roman"/>
          <w:sz w:val="24"/>
          <w:szCs w:val="24"/>
          <w:lang w:eastAsia="fr-FR"/>
        </w:rPr>
        <w:t xml:space="preserve"> 2014 dont l’objectif de réalisation n’a</w:t>
      </w:r>
      <w:r w:rsidR="00CC5E17">
        <w:rPr>
          <w:rFonts w:ascii="Times New Roman" w:eastAsia="Times New Roman" w:hAnsi="Times New Roman" w:cs="Times New Roman"/>
          <w:sz w:val="24"/>
          <w:szCs w:val="24"/>
          <w:lang w:eastAsia="fr-FR"/>
        </w:rPr>
        <w:t xml:space="preserve">vait </w:t>
      </w:r>
      <w:r w:rsidR="0034054D" w:rsidRPr="0034054D">
        <w:rPr>
          <w:rFonts w:ascii="Times New Roman" w:eastAsia="Times New Roman" w:hAnsi="Times New Roman" w:cs="Times New Roman"/>
          <w:sz w:val="24"/>
          <w:szCs w:val="24"/>
          <w:lang w:eastAsia="fr-FR"/>
        </w:rPr>
        <w:t xml:space="preserve"> été atteint </w:t>
      </w:r>
      <w:r w:rsidR="00CC5E17">
        <w:rPr>
          <w:rFonts w:ascii="Times New Roman" w:eastAsia="Times New Roman" w:hAnsi="Times New Roman" w:cs="Times New Roman"/>
          <w:sz w:val="24"/>
          <w:szCs w:val="24"/>
          <w:lang w:eastAsia="fr-FR"/>
        </w:rPr>
        <w:t>au cours de cet exercice</w:t>
      </w:r>
      <w:r>
        <w:rPr>
          <w:rFonts w:ascii="Times New Roman" w:eastAsia="Times New Roman" w:hAnsi="Times New Roman" w:cs="Times New Roman"/>
          <w:sz w:val="24"/>
          <w:szCs w:val="24"/>
          <w:lang w:eastAsia="fr-FR"/>
        </w:rPr>
        <w:t>. Les activités nouvelles visaient particulièrement</w:t>
      </w:r>
      <w:r w:rsidR="0034054D" w:rsidRPr="0034054D">
        <w:rPr>
          <w:rFonts w:ascii="Times New Roman" w:eastAsia="Times New Roman" w:hAnsi="Times New Roman" w:cs="Times New Roman"/>
          <w:sz w:val="24"/>
          <w:szCs w:val="24"/>
          <w:lang w:eastAsia="fr-FR"/>
        </w:rPr>
        <w:t xml:space="preserve">: </w:t>
      </w:r>
    </w:p>
    <w:p w:rsidR="0034054D" w:rsidRPr="0034054D" w:rsidRDefault="0034054D" w:rsidP="002A0FB8">
      <w:pPr>
        <w:numPr>
          <w:ilvl w:val="0"/>
          <w:numId w:val="8"/>
        </w:numPr>
        <w:spacing w:after="0" w:line="360" w:lineRule="auto"/>
        <w:contextualSpacing/>
        <w:jc w:val="both"/>
        <w:rPr>
          <w:rFonts w:ascii="Times New Roman" w:eastAsia="Times New Roman" w:hAnsi="Times New Roman" w:cs="Times New Roman"/>
          <w:sz w:val="24"/>
          <w:szCs w:val="24"/>
          <w:lang w:eastAsia="fr-FR"/>
        </w:rPr>
      </w:pPr>
      <w:r w:rsidRPr="0034054D">
        <w:rPr>
          <w:rFonts w:ascii="Times New Roman" w:eastAsia="Times New Roman" w:hAnsi="Times New Roman" w:cs="Times New Roman"/>
          <w:sz w:val="24"/>
          <w:szCs w:val="24"/>
          <w:lang w:eastAsia="fr-FR"/>
        </w:rPr>
        <w:t>La communication et la sensibilisation sur le 6</w:t>
      </w:r>
      <w:r w:rsidRPr="0034054D">
        <w:rPr>
          <w:rFonts w:ascii="Times New Roman" w:eastAsia="Times New Roman" w:hAnsi="Times New Roman" w:cs="Times New Roman"/>
          <w:sz w:val="24"/>
          <w:szCs w:val="24"/>
          <w:vertAlign w:val="superscript"/>
          <w:lang w:eastAsia="fr-FR"/>
        </w:rPr>
        <w:t>ème</w:t>
      </w:r>
      <w:r w:rsidRPr="0034054D">
        <w:rPr>
          <w:rFonts w:ascii="Times New Roman" w:eastAsia="Times New Roman" w:hAnsi="Times New Roman" w:cs="Times New Roman"/>
          <w:sz w:val="24"/>
          <w:szCs w:val="24"/>
          <w:lang w:eastAsia="fr-FR"/>
        </w:rPr>
        <w:t xml:space="preserve"> rapport ITIE –exercice 2013 ;</w:t>
      </w:r>
    </w:p>
    <w:p w:rsidR="0034054D" w:rsidRPr="0034054D" w:rsidRDefault="0034054D" w:rsidP="002A0FB8">
      <w:pPr>
        <w:numPr>
          <w:ilvl w:val="0"/>
          <w:numId w:val="8"/>
        </w:numPr>
        <w:spacing w:after="0" w:line="360" w:lineRule="auto"/>
        <w:contextualSpacing/>
        <w:jc w:val="both"/>
        <w:rPr>
          <w:rFonts w:ascii="Times New Roman" w:eastAsia="Times New Roman" w:hAnsi="Times New Roman" w:cs="Times New Roman"/>
          <w:sz w:val="24"/>
          <w:szCs w:val="24"/>
          <w:lang w:eastAsia="fr-FR"/>
        </w:rPr>
      </w:pPr>
      <w:r w:rsidRPr="0034054D">
        <w:rPr>
          <w:rFonts w:ascii="Times New Roman" w:eastAsia="Times New Roman" w:hAnsi="Times New Roman" w:cs="Times New Roman"/>
          <w:sz w:val="24"/>
          <w:szCs w:val="24"/>
          <w:lang w:eastAsia="fr-FR"/>
        </w:rPr>
        <w:t>La tenue à Brazzaville, en avril 2015,  de la réunion du conseil d’administration international de l’ITIE ;</w:t>
      </w:r>
    </w:p>
    <w:p w:rsidR="0034054D" w:rsidRPr="0034054D" w:rsidRDefault="0034054D" w:rsidP="002A0FB8">
      <w:pPr>
        <w:numPr>
          <w:ilvl w:val="0"/>
          <w:numId w:val="8"/>
        </w:numPr>
        <w:spacing w:after="0" w:line="360" w:lineRule="auto"/>
        <w:contextualSpacing/>
        <w:jc w:val="both"/>
        <w:rPr>
          <w:rFonts w:ascii="Times New Roman" w:eastAsia="Times New Roman" w:hAnsi="Times New Roman" w:cs="Times New Roman"/>
          <w:sz w:val="24"/>
          <w:szCs w:val="24"/>
          <w:lang w:eastAsia="fr-FR"/>
        </w:rPr>
      </w:pPr>
      <w:r w:rsidRPr="0034054D">
        <w:rPr>
          <w:rFonts w:ascii="Times New Roman" w:eastAsia="Times New Roman" w:hAnsi="Times New Roman" w:cs="Times New Roman"/>
          <w:sz w:val="24"/>
          <w:szCs w:val="24"/>
          <w:lang w:eastAsia="fr-FR"/>
        </w:rPr>
        <w:t>La production du 7</w:t>
      </w:r>
      <w:r w:rsidRPr="0034054D">
        <w:rPr>
          <w:rFonts w:ascii="Times New Roman" w:eastAsia="Times New Roman" w:hAnsi="Times New Roman" w:cs="Times New Roman"/>
          <w:sz w:val="24"/>
          <w:szCs w:val="24"/>
          <w:vertAlign w:val="superscript"/>
          <w:lang w:eastAsia="fr-FR"/>
        </w:rPr>
        <w:t>ème</w:t>
      </w:r>
      <w:r w:rsidRPr="0034054D">
        <w:rPr>
          <w:rFonts w:ascii="Times New Roman" w:eastAsia="Times New Roman" w:hAnsi="Times New Roman" w:cs="Times New Roman"/>
          <w:sz w:val="24"/>
          <w:szCs w:val="24"/>
          <w:lang w:eastAsia="fr-FR"/>
        </w:rPr>
        <w:t xml:space="preserve"> rapport ITIE de la République portant sur l’exercice 2014 ;</w:t>
      </w:r>
    </w:p>
    <w:p w:rsidR="0034054D" w:rsidRPr="0034054D" w:rsidRDefault="0034054D" w:rsidP="002A0FB8">
      <w:pPr>
        <w:numPr>
          <w:ilvl w:val="0"/>
          <w:numId w:val="8"/>
        </w:numPr>
        <w:spacing w:after="0" w:line="360" w:lineRule="auto"/>
        <w:contextualSpacing/>
        <w:jc w:val="both"/>
        <w:rPr>
          <w:rFonts w:ascii="Times New Roman" w:eastAsia="Times New Roman" w:hAnsi="Times New Roman" w:cs="Times New Roman"/>
          <w:sz w:val="24"/>
          <w:szCs w:val="24"/>
          <w:lang w:eastAsia="fr-FR"/>
        </w:rPr>
      </w:pPr>
      <w:r w:rsidRPr="0034054D">
        <w:rPr>
          <w:rFonts w:ascii="Times New Roman" w:eastAsia="Times New Roman" w:hAnsi="Times New Roman" w:cs="Times New Roman"/>
          <w:sz w:val="24"/>
          <w:szCs w:val="24"/>
          <w:lang w:eastAsia="fr-FR"/>
        </w:rPr>
        <w:t>La</w:t>
      </w:r>
      <w:r w:rsidR="00A61590">
        <w:rPr>
          <w:rFonts w:ascii="Times New Roman" w:eastAsia="Times New Roman" w:hAnsi="Times New Roman" w:cs="Times New Roman"/>
          <w:sz w:val="24"/>
          <w:szCs w:val="24"/>
          <w:lang w:eastAsia="fr-FR"/>
        </w:rPr>
        <w:t xml:space="preserve"> préparation à la </w:t>
      </w:r>
      <w:r w:rsidRPr="0034054D">
        <w:rPr>
          <w:rFonts w:ascii="Times New Roman" w:eastAsia="Times New Roman" w:hAnsi="Times New Roman" w:cs="Times New Roman"/>
          <w:sz w:val="24"/>
          <w:szCs w:val="24"/>
          <w:lang w:eastAsia="fr-FR"/>
        </w:rPr>
        <w:t xml:space="preserve"> seconde validation du processus ITIE de la République par le Conseil d’administration international de l’ITIE ; </w:t>
      </w:r>
    </w:p>
    <w:p w:rsidR="0034054D" w:rsidRPr="0034054D" w:rsidRDefault="0034054D" w:rsidP="002A0FB8">
      <w:pPr>
        <w:numPr>
          <w:ilvl w:val="0"/>
          <w:numId w:val="8"/>
        </w:numPr>
        <w:spacing w:after="0" w:line="360" w:lineRule="auto"/>
        <w:contextualSpacing/>
        <w:jc w:val="both"/>
        <w:rPr>
          <w:rFonts w:ascii="Times New Roman" w:eastAsia="Times New Roman" w:hAnsi="Times New Roman" w:cs="Times New Roman"/>
          <w:sz w:val="24"/>
          <w:szCs w:val="24"/>
          <w:lang w:eastAsia="fr-FR"/>
        </w:rPr>
      </w:pPr>
      <w:r w:rsidRPr="0034054D">
        <w:rPr>
          <w:rFonts w:ascii="Times New Roman" w:eastAsia="Times New Roman" w:hAnsi="Times New Roman" w:cs="Times New Roman"/>
          <w:sz w:val="24"/>
          <w:szCs w:val="24"/>
          <w:lang w:eastAsia="fr-FR"/>
        </w:rPr>
        <w:t>La formation et le renforcement de capacités des membres des organes de mise en œuvre de l’ITIE ;</w:t>
      </w:r>
    </w:p>
    <w:p w:rsidR="008E38B0" w:rsidRDefault="00D43E15" w:rsidP="003B7B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w:t>
      </w:r>
      <w:r w:rsidR="00036CFC">
        <w:rPr>
          <w:rFonts w:ascii="Times New Roman" w:hAnsi="Times New Roman" w:cs="Times New Roman"/>
          <w:sz w:val="24"/>
          <w:szCs w:val="24"/>
        </w:rPr>
        <w:t xml:space="preserve">a mise en œuvre du </w:t>
      </w:r>
      <w:r w:rsidR="00DC4015">
        <w:rPr>
          <w:rFonts w:ascii="Times New Roman" w:hAnsi="Times New Roman" w:cs="Times New Roman"/>
          <w:sz w:val="24"/>
          <w:szCs w:val="24"/>
        </w:rPr>
        <w:t xml:space="preserve"> </w:t>
      </w:r>
      <w:r w:rsidR="00036CFC">
        <w:rPr>
          <w:rFonts w:ascii="Times New Roman" w:hAnsi="Times New Roman" w:cs="Times New Roman"/>
          <w:sz w:val="24"/>
          <w:szCs w:val="24"/>
        </w:rPr>
        <w:t xml:space="preserve">processus de l’ITIE au </w:t>
      </w:r>
      <w:r>
        <w:rPr>
          <w:rFonts w:ascii="Times New Roman" w:hAnsi="Times New Roman" w:cs="Times New Roman"/>
          <w:sz w:val="24"/>
          <w:szCs w:val="24"/>
        </w:rPr>
        <w:t>Congo a laissé entrevoir</w:t>
      </w:r>
      <w:r w:rsidR="00FE39B7">
        <w:rPr>
          <w:rFonts w:ascii="Times New Roman" w:hAnsi="Times New Roman" w:cs="Times New Roman"/>
          <w:sz w:val="24"/>
          <w:szCs w:val="24"/>
        </w:rPr>
        <w:t xml:space="preserve"> au cours de l’année 2015</w:t>
      </w:r>
      <w:r w:rsidR="00241298">
        <w:rPr>
          <w:rFonts w:ascii="Times New Roman" w:hAnsi="Times New Roman" w:cs="Times New Roman"/>
          <w:sz w:val="24"/>
          <w:szCs w:val="24"/>
        </w:rPr>
        <w:t xml:space="preserve">, </w:t>
      </w:r>
      <w:r w:rsidR="00DC4015">
        <w:rPr>
          <w:rFonts w:ascii="Times New Roman" w:hAnsi="Times New Roman" w:cs="Times New Roman"/>
          <w:sz w:val="24"/>
          <w:szCs w:val="24"/>
        </w:rPr>
        <w:t>comparativement aux exercices antérieurs</w:t>
      </w:r>
      <w:r w:rsidR="00FE39B7">
        <w:rPr>
          <w:rFonts w:ascii="Times New Roman" w:hAnsi="Times New Roman" w:cs="Times New Roman"/>
          <w:sz w:val="24"/>
          <w:szCs w:val="24"/>
        </w:rPr>
        <w:t xml:space="preserve">, </w:t>
      </w:r>
      <w:r>
        <w:rPr>
          <w:rFonts w:ascii="Times New Roman" w:hAnsi="Times New Roman" w:cs="Times New Roman"/>
          <w:sz w:val="24"/>
          <w:szCs w:val="24"/>
        </w:rPr>
        <w:t xml:space="preserve"> </w:t>
      </w:r>
      <w:r w:rsidR="00036CFC">
        <w:rPr>
          <w:rFonts w:ascii="Times New Roman" w:hAnsi="Times New Roman" w:cs="Times New Roman"/>
          <w:sz w:val="24"/>
          <w:szCs w:val="24"/>
        </w:rPr>
        <w:t xml:space="preserve">une baisse de </w:t>
      </w:r>
      <w:r w:rsidR="00241298">
        <w:rPr>
          <w:rFonts w:ascii="Times New Roman" w:hAnsi="Times New Roman" w:cs="Times New Roman"/>
          <w:sz w:val="24"/>
          <w:szCs w:val="24"/>
        </w:rPr>
        <w:t xml:space="preserve"> son  niveau de </w:t>
      </w:r>
      <w:r w:rsidR="00036CFC">
        <w:rPr>
          <w:rFonts w:ascii="Times New Roman" w:hAnsi="Times New Roman" w:cs="Times New Roman"/>
          <w:sz w:val="24"/>
          <w:szCs w:val="24"/>
        </w:rPr>
        <w:t xml:space="preserve">performance </w:t>
      </w:r>
      <w:r w:rsidR="00FE39B7">
        <w:rPr>
          <w:rFonts w:ascii="Times New Roman" w:hAnsi="Times New Roman" w:cs="Times New Roman"/>
          <w:sz w:val="24"/>
          <w:szCs w:val="24"/>
        </w:rPr>
        <w:t xml:space="preserve"> </w:t>
      </w:r>
      <w:r w:rsidR="00241298">
        <w:rPr>
          <w:rFonts w:ascii="Times New Roman" w:hAnsi="Times New Roman" w:cs="Times New Roman"/>
          <w:sz w:val="24"/>
          <w:szCs w:val="24"/>
        </w:rPr>
        <w:t xml:space="preserve">à cause des </w:t>
      </w:r>
      <w:r>
        <w:rPr>
          <w:rFonts w:ascii="Times New Roman" w:hAnsi="Times New Roman" w:cs="Times New Roman"/>
          <w:sz w:val="24"/>
          <w:szCs w:val="24"/>
        </w:rPr>
        <w:t xml:space="preserve"> difficultés de financement </w:t>
      </w:r>
      <w:r w:rsidR="00FE39B7">
        <w:rPr>
          <w:rFonts w:ascii="Times New Roman" w:hAnsi="Times New Roman" w:cs="Times New Roman"/>
          <w:sz w:val="24"/>
          <w:szCs w:val="24"/>
        </w:rPr>
        <w:t xml:space="preserve">rencontrées. </w:t>
      </w:r>
    </w:p>
    <w:p w:rsidR="00036CFC" w:rsidRDefault="00036CFC" w:rsidP="003B7B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Cette performance est appréciée à la fois par rapport aux  exigences de  l’ITIE  et  par rapport aux  activités contenues  dans le plan de travail annuel.  </w:t>
      </w:r>
    </w:p>
    <w:p w:rsidR="00FE39B7" w:rsidRDefault="00241298" w:rsidP="003B7B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FE39B7">
        <w:rPr>
          <w:rFonts w:ascii="Times New Roman" w:hAnsi="Times New Roman" w:cs="Times New Roman"/>
          <w:sz w:val="24"/>
          <w:szCs w:val="24"/>
        </w:rPr>
        <w:t xml:space="preserve"> </w:t>
      </w:r>
    </w:p>
    <w:tbl>
      <w:tblPr>
        <w:tblStyle w:val="Grilledutableau"/>
        <w:tblW w:w="0" w:type="auto"/>
        <w:tblInd w:w="3227" w:type="dxa"/>
        <w:tblLook w:val="04A0" w:firstRow="1" w:lastRow="0" w:firstColumn="1" w:lastColumn="0" w:noHBand="0" w:noVBand="1"/>
      </w:tblPr>
      <w:tblGrid>
        <w:gridCol w:w="10489"/>
      </w:tblGrid>
      <w:tr w:rsidR="003F74F2" w:rsidTr="00C35F41">
        <w:tc>
          <w:tcPr>
            <w:tcW w:w="10489" w:type="dxa"/>
            <w:shd w:val="clear" w:color="auto" w:fill="C6D9F1" w:themeFill="text2" w:themeFillTint="33"/>
          </w:tcPr>
          <w:p w:rsidR="00F55E37" w:rsidRPr="00F55E37" w:rsidRDefault="00F55E37" w:rsidP="00F55E37">
            <w:pPr>
              <w:pStyle w:val="Paragraphedeliste"/>
              <w:ind w:left="1320"/>
              <w:rPr>
                <w:sz w:val="24"/>
                <w:szCs w:val="24"/>
              </w:rPr>
            </w:pPr>
          </w:p>
          <w:p w:rsidR="003F74F2" w:rsidRPr="003F74F2" w:rsidRDefault="003F74F2" w:rsidP="002A0FB8">
            <w:pPr>
              <w:pStyle w:val="Paragraphedeliste"/>
              <w:numPr>
                <w:ilvl w:val="0"/>
                <w:numId w:val="11"/>
              </w:numPr>
              <w:rPr>
                <w:sz w:val="24"/>
                <w:szCs w:val="24"/>
              </w:rPr>
            </w:pPr>
            <w:r w:rsidRPr="003F74F2">
              <w:rPr>
                <w:b/>
                <w:sz w:val="28"/>
                <w:szCs w:val="28"/>
              </w:rPr>
              <w:t>Evaluation de la performance par rapport aux exigences de l’ITIE</w:t>
            </w:r>
          </w:p>
        </w:tc>
      </w:tr>
    </w:tbl>
    <w:p w:rsidR="00127F4F" w:rsidRPr="00127F4F" w:rsidRDefault="00127F4F" w:rsidP="00127F4F">
      <w:pPr>
        <w:spacing w:line="360" w:lineRule="auto"/>
        <w:jc w:val="both"/>
        <w:rPr>
          <w:rFonts w:ascii="Times New Roman" w:hAnsi="Times New Roman" w:cs="Times New Roman"/>
          <w:color w:val="FF0000"/>
        </w:rPr>
      </w:pPr>
    </w:p>
    <w:p w:rsidR="00127F4F" w:rsidRDefault="007C4805" w:rsidP="00127F4F">
      <w:pPr>
        <w:spacing w:line="360" w:lineRule="auto"/>
        <w:jc w:val="both"/>
        <w:rPr>
          <w:rFonts w:ascii="Times New Roman" w:hAnsi="Times New Roman" w:cs="Times New Roman"/>
        </w:rPr>
      </w:pPr>
      <w:r>
        <w:rPr>
          <w:rFonts w:ascii="Times New Roman" w:hAnsi="Times New Roman" w:cs="Times New Roman"/>
        </w:rPr>
        <w:t>Le niveau de performance</w:t>
      </w:r>
      <w:r w:rsidR="004B2631">
        <w:rPr>
          <w:rFonts w:ascii="Times New Roman" w:hAnsi="Times New Roman" w:cs="Times New Roman"/>
        </w:rPr>
        <w:t xml:space="preserve"> des </w:t>
      </w:r>
      <w:r>
        <w:rPr>
          <w:rFonts w:ascii="Times New Roman" w:hAnsi="Times New Roman" w:cs="Times New Roman"/>
        </w:rPr>
        <w:t xml:space="preserve"> pays dans la mise en œuvre de l’ITIE se mesure à la capacité de</w:t>
      </w:r>
      <w:r w:rsidR="004B2631">
        <w:rPr>
          <w:rFonts w:ascii="Times New Roman" w:hAnsi="Times New Roman" w:cs="Times New Roman"/>
        </w:rPr>
        <w:t xml:space="preserve"> chaque pays  à </w:t>
      </w:r>
      <w:r>
        <w:rPr>
          <w:rFonts w:ascii="Times New Roman" w:hAnsi="Times New Roman" w:cs="Times New Roman"/>
        </w:rPr>
        <w:t xml:space="preserve"> respecter les exigences contenues dans la norme ITIE. Cette évaluation nous emmène aux constats ci-après en ce qui concerne la République du Congo pour l’année 2015 : </w:t>
      </w:r>
    </w:p>
    <w:p w:rsidR="002A4966" w:rsidRPr="00B32468" w:rsidRDefault="002A4966" w:rsidP="002A0FB8">
      <w:pPr>
        <w:pStyle w:val="Paragraphedeliste"/>
        <w:numPr>
          <w:ilvl w:val="0"/>
          <w:numId w:val="4"/>
        </w:numPr>
        <w:autoSpaceDE w:val="0"/>
        <w:autoSpaceDN w:val="0"/>
        <w:adjustRightInd w:val="0"/>
        <w:spacing w:line="240" w:lineRule="auto"/>
        <w:rPr>
          <w:rFonts w:ascii="MyriadPro-Semibold" w:hAnsi="MyriadPro-Semibold" w:cs="MyriadPro-Semibold"/>
          <w:color w:val="00CDE6"/>
          <w:sz w:val="24"/>
          <w:szCs w:val="24"/>
        </w:rPr>
      </w:pPr>
      <w:r w:rsidRPr="00B32468">
        <w:rPr>
          <w:rFonts w:ascii="MyriadPro-Semibold" w:hAnsi="MyriadPro-Semibold" w:cs="MyriadPro-Semibold"/>
          <w:color w:val="00CDE6"/>
          <w:sz w:val="24"/>
          <w:szCs w:val="24"/>
        </w:rPr>
        <w:t>EXIGENCE ITIE 1</w:t>
      </w:r>
      <w:r w:rsidR="00090DCA">
        <w:rPr>
          <w:rFonts w:ascii="MyriadPro-Semibold" w:hAnsi="MyriadPro-Semibold" w:cs="MyriadPro-Semibold"/>
          <w:color w:val="00CDE6"/>
          <w:sz w:val="24"/>
          <w:szCs w:val="24"/>
        </w:rPr>
        <w:t xml:space="preserve">                                    </w:t>
      </w:r>
    </w:p>
    <w:p w:rsidR="002A4966" w:rsidRPr="004A3304" w:rsidRDefault="002A4966" w:rsidP="004A3304">
      <w:pPr>
        <w:pBdr>
          <w:top w:val="single" w:sz="4" w:space="1" w:color="auto"/>
          <w:left w:val="single" w:sz="4" w:space="4" w:color="auto"/>
          <w:bottom w:val="single" w:sz="4" w:space="1" w:color="auto"/>
          <w:right w:val="single" w:sz="4" w:space="11" w:color="auto"/>
        </w:pBdr>
        <w:autoSpaceDE w:val="0"/>
        <w:autoSpaceDN w:val="0"/>
        <w:adjustRightInd w:val="0"/>
        <w:spacing w:after="0" w:line="240" w:lineRule="auto"/>
        <w:rPr>
          <w:rFonts w:ascii="Times New Roman" w:hAnsi="Times New Roman" w:cs="Times New Roman"/>
          <w:b/>
          <w:bCs/>
          <w:color w:val="000000"/>
          <w:sz w:val="20"/>
          <w:szCs w:val="20"/>
        </w:rPr>
      </w:pPr>
      <w:r w:rsidRPr="004A3304">
        <w:rPr>
          <w:rFonts w:ascii="Times New Roman" w:hAnsi="Times New Roman" w:cs="Times New Roman"/>
          <w:b/>
          <w:bCs/>
          <w:color w:val="000000"/>
          <w:sz w:val="20"/>
          <w:szCs w:val="20"/>
        </w:rPr>
        <w:t>L’ITIE exige un suivi efficace par le Groupe multipartite.</w:t>
      </w:r>
    </w:p>
    <w:p w:rsidR="007C4805" w:rsidRPr="004A3304" w:rsidRDefault="002A4966" w:rsidP="004A3304">
      <w:pPr>
        <w:pBdr>
          <w:top w:val="single" w:sz="4" w:space="1" w:color="auto"/>
          <w:left w:val="single" w:sz="4" w:space="4" w:color="auto"/>
          <w:bottom w:val="single" w:sz="4" w:space="1" w:color="auto"/>
          <w:right w:val="single" w:sz="4" w:space="11" w:color="auto"/>
        </w:pBdr>
        <w:autoSpaceDE w:val="0"/>
        <w:autoSpaceDN w:val="0"/>
        <w:adjustRightInd w:val="0"/>
        <w:spacing w:after="0" w:line="240" w:lineRule="auto"/>
        <w:rPr>
          <w:rFonts w:ascii="Times New Roman" w:hAnsi="Times New Roman" w:cs="Times New Roman"/>
          <w:color w:val="FF0000"/>
          <w:sz w:val="20"/>
          <w:szCs w:val="20"/>
        </w:rPr>
      </w:pPr>
      <w:r w:rsidRPr="004A3304">
        <w:rPr>
          <w:rFonts w:ascii="Times New Roman" w:hAnsi="Times New Roman" w:cs="Times New Roman"/>
          <w:b/>
          <w:bCs/>
          <w:color w:val="00CDE6"/>
          <w:sz w:val="20"/>
          <w:szCs w:val="20"/>
        </w:rPr>
        <w:t xml:space="preserve">Aperçu </w:t>
      </w:r>
      <w:r w:rsidRPr="004A3304">
        <w:rPr>
          <w:rFonts w:ascii="Times New Roman" w:hAnsi="Times New Roman" w:cs="Times New Roman"/>
          <w:color w:val="000000"/>
          <w:sz w:val="20"/>
          <w:szCs w:val="20"/>
        </w:rPr>
        <w:t>– L’ITIE exige un suivi efficace par les parties prenantes, assuré notamment par un</w:t>
      </w:r>
      <w:r w:rsidR="004A3304" w:rsidRP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Groupe multipartite fonctionnel qui associe le gouvernement et les entreprises, et requiert la</w:t>
      </w:r>
      <w:r w:rsid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pleine participation indépendante, active et effective de la société civile. Les éléments clés de</w:t>
      </w:r>
      <w:r w:rsid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cette Exigence sont : (1.1) l’engagement du gouvernement, (1.2) le suivi par le gouvernement,(1.3) la constitution d’un Groupe multipartite, et (1.4) un plan de travail convenu, comprenant</w:t>
      </w:r>
      <w:r w:rsidR="004A3304" w:rsidRP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 xml:space="preserve">des objectifs clairs pour la mise en </w:t>
      </w:r>
      <w:r w:rsidR="004A3304" w:rsidRPr="004A3304">
        <w:rPr>
          <w:rFonts w:ascii="Times New Roman" w:hAnsi="Times New Roman" w:cs="Times New Roman"/>
          <w:color w:val="000000"/>
          <w:sz w:val="20"/>
          <w:szCs w:val="20"/>
        </w:rPr>
        <w:t>œuvre</w:t>
      </w:r>
      <w:r w:rsidRPr="004A3304">
        <w:rPr>
          <w:rFonts w:ascii="Times New Roman" w:hAnsi="Times New Roman" w:cs="Times New Roman"/>
          <w:color w:val="000000"/>
          <w:sz w:val="20"/>
          <w:szCs w:val="20"/>
        </w:rPr>
        <w:t xml:space="preserve"> de l’ITIE, ainsi qu’un calendrier de plan d’actions</w:t>
      </w:r>
      <w:r w:rsidR="004A3304" w:rsidRP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 xml:space="preserve">compatible avec les échéances fixées par le Conseil d’administration de l’ITIE (1.6-1.8).restreindre le débat public à propos de la mise en </w:t>
      </w:r>
      <w:r w:rsidR="004A3304" w:rsidRPr="004A3304">
        <w:rPr>
          <w:rFonts w:ascii="Times New Roman" w:hAnsi="Times New Roman" w:cs="Times New Roman"/>
          <w:color w:val="000000"/>
          <w:sz w:val="20"/>
          <w:szCs w:val="20"/>
        </w:rPr>
        <w:t>œuvre</w:t>
      </w:r>
      <w:r w:rsidRPr="004A3304">
        <w:rPr>
          <w:rFonts w:ascii="Times New Roman" w:hAnsi="Times New Roman" w:cs="Times New Roman"/>
          <w:color w:val="000000"/>
          <w:sz w:val="20"/>
          <w:szCs w:val="20"/>
        </w:rPr>
        <w:t xml:space="preserve"> de l’ITIE.) Les parties prenantes, membres ou non du Groupe multipartite doivent </w:t>
      </w:r>
      <w:proofErr w:type="gramStart"/>
      <w:r w:rsidRPr="004A3304">
        <w:rPr>
          <w:rFonts w:ascii="Times New Roman" w:hAnsi="Times New Roman" w:cs="Times New Roman"/>
          <w:color w:val="000000"/>
          <w:sz w:val="20"/>
          <w:szCs w:val="20"/>
        </w:rPr>
        <w:t>:i</w:t>
      </w:r>
      <w:proofErr w:type="gramEnd"/>
      <w:r w:rsidRPr="004A3304">
        <w:rPr>
          <w:rFonts w:ascii="Times New Roman" w:hAnsi="Times New Roman" w:cs="Times New Roman"/>
          <w:color w:val="000000"/>
          <w:sz w:val="20"/>
          <w:szCs w:val="20"/>
        </w:rPr>
        <w:t xml:space="preserve">. pouvoir s’exprimer librement au sujet de la transparence et de la </w:t>
      </w:r>
      <w:r w:rsidR="004A3304" w:rsidRPr="004A3304">
        <w:rPr>
          <w:rFonts w:ascii="Times New Roman" w:hAnsi="Times New Roman" w:cs="Times New Roman"/>
          <w:color w:val="000000"/>
          <w:sz w:val="20"/>
          <w:szCs w:val="20"/>
        </w:rPr>
        <w:t>g</w:t>
      </w:r>
      <w:r w:rsidRPr="004A3304">
        <w:rPr>
          <w:rFonts w:ascii="Times New Roman" w:hAnsi="Times New Roman" w:cs="Times New Roman"/>
          <w:color w:val="000000"/>
          <w:sz w:val="20"/>
          <w:szCs w:val="20"/>
        </w:rPr>
        <w:t>ouvernance des</w:t>
      </w:r>
      <w:r w:rsid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ressources naturelles ;</w:t>
      </w:r>
      <w:r w:rsidR="004A3304">
        <w:rPr>
          <w:rFonts w:ascii="Times New Roman" w:hAnsi="Times New Roman" w:cs="Times New Roman"/>
          <w:color w:val="000000"/>
          <w:sz w:val="20"/>
          <w:szCs w:val="20"/>
        </w:rPr>
        <w:t xml:space="preserve"> </w:t>
      </w:r>
      <w:r w:rsidRPr="004A3304">
        <w:rPr>
          <w:rFonts w:ascii="Times New Roman" w:hAnsi="Times New Roman" w:cs="Times New Roman"/>
          <w:color w:val="000000"/>
          <w:sz w:val="20"/>
          <w:szCs w:val="20"/>
        </w:rPr>
        <w:t xml:space="preserve">ii. </w:t>
      </w:r>
      <w:proofErr w:type="gramStart"/>
      <w:r w:rsidRPr="004A3304">
        <w:rPr>
          <w:rFonts w:ascii="Times New Roman" w:hAnsi="Times New Roman" w:cs="Times New Roman"/>
          <w:color w:val="000000"/>
          <w:sz w:val="20"/>
          <w:szCs w:val="20"/>
        </w:rPr>
        <w:t>s’engager</w:t>
      </w:r>
      <w:proofErr w:type="gramEnd"/>
      <w:r w:rsidRPr="004A3304">
        <w:rPr>
          <w:rFonts w:ascii="Times New Roman" w:hAnsi="Times New Roman" w:cs="Times New Roman"/>
          <w:color w:val="000000"/>
          <w:sz w:val="20"/>
          <w:szCs w:val="20"/>
        </w:rPr>
        <w:t xml:space="preserve"> de manière substantielle</w:t>
      </w:r>
    </w:p>
    <w:p w:rsidR="004A3304" w:rsidRDefault="004A3304" w:rsidP="00127F4F">
      <w:pPr>
        <w:spacing w:line="360" w:lineRule="auto"/>
        <w:jc w:val="both"/>
        <w:rPr>
          <w:rFonts w:ascii="Times New Roman" w:hAnsi="Times New Roman" w:cs="Times New Roman"/>
          <w:color w:val="FF0000"/>
        </w:rPr>
      </w:pPr>
    </w:p>
    <w:p w:rsidR="004A3304" w:rsidRDefault="004A3304" w:rsidP="002A0FB8">
      <w:pPr>
        <w:pStyle w:val="Paragraphedeliste"/>
        <w:numPr>
          <w:ilvl w:val="0"/>
          <w:numId w:val="9"/>
        </w:numPr>
      </w:pPr>
      <w:r w:rsidRPr="004A3304">
        <w:t>La mise en œuvre de l’ITIE au Congo n’a pas posé de problème au regar</w:t>
      </w:r>
      <w:r w:rsidR="00126964">
        <w:t>d</w:t>
      </w:r>
      <w:r w:rsidRPr="004A3304">
        <w:t xml:space="preserve"> de cette exigence qui peut ê</w:t>
      </w:r>
      <w:r w:rsidR="000B73BD">
        <w:t>tre considérée comme satisfaite. Le niveau de progrès est satisfaisant.</w:t>
      </w:r>
    </w:p>
    <w:p w:rsidR="004A3304" w:rsidRDefault="004A3304" w:rsidP="004A3304"/>
    <w:p w:rsidR="00523500" w:rsidRPr="00B32468" w:rsidRDefault="00523500" w:rsidP="002A0FB8">
      <w:pPr>
        <w:pStyle w:val="Paragraphedeliste"/>
        <w:numPr>
          <w:ilvl w:val="0"/>
          <w:numId w:val="4"/>
        </w:numPr>
        <w:autoSpaceDE w:val="0"/>
        <w:autoSpaceDN w:val="0"/>
        <w:adjustRightInd w:val="0"/>
        <w:spacing w:line="240" w:lineRule="auto"/>
        <w:rPr>
          <w:rFonts w:ascii="MyriadPro-Semibold" w:hAnsi="MyriadPro-Semibold" w:cs="MyriadPro-Semibold"/>
          <w:color w:val="00CDE6"/>
          <w:sz w:val="24"/>
          <w:szCs w:val="24"/>
        </w:rPr>
      </w:pPr>
      <w:r w:rsidRPr="00B32468">
        <w:rPr>
          <w:rFonts w:ascii="MyriadPro-Semibold" w:hAnsi="MyriadPro-Semibold" w:cs="MyriadPro-Semibold"/>
          <w:color w:val="00CDE6"/>
          <w:sz w:val="24"/>
          <w:szCs w:val="24"/>
        </w:rPr>
        <w:t>EXIGENCE ITIE 2</w:t>
      </w:r>
    </w:p>
    <w:p w:rsidR="00523500" w:rsidRPr="00523500" w:rsidRDefault="00523500" w:rsidP="001A0BE4">
      <w:pPr>
        <w:pBdr>
          <w:top w:val="single" w:sz="4" w:space="1" w:color="auto"/>
          <w:left w:val="single" w:sz="4" w:space="4" w:color="auto"/>
          <w:bottom w:val="single" w:sz="4" w:space="1" w:color="auto"/>
          <w:right w:val="single" w:sz="4" w:space="10" w:color="auto"/>
        </w:pBdr>
        <w:autoSpaceDE w:val="0"/>
        <w:autoSpaceDN w:val="0"/>
        <w:adjustRightInd w:val="0"/>
        <w:spacing w:after="0" w:line="240" w:lineRule="auto"/>
        <w:rPr>
          <w:rFonts w:ascii="Times New Roman" w:hAnsi="Times New Roman" w:cs="Times New Roman"/>
          <w:b/>
          <w:bCs/>
          <w:color w:val="000000"/>
          <w:sz w:val="20"/>
          <w:szCs w:val="20"/>
        </w:rPr>
      </w:pPr>
      <w:r w:rsidRPr="00523500">
        <w:rPr>
          <w:rFonts w:ascii="Times New Roman" w:hAnsi="Times New Roman" w:cs="Times New Roman"/>
          <w:b/>
          <w:bCs/>
          <w:color w:val="000000"/>
          <w:sz w:val="20"/>
          <w:szCs w:val="20"/>
        </w:rPr>
        <w:t>L’ITIE exige une publication régulière et ponctuelle des rapports ITIE.</w:t>
      </w:r>
    </w:p>
    <w:p w:rsidR="004A3304" w:rsidRPr="00523500" w:rsidRDefault="00523500" w:rsidP="001A0BE4">
      <w:pPr>
        <w:pBdr>
          <w:top w:val="single" w:sz="4" w:space="1" w:color="auto"/>
          <w:left w:val="single" w:sz="4" w:space="4" w:color="auto"/>
          <w:bottom w:val="single" w:sz="4" w:space="1" w:color="auto"/>
          <w:right w:val="single" w:sz="4" w:space="10" w:color="auto"/>
        </w:pBdr>
        <w:autoSpaceDE w:val="0"/>
        <w:autoSpaceDN w:val="0"/>
        <w:adjustRightInd w:val="0"/>
        <w:spacing w:after="0" w:line="240" w:lineRule="auto"/>
        <w:rPr>
          <w:rFonts w:ascii="Times New Roman" w:hAnsi="Times New Roman" w:cs="Times New Roman"/>
          <w:sz w:val="20"/>
          <w:szCs w:val="20"/>
        </w:rPr>
      </w:pPr>
      <w:r w:rsidRPr="00523500">
        <w:rPr>
          <w:rFonts w:ascii="Times New Roman" w:hAnsi="Times New Roman" w:cs="Times New Roman"/>
          <w:b/>
          <w:bCs/>
          <w:color w:val="00CDE6"/>
          <w:sz w:val="20"/>
          <w:szCs w:val="20"/>
        </w:rPr>
        <w:t xml:space="preserve">Aperçu </w:t>
      </w:r>
      <w:r w:rsidRPr="00523500">
        <w:rPr>
          <w:rFonts w:ascii="Times New Roman" w:hAnsi="Times New Roman" w:cs="Times New Roman"/>
          <w:color w:val="000000"/>
          <w:sz w:val="20"/>
          <w:szCs w:val="20"/>
        </w:rPr>
        <w:t>– Les rapports ITIE sont plus utiles et pertinents lorsqu’ils font l’objet d’une publication  régulière et qu’ils contiennent des données actualisées. L’Exigence n° 2 fixe les échéances pour des déclarations ITIE régulières et ponctuelles</w:t>
      </w:r>
    </w:p>
    <w:p w:rsidR="004A3304" w:rsidRDefault="004A3304" w:rsidP="004A3304">
      <w:pPr>
        <w:pStyle w:val="Paragraphedeliste"/>
        <w:rPr>
          <w:color w:val="FF0000"/>
        </w:rPr>
      </w:pPr>
    </w:p>
    <w:p w:rsidR="00126964" w:rsidRDefault="000B73BD" w:rsidP="002A0FB8">
      <w:pPr>
        <w:pStyle w:val="Paragraphedeliste"/>
        <w:numPr>
          <w:ilvl w:val="0"/>
          <w:numId w:val="9"/>
        </w:numPr>
      </w:pPr>
      <w:r>
        <w:t xml:space="preserve">Le progrès dans la mise en œuvre de </w:t>
      </w:r>
      <w:r w:rsidR="00523500" w:rsidRPr="00126964">
        <w:t xml:space="preserve"> </w:t>
      </w:r>
      <w:r>
        <w:t xml:space="preserve">cette exigence </w:t>
      </w:r>
      <w:r w:rsidR="00D01F97">
        <w:t xml:space="preserve"> n’est </w:t>
      </w:r>
      <w:r w:rsidR="00523500" w:rsidRPr="00126964">
        <w:t>pas satisfa</w:t>
      </w:r>
      <w:r>
        <w:t xml:space="preserve">isant </w:t>
      </w:r>
      <w:r w:rsidR="00523500" w:rsidRPr="00126964">
        <w:t xml:space="preserve"> si l’on s’en tient au point 2.1 qui exige que les pays  publient chaque année un rapport.  Le rapport ITIE 2015 portant sur l’exercice 2014 n’a pas pu être produit et publié en temps réel conformément à cette exigence. Toutefois, cette exigence </w:t>
      </w:r>
      <w:r w:rsidR="006B4B2B">
        <w:t xml:space="preserve">2.1 </w:t>
      </w:r>
      <w:r w:rsidR="00523500" w:rsidRPr="00126964">
        <w:t xml:space="preserve">est atténuée par le </w:t>
      </w:r>
      <w:r w:rsidR="00126964" w:rsidRPr="00126964">
        <w:t xml:space="preserve">point </w:t>
      </w:r>
      <w:r w:rsidR="00523500" w:rsidRPr="00126964">
        <w:t xml:space="preserve">2.2 qui stipule que les rapports ITIE doivent contenir des données </w:t>
      </w:r>
      <w:r w:rsidR="00126964" w:rsidRPr="00126964">
        <w:t xml:space="preserve">ne portant pas sur des exercices antérieurs aux deux derniers exercices comptables révolus. </w:t>
      </w:r>
      <w:r w:rsidR="00523500" w:rsidRPr="00126964">
        <w:t xml:space="preserve"> </w:t>
      </w:r>
      <w:r w:rsidR="00126964" w:rsidRPr="00126964">
        <w:t xml:space="preserve">En clôturant l’année 2015, le Comité exécutif a intégré au plan de travail 2016 l’élaboration du rapport ITIE 2014 </w:t>
      </w:r>
      <w:r w:rsidR="006B4B2B">
        <w:t>en vue de produire et publier ledit rapport 2014 au plus tard le 31décembre 2016.  Le niveau de progrès face à cette exigence peut être considéré comme significatif  car toutes les diligences liées à ce rapport sont présentement en</w:t>
      </w:r>
      <w:r w:rsidR="00D01F97">
        <w:t xml:space="preserve"> </w:t>
      </w:r>
      <w:r w:rsidR="006B4B2B">
        <w:t xml:space="preserve">cours d’exécution. </w:t>
      </w:r>
    </w:p>
    <w:p w:rsidR="001A0BE4" w:rsidRPr="00B32468" w:rsidRDefault="001A0BE4" w:rsidP="002A0FB8">
      <w:pPr>
        <w:pStyle w:val="Paragraphedeliste"/>
        <w:numPr>
          <w:ilvl w:val="0"/>
          <w:numId w:val="4"/>
        </w:numPr>
        <w:autoSpaceDE w:val="0"/>
        <w:autoSpaceDN w:val="0"/>
        <w:adjustRightInd w:val="0"/>
        <w:spacing w:line="240" w:lineRule="auto"/>
        <w:rPr>
          <w:rFonts w:ascii="MyriadPro-Semibold" w:hAnsi="MyriadPro-Semibold" w:cs="MyriadPro-Semibold"/>
          <w:color w:val="00CDE6"/>
          <w:sz w:val="24"/>
          <w:szCs w:val="24"/>
        </w:rPr>
      </w:pPr>
      <w:r w:rsidRPr="00B32468">
        <w:rPr>
          <w:rFonts w:ascii="MyriadPro-Semibold" w:hAnsi="MyriadPro-Semibold" w:cs="MyriadPro-Semibold"/>
          <w:color w:val="00CDE6"/>
          <w:sz w:val="24"/>
          <w:szCs w:val="24"/>
        </w:rPr>
        <w:lastRenderedPageBreak/>
        <w:t>EXIGENCE ITIE 3</w:t>
      </w:r>
    </w:p>
    <w:p w:rsidR="001A0BE4" w:rsidRPr="001A0BE4" w:rsidRDefault="001A0BE4" w:rsidP="001A0B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0"/>
          <w:szCs w:val="20"/>
        </w:rPr>
      </w:pPr>
      <w:r w:rsidRPr="001A0BE4">
        <w:rPr>
          <w:rFonts w:ascii="Times New Roman" w:hAnsi="Times New Roman" w:cs="Times New Roman"/>
          <w:b/>
          <w:bCs/>
          <w:color w:val="000000"/>
          <w:sz w:val="20"/>
          <w:szCs w:val="20"/>
        </w:rPr>
        <w:t>L’ITIE exige que les rapports ITIE contiennent des informations contextuelles sur</w:t>
      </w:r>
      <w:r>
        <w:rPr>
          <w:rFonts w:ascii="Times New Roman" w:hAnsi="Times New Roman" w:cs="Times New Roman"/>
          <w:b/>
          <w:bCs/>
          <w:color w:val="000000"/>
          <w:sz w:val="20"/>
          <w:szCs w:val="20"/>
        </w:rPr>
        <w:t xml:space="preserve"> </w:t>
      </w:r>
      <w:r w:rsidRPr="001A0BE4">
        <w:rPr>
          <w:rFonts w:ascii="Times New Roman" w:hAnsi="Times New Roman" w:cs="Times New Roman"/>
          <w:b/>
          <w:bCs/>
          <w:color w:val="000000"/>
          <w:sz w:val="20"/>
          <w:szCs w:val="20"/>
        </w:rPr>
        <w:t>les industries extractives.</w:t>
      </w:r>
    </w:p>
    <w:p w:rsidR="00126964" w:rsidRPr="001A0BE4" w:rsidRDefault="001A0BE4" w:rsidP="001A0B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FF0000"/>
          <w:sz w:val="20"/>
          <w:szCs w:val="20"/>
        </w:rPr>
      </w:pPr>
      <w:r w:rsidRPr="001A0BE4">
        <w:rPr>
          <w:rFonts w:ascii="Times New Roman" w:hAnsi="Times New Roman" w:cs="Times New Roman"/>
          <w:b/>
          <w:bCs/>
          <w:color w:val="00CDE6"/>
          <w:sz w:val="20"/>
          <w:szCs w:val="20"/>
        </w:rPr>
        <w:t xml:space="preserve">Aperçu </w:t>
      </w:r>
      <w:r w:rsidRPr="001A0BE4">
        <w:rPr>
          <w:rFonts w:ascii="Times New Roman" w:hAnsi="Times New Roman" w:cs="Times New Roman"/>
          <w:color w:val="000000"/>
          <w:sz w:val="20"/>
          <w:szCs w:val="20"/>
        </w:rPr>
        <w:t>– Afin d’être compréhensibles et utiles au public, les rapports ITIE doivent contenir des informations contextuelles publiques au sujet des industries extractives. Ces informations devront inclure une description résumée du cadre légal et du régime fiscal (3.2) ainsi qu’une vue d’ensemble : des industries extractives (3.3) ; de la contribution des industries extractives à l’économie (3.4) ; des données de production (3.5) ; de la participation de l’État dans les industries extractives (3.6) ; de l’attribution et de la durabilité des revenus (3.7-3.8) ; des registres et des octrois de licences (3.9-3.10) ; de toutes les dispositions applicables à la propriété réelle  (3.11) et aux contrats (3.12). Le Groupe multipartite devra convenir de la partie qui se chargera de la préparation des informations contextuelles destinées au rapport ITIE (3.1).</w:t>
      </w:r>
    </w:p>
    <w:p w:rsidR="00126964" w:rsidRDefault="00126964" w:rsidP="00126964">
      <w:pPr>
        <w:pStyle w:val="Paragraphedeliste"/>
        <w:rPr>
          <w:color w:val="FF0000"/>
        </w:rPr>
      </w:pPr>
    </w:p>
    <w:p w:rsidR="007B55D5" w:rsidRDefault="007B55D5" w:rsidP="002A0FB8">
      <w:pPr>
        <w:pStyle w:val="Paragraphedeliste"/>
        <w:numPr>
          <w:ilvl w:val="0"/>
          <w:numId w:val="9"/>
        </w:numPr>
      </w:pPr>
      <w:r w:rsidRPr="007B55D5">
        <w:t>La non-production  en 2015  du rapport ITIE portant sur l’exercice 2014 ne permet pas d</w:t>
      </w:r>
      <w:r w:rsidR="006B4B2B">
        <w:t>ire que le progrès est</w:t>
      </w:r>
      <w:r w:rsidRPr="007B55D5">
        <w:t xml:space="preserve"> satisfa</w:t>
      </w:r>
      <w:r w:rsidR="006B4B2B">
        <w:t xml:space="preserve">isant face  à cette </w:t>
      </w:r>
      <w:r w:rsidRPr="007B55D5">
        <w:t>exigence. Les préoccupations soulevées par cette exigence ont,  toutefois, été prises en compte par le Comité Exécutif,  dans les termes de référence de l’administrateur indépendant chargé de l’élaboration de ce rapport</w:t>
      </w:r>
      <w:r w:rsidR="006B4B2B">
        <w:t xml:space="preserve">  dont les travaux sont présentement en cours d’exécution.  Le niveau de satisfaction de cette exigence peut être considéré comme significatif</w:t>
      </w:r>
      <w:r>
        <w:t xml:space="preserve">. </w:t>
      </w:r>
    </w:p>
    <w:p w:rsidR="007B55D5" w:rsidRDefault="007B55D5" w:rsidP="007B55D5">
      <w:pPr>
        <w:ind w:left="360"/>
      </w:pPr>
    </w:p>
    <w:p w:rsidR="007F74CC" w:rsidRPr="00D433EC" w:rsidRDefault="007F74CC" w:rsidP="002A0FB8">
      <w:pPr>
        <w:pStyle w:val="Paragraphedeliste"/>
        <w:numPr>
          <w:ilvl w:val="0"/>
          <w:numId w:val="4"/>
        </w:numPr>
        <w:autoSpaceDE w:val="0"/>
        <w:autoSpaceDN w:val="0"/>
        <w:adjustRightInd w:val="0"/>
        <w:spacing w:line="240" w:lineRule="auto"/>
        <w:rPr>
          <w:rFonts w:ascii="MyriadPro-Bold" w:hAnsi="MyriadPro-Bold" w:cs="MyriadPro-Bold"/>
          <w:bCs/>
          <w:color w:val="00CDE6"/>
          <w:sz w:val="24"/>
          <w:szCs w:val="24"/>
        </w:rPr>
      </w:pPr>
      <w:r w:rsidRPr="00D433EC">
        <w:rPr>
          <w:rFonts w:ascii="MyriadPro-Bold" w:hAnsi="MyriadPro-Bold" w:cs="MyriadPro-Bold"/>
          <w:bCs/>
          <w:color w:val="00CDE6"/>
          <w:sz w:val="24"/>
          <w:szCs w:val="24"/>
        </w:rPr>
        <w:t>EXIGENCE ITIE 4</w:t>
      </w:r>
    </w:p>
    <w:p w:rsidR="007F74CC" w:rsidRPr="000D3C60" w:rsidRDefault="007F74CC" w:rsidP="000D3C6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0"/>
          <w:szCs w:val="20"/>
        </w:rPr>
      </w:pPr>
      <w:r w:rsidRPr="000D3C60">
        <w:rPr>
          <w:rFonts w:ascii="Times New Roman" w:hAnsi="Times New Roman" w:cs="Times New Roman"/>
          <w:b/>
          <w:bCs/>
          <w:color w:val="000000"/>
          <w:sz w:val="20"/>
          <w:szCs w:val="20"/>
        </w:rPr>
        <w:t>L’ITIE exige la publication de rapports ITIE exhaustifs, incluant la divulgation complète des revenus de l’État issus des industries extractives, ainsi que la</w:t>
      </w:r>
      <w:r w:rsidR="000D3C60" w:rsidRPr="000D3C60">
        <w:rPr>
          <w:rFonts w:ascii="Times New Roman" w:hAnsi="Times New Roman" w:cs="Times New Roman"/>
          <w:b/>
          <w:bCs/>
          <w:color w:val="000000"/>
          <w:sz w:val="20"/>
          <w:szCs w:val="20"/>
        </w:rPr>
        <w:t xml:space="preserve"> </w:t>
      </w:r>
      <w:r w:rsidRPr="000D3C60">
        <w:rPr>
          <w:rFonts w:ascii="Times New Roman" w:hAnsi="Times New Roman" w:cs="Times New Roman"/>
          <w:b/>
          <w:bCs/>
          <w:color w:val="000000"/>
          <w:sz w:val="20"/>
          <w:szCs w:val="20"/>
        </w:rPr>
        <w:t>divulgation de tous les paiements significatifs versés au gouvernement par les</w:t>
      </w:r>
      <w:r w:rsidR="000D3C60" w:rsidRPr="000D3C60">
        <w:rPr>
          <w:rFonts w:ascii="Times New Roman" w:hAnsi="Times New Roman" w:cs="Times New Roman"/>
          <w:b/>
          <w:bCs/>
          <w:color w:val="000000"/>
          <w:sz w:val="20"/>
          <w:szCs w:val="20"/>
        </w:rPr>
        <w:t xml:space="preserve"> </w:t>
      </w:r>
      <w:r w:rsidRPr="000D3C60">
        <w:rPr>
          <w:rFonts w:ascii="Times New Roman" w:hAnsi="Times New Roman" w:cs="Times New Roman"/>
          <w:b/>
          <w:bCs/>
          <w:color w:val="000000"/>
          <w:sz w:val="20"/>
          <w:szCs w:val="20"/>
        </w:rPr>
        <w:t>entreprises pétrolières, gazières et minières.</w:t>
      </w:r>
    </w:p>
    <w:p w:rsidR="000D3C60" w:rsidRPr="000D3C60" w:rsidRDefault="007F74CC" w:rsidP="000D3C6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0"/>
          <w:szCs w:val="20"/>
        </w:rPr>
      </w:pPr>
      <w:r w:rsidRPr="000D3C60">
        <w:rPr>
          <w:rFonts w:ascii="Times New Roman" w:hAnsi="Times New Roman" w:cs="Times New Roman"/>
          <w:b/>
          <w:bCs/>
          <w:color w:val="00CDE6"/>
          <w:sz w:val="20"/>
          <w:szCs w:val="20"/>
        </w:rPr>
        <w:t xml:space="preserve">Aperçu </w:t>
      </w:r>
      <w:r w:rsidRPr="000D3C60">
        <w:rPr>
          <w:rFonts w:ascii="Times New Roman" w:hAnsi="Times New Roman" w:cs="Times New Roman"/>
          <w:color w:val="000000"/>
          <w:sz w:val="20"/>
          <w:szCs w:val="20"/>
        </w:rPr>
        <w:t>– Une connaissance des paiements des entreprises et des revenus du gouvernement</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peut alimenter le débat public au sujet de la gouvernance des industries extractives.</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L’ITIE exige une réconciliation complète des paiements des entreprises et des revenus du</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gouvernement en matière d’industries extractives. L’Exigence 4 spécifie les mesures que le</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Groupe multipartite doit envisager pour garantir que le rapport ITIE fournisse un état complet</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de ces paiements et de ces revenus. La section 4.1 définit les Exigences relatives aux types de</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paiements et de revenus qui doivent être couverts dans le rapport ITIE. La section 4.2 précise</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quelles entreprises et entités de l’État, y compris les entreprises les entreprises d’État, devraient</w:t>
      </w:r>
      <w:r w:rsidR="000D3C60" w:rsidRPr="000D3C60">
        <w:rPr>
          <w:rFonts w:ascii="Times New Roman" w:hAnsi="Times New Roman" w:cs="Times New Roman"/>
          <w:color w:val="000000"/>
          <w:sz w:val="20"/>
          <w:szCs w:val="20"/>
        </w:rPr>
        <w:t xml:space="preserve">  </w:t>
      </w:r>
      <w:r w:rsidRPr="000D3C60">
        <w:rPr>
          <w:rFonts w:ascii="Times New Roman" w:hAnsi="Times New Roman" w:cs="Times New Roman"/>
          <w:color w:val="000000"/>
          <w:sz w:val="20"/>
          <w:szCs w:val="20"/>
        </w:rPr>
        <w:t>être tenues de faire une déclaration.</w:t>
      </w:r>
      <w:r w:rsidR="007B55D5" w:rsidRPr="000D3C60">
        <w:rPr>
          <w:rFonts w:ascii="Times New Roman" w:hAnsi="Times New Roman" w:cs="Times New Roman"/>
          <w:sz w:val="20"/>
          <w:szCs w:val="20"/>
        </w:rPr>
        <w:t xml:space="preserve"> </w:t>
      </w:r>
    </w:p>
    <w:p w:rsidR="00126964" w:rsidRPr="007B55D5" w:rsidRDefault="007B55D5" w:rsidP="000D3C60">
      <w:pPr>
        <w:autoSpaceDE w:val="0"/>
        <w:autoSpaceDN w:val="0"/>
        <w:adjustRightInd w:val="0"/>
        <w:spacing w:after="0" w:line="240" w:lineRule="auto"/>
      </w:pPr>
      <w:r w:rsidRPr="007B55D5">
        <w:t xml:space="preserve"> </w:t>
      </w:r>
    </w:p>
    <w:p w:rsidR="00877184" w:rsidRPr="00F55E37" w:rsidRDefault="00877184" w:rsidP="002A0FB8">
      <w:pPr>
        <w:pStyle w:val="Paragraphedeliste"/>
        <w:numPr>
          <w:ilvl w:val="0"/>
          <w:numId w:val="9"/>
        </w:numPr>
        <w:rPr>
          <w:color w:val="FF0000"/>
        </w:rPr>
      </w:pPr>
      <w:r>
        <w:t>Comme en matière d’exigence précédente, on peut dire que l</w:t>
      </w:r>
      <w:r w:rsidRPr="007B55D5">
        <w:t xml:space="preserve">a non-production  en 2015  du rapport ITIE portant sur l’exercice 2014 ne permet pas </w:t>
      </w:r>
      <w:r w:rsidR="006B4B2B">
        <w:t xml:space="preserve">de conclure que le progrès est satisfaisant. Il est néanmoins </w:t>
      </w:r>
      <w:r w:rsidRPr="007B55D5">
        <w:t xml:space="preserve">  </w:t>
      </w:r>
      <w:r w:rsidR="00A000B7">
        <w:t xml:space="preserve">significatif car </w:t>
      </w:r>
      <w:r>
        <w:t xml:space="preserve"> le rapport ITIE exercice 2013 avait intégré la prise en compte des préoccupations soulevées dans  cette exigence et pour l’année 2014 il n’en sera</w:t>
      </w:r>
      <w:r w:rsidR="00A000B7">
        <w:t xml:space="preserve"> </w:t>
      </w:r>
      <w:r>
        <w:t xml:space="preserve">pas autrement. </w:t>
      </w:r>
    </w:p>
    <w:p w:rsidR="00877184" w:rsidRPr="00D433EC" w:rsidRDefault="00877184" w:rsidP="002A0FB8">
      <w:pPr>
        <w:pStyle w:val="Paragraphedeliste"/>
        <w:numPr>
          <w:ilvl w:val="0"/>
          <w:numId w:val="4"/>
        </w:numPr>
        <w:autoSpaceDE w:val="0"/>
        <w:autoSpaceDN w:val="0"/>
        <w:adjustRightInd w:val="0"/>
        <w:spacing w:line="240" w:lineRule="auto"/>
        <w:rPr>
          <w:rFonts w:ascii="MyriadPro-Bold" w:hAnsi="MyriadPro-Bold" w:cs="MyriadPro-Bold"/>
          <w:bCs/>
          <w:color w:val="00CDE6"/>
          <w:sz w:val="24"/>
          <w:szCs w:val="24"/>
        </w:rPr>
      </w:pPr>
      <w:r w:rsidRPr="00D433EC">
        <w:rPr>
          <w:rFonts w:ascii="MyriadPro-Bold" w:hAnsi="MyriadPro-Bold" w:cs="MyriadPro-Bold"/>
          <w:bCs/>
          <w:color w:val="00CDE6"/>
          <w:sz w:val="24"/>
          <w:szCs w:val="24"/>
        </w:rPr>
        <w:t>EXIGENCE ITIE 5</w:t>
      </w:r>
    </w:p>
    <w:p w:rsidR="00877184" w:rsidRPr="00877184" w:rsidRDefault="00877184" w:rsidP="008771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0"/>
          <w:szCs w:val="20"/>
        </w:rPr>
      </w:pPr>
      <w:r w:rsidRPr="00877184">
        <w:rPr>
          <w:rFonts w:ascii="Times New Roman" w:hAnsi="Times New Roman" w:cs="Times New Roman"/>
          <w:b/>
          <w:bCs/>
          <w:color w:val="000000"/>
          <w:sz w:val="20"/>
          <w:szCs w:val="20"/>
        </w:rPr>
        <w:t>L’ITIE exige un processus d’assurance crédible basé sur l’application des normes internationales.</w:t>
      </w:r>
    </w:p>
    <w:p w:rsidR="000D3C60" w:rsidRPr="00877184" w:rsidRDefault="00877184" w:rsidP="008771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FF0000"/>
          <w:sz w:val="20"/>
          <w:szCs w:val="20"/>
        </w:rPr>
      </w:pPr>
      <w:r w:rsidRPr="00877184">
        <w:rPr>
          <w:rFonts w:ascii="Times New Roman" w:hAnsi="Times New Roman" w:cs="Times New Roman"/>
          <w:b/>
          <w:bCs/>
          <w:color w:val="00CDE6"/>
          <w:sz w:val="20"/>
          <w:szCs w:val="20"/>
        </w:rPr>
        <w:t xml:space="preserve">Aperçu </w:t>
      </w:r>
      <w:r w:rsidRPr="00877184">
        <w:rPr>
          <w:rFonts w:ascii="Times New Roman" w:hAnsi="Times New Roman" w:cs="Times New Roman"/>
          <w:color w:val="000000"/>
          <w:sz w:val="20"/>
          <w:szCs w:val="20"/>
        </w:rPr>
        <w:t>– L’Exigence 5 vise à garantir l’existence d’un processus crédible de déclaration ITIE, afin que le rapport ITIE contienne des données fiables. L’ITIE souhaite tirer parti des systèmes actuels d’assurance et d’audit utilisés par les gouvernements et les entreprises, et promouvoir l’adhésion aux normes et aux pratiques internationales. Le Groupe multipartite est tenu de nommer un administrateur indépendant pour réconcilier les données présentées par les entreprises et les entités de l’État (5.1). La section 5.2 présente les questions que le Groupe multipartite et l’administrateur indépendant doivent aborder pour convenir des Termes de Référence pour la réconciliation. Celles-ci comprennent les garanties qui doivent être fournies par les entités déclarantes. La section 5.3 mandate l’administrateur indépendant pour évaluer l’exhaustivité et la fiabilité des données et pour formuler des recommandations pour le futur. Le rapport ITIE doit être avalisé par le Groupe multipartite (5.4).</w:t>
      </w:r>
    </w:p>
    <w:p w:rsidR="000D3C60" w:rsidRDefault="000D3C60" w:rsidP="00877184">
      <w:pPr>
        <w:pStyle w:val="Paragraphedeliste"/>
        <w:rPr>
          <w:color w:val="FF0000"/>
        </w:rPr>
      </w:pPr>
    </w:p>
    <w:p w:rsidR="00877184" w:rsidRDefault="00877184" w:rsidP="002A0FB8">
      <w:pPr>
        <w:pStyle w:val="Paragraphedeliste"/>
        <w:numPr>
          <w:ilvl w:val="0"/>
          <w:numId w:val="9"/>
        </w:numPr>
      </w:pPr>
      <w:r w:rsidRPr="002F5045">
        <w:t xml:space="preserve">Cette exigence ne pose pas de problème particulier en ce qui concerne la mise en œuvre de l’ITIE au Congo. </w:t>
      </w:r>
      <w:r w:rsidR="002F5045" w:rsidRPr="002F5045">
        <w:t>Les préoccupations 5.1 à 5.4 soulevées dans cette exigence sont parfaitement respectées si l’on se réfère au processus d’élaboration des rapports antérieurs et aux Termes de référence de l’administrateur indépendant pour l’exercice 2014.</w:t>
      </w:r>
      <w:r w:rsidR="005C479A">
        <w:t xml:space="preserve"> Le progrès dans la mise en œuvre de cette exigence au Congo est satisfaisant.</w:t>
      </w:r>
    </w:p>
    <w:p w:rsidR="002F5045" w:rsidRDefault="002F5045" w:rsidP="002F5045">
      <w:pPr>
        <w:ind w:left="360"/>
      </w:pPr>
    </w:p>
    <w:p w:rsidR="002F5045" w:rsidRPr="00B32468" w:rsidRDefault="002F5045" w:rsidP="002A0FB8">
      <w:pPr>
        <w:pStyle w:val="Paragraphedeliste"/>
        <w:numPr>
          <w:ilvl w:val="0"/>
          <w:numId w:val="4"/>
        </w:numPr>
        <w:autoSpaceDE w:val="0"/>
        <w:autoSpaceDN w:val="0"/>
        <w:adjustRightInd w:val="0"/>
        <w:spacing w:line="240" w:lineRule="auto"/>
        <w:rPr>
          <w:rFonts w:ascii="MyriadPro-Semibold" w:hAnsi="MyriadPro-Semibold" w:cs="MyriadPro-Semibold"/>
          <w:color w:val="00CDE6"/>
          <w:sz w:val="24"/>
          <w:szCs w:val="24"/>
        </w:rPr>
      </w:pPr>
      <w:r w:rsidRPr="00B32468">
        <w:rPr>
          <w:rFonts w:ascii="MyriadPro-Semibold" w:hAnsi="MyriadPro-Semibold" w:cs="MyriadPro-Semibold"/>
          <w:color w:val="00CDE6"/>
          <w:sz w:val="24"/>
          <w:szCs w:val="24"/>
        </w:rPr>
        <w:t>EXIGENCE ITIE 6</w:t>
      </w:r>
    </w:p>
    <w:p w:rsidR="002F5045" w:rsidRPr="00675FF8" w:rsidRDefault="002F5045" w:rsidP="00675FF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0"/>
          <w:szCs w:val="20"/>
        </w:rPr>
      </w:pPr>
      <w:r w:rsidRPr="00675FF8">
        <w:rPr>
          <w:rFonts w:ascii="Times New Roman" w:hAnsi="Times New Roman" w:cs="Times New Roman"/>
          <w:b/>
          <w:bCs/>
          <w:color w:val="000000"/>
          <w:sz w:val="20"/>
          <w:szCs w:val="20"/>
        </w:rPr>
        <w:t>L’ITIE exige des rapports ITIE compréhensibles, activement promus, accessibles au public et contribuant au débat public.</w:t>
      </w:r>
    </w:p>
    <w:p w:rsidR="00877184" w:rsidRPr="00675FF8" w:rsidRDefault="002F5045" w:rsidP="00675FF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0"/>
          <w:szCs w:val="20"/>
        </w:rPr>
      </w:pPr>
      <w:r w:rsidRPr="00675FF8">
        <w:rPr>
          <w:rFonts w:ascii="Times New Roman" w:hAnsi="Times New Roman" w:cs="Times New Roman"/>
          <w:b/>
          <w:bCs/>
          <w:color w:val="00CDE6"/>
          <w:sz w:val="20"/>
          <w:szCs w:val="20"/>
        </w:rPr>
        <w:t xml:space="preserve">Aperçu </w:t>
      </w:r>
      <w:r w:rsidRPr="00675FF8">
        <w:rPr>
          <w:rFonts w:ascii="Times New Roman" w:hAnsi="Times New Roman" w:cs="Times New Roman"/>
          <w:color w:val="000000"/>
          <w:sz w:val="20"/>
          <w:szCs w:val="20"/>
        </w:rPr>
        <w:t>– La divulgation régulière des flux de revenus tirés des ressources naturelles et</w:t>
      </w:r>
      <w:r w:rsidR="00675FF8" w:rsidRPr="00675FF8">
        <w:rPr>
          <w:rFonts w:ascii="Times New Roman" w:hAnsi="Times New Roman" w:cs="Times New Roman"/>
          <w:color w:val="000000"/>
          <w:sz w:val="20"/>
          <w:szCs w:val="20"/>
        </w:rPr>
        <w:t xml:space="preserve"> </w:t>
      </w:r>
      <w:r w:rsidRPr="00675FF8">
        <w:rPr>
          <w:rFonts w:ascii="Times New Roman" w:hAnsi="Times New Roman" w:cs="Times New Roman"/>
          <w:color w:val="000000"/>
          <w:sz w:val="20"/>
          <w:szCs w:val="20"/>
        </w:rPr>
        <w:t>des paiements des entreprises extractives n’est pas d’une grande utilité sans une prise de</w:t>
      </w:r>
      <w:r w:rsidR="00675FF8" w:rsidRPr="00675FF8">
        <w:rPr>
          <w:rFonts w:ascii="Times New Roman" w:hAnsi="Times New Roman" w:cs="Times New Roman"/>
          <w:color w:val="000000"/>
          <w:sz w:val="20"/>
          <w:szCs w:val="20"/>
        </w:rPr>
        <w:t xml:space="preserve"> </w:t>
      </w:r>
      <w:r w:rsidRPr="00675FF8">
        <w:rPr>
          <w:rFonts w:ascii="Times New Roman" w:hAnsi="Times New Roman" w:cs="Times New Roman"/>
          <w:color w:val="000000"/>
          <w:sz w:val="20"/>
          <w:szCs w:val="20"/>
        </w:rPr>
        <w:t>conscience publique et une connaissance de la signification réelle des chiffres et sans un</w:t>
      </w:r>
      <w:r w:rsidR="00675FF8" w:rsidRPr="00675FF8">
        <w:rPr>
          <w:rFonts w:ascii="Times New Roman" w:hAnsi="Times New Roman" w:cs="Times New Roman"/>
          <w:color w:val="000000"/>
          <w:sz w:val="20"/>
          <w:szCs w:val="20"/>
        </w:rPr>
        <w:t xml:space="preserve"> </w:t>
      </w:r>
      <w:r w:rsidRPr="00675FF8">
        <w:rPr>
          <w:rFonts w:ascii="Times New Roman" w:hAnsi="Times New Roman" w:cs="Times New Roman"/>
          <w:color w:val="000000"/>
          <w:sz w:val="20"/>
          <w:szCs w:val="20"/>
        </w:rPr>
        <w:t>débat public sur la manière d’utiliser efficacement les revenus tirés des ressources naturelles.</w:t>
      </w:r>
      <w:r w:rsidR="00675FF8" w:rsidRPr="00675FF8">
        <w:rPr>
          <w:rFonts w:ascii="Times New Roman" w:hAnsi="Times New Roman" w:cs="Times New Roman"/>
          <w:color w:val="000000"/>
          <w:sz w:val="20"/>
          <w:szCs w:val="20"/>
        </w:rPr>
        <w:t xml:space="preserve"> </w:t>
      </w:r>
      <w:r w:rsidRPr="00675FF8">
        <w:rPr>
          <w:rFonts w:ascii="Times New Roman" w:hAnsi="Times New Roman" w:cs="Times New Roman"/>
          <w:color w:val="000000"/>
          <w:sz w:val="20"/>
          <w:szCs w:val="20"/>
        </w:rPr>
        <w:t>L’Exigence 6 garantit que les parties prenantes entament un dialogue au sujet de la gestion</w:t>
      </w:r>
      <w:r w:rsidR="00675FF8" w:rsidRPr="00675FF8">
        <w:rPr>
          <w:rFonts w:ascii="Times New Roman" w:hAnsi="Times New Roman" w:cs="Times New Roman"/>
          <w:color w:val="000000"/>
          <w:sz w:val="20"/>
          <w:szCs w:val="20"/>
        </w:rPr>
        <w:t xml:space="preserve"> </w:t>
      </w:r>
      <w:r w:rsidRPr="00675FF8">
        <w:rPr>
          <w:rFonts w:ascii="Times New Roman" w:hAnsi="Times New Roman" w:cs="Times New Roman"/>
          <w:color w:val="000000"/>
          <w:sz w:val="20"/>
          <w:szCs w:val="20"/>
        </w:rPr>
        <w:t>des revenus tirés des ressources naturelles</w:t>
      </w:r>
      <w:r w:rsidR="00675FF8">
        <w:rPr>
          <w:rFonts w:ascii="Times New Roman" w:hAnsi="Times New Roman" w:cs="Times New Roman"/>
          <w:color w:val="000000"/>
          <w:sz w:val="20"/>
          <w:szCs w:val="20"/>
        </w:rPr>
        <w:t>.</w:t>
      </w:r>
    </w:p>
    <w:p w:rsidR="00675FF8" w:rsidRDefault="00675FF8" w:rsidP="00675FF8">
      <w:pPr>
        <w:autoSpaceDE w:val="0"/>
        <w:autoSpaceDN w:val="0"/>
        <w:adjustRightInd w:val="0"/>
        <w:spacing w:after="0" w:line="240" w:lineRule="auto"/>
        <w:rPr>
          <w:rFonts w:ascii="MyriadPro-Regular" w:hAnsi="MyriadPro-Regular" w:cs="MyriadPro-Regular"/>
          <w:color w:val="000000"/>
          <w:sz w:val="20"/>
          <w:szCs w:val="20"/>
        </w:rPr>
      </w:pPr>
    </w:p>
    <w:p w:rsidR="00675FF8" w:rsidRDefault="00675FF8" w:rsidP="00675FF8">
      <w:pPr>
        <w:autoSpaceDE w:val="0"/>
        <w:autoSpaceDN w:val="0"/>
        <w:adjustRightInd w:val="0"/>
        <w:spacing w:after="0" w:line="240" w:lineRule="auto"/>
        <w:rPr>
          <w:rFonts w:ascii="MyriadPro-Regular" w:hAnsi="MyriadPro-Regular" w:cs="MyriadPro-Regular"/>
          <w:color w:val="000000"/>
          <w:sz w:val="20"/>
          <w:szCs w:val="20"/>
        </w:rPr>
      </w:pPr>
    </w:p>
    <w:p w:rsidR="00675FF8" w:rsidRPr="002F5045" w:rsidRDefault="00675FF8" w:rsidP="00675FF8">
      <w:pPr>
        <w:autoSpaceDE w:val="0"/>
        <w:autoSpaceDN w:val="0"/>
        <w:adjustRightInd w:val="0"/>
        <w:spacing w:after="0" w:line="240" w:lineRule="auto"/>
        <w:rPr>
          <w:color w:val="FF0000"/>
        </w:rPr>
      </w:pPr>
    </w:p>
    <w:p w:rsidR="00675FF8" w:rsidRDefault="00090DCA" w:rsidP="002A0FB8">
      <w:pPr>
        <w:pStyle w:val="Paragraphedeliste"/>
        <w:numPr>
          <w:ilvl w:val="0"/>
          <w:numId w:val="9"/>
        </w:numPr>
      </w:pPr>
      <w:r>
        <w:t xml:space="preserve">Le progrès dans la mise en œuvre de cette </w:t>
      </w:r>
      <w:r w:rsidR="00675FF8" w:rsidRPr="00675FF8">
        <w:t xml:space="preserve"> exigence </w:t>
      </w:r>
      <w:r>
        <w:t xml:space="preserve">n’est pas satisfaisant </w:t>
      </w:r>
      <w:r w:rsidR="00675FF8" w:rsidRPr="00675FF8">
        <w:t xml:space="preserve"> en 2015 pour les revenus tirés des ressources extractives de l’année 2014. En effet , le défaut de production et de publication du rapport ITIE de cet exercice n’a pas permis l’organisation des actions de communication liées à la publication des rapports dans le cadre de débats publics. </w:t>
      </w:r>
      <w:r w:rsidR="00675FF8">
        <w:t xml:space="preserve">Il en est de même de l’accessibilité des données de cet exercice au public par le canal de l’ITIE. </w:t>
      </w:r>
      <w:r>
        <w:t xml:space="preserve"> Mais ce progrès est significatif car </w:t>
      </w:r>
      <w:r w:rsidR="00CD6465">
        <w:t xml:space="preserve"> plan de travail 2016  a prévu des activités de dissémination et de communic</w:t>
      </w:r>
      <w:r>
        <w:t xml:space="preserve">ation concernant  ledit rapport dès la production et la publication </w:t>
      </w:r>
      <w:r w:rsidRPr="00090DCA">
        <w:t xml:space="preserve"> </w:t>
      </w:r>
      <w:r>
        <w:t>L’atteinte des objectifs contenus dans cette exigence est encore possible avec la publication différée de ce rapport en 2016.</w:t>
      </w:r>
    </w:p>
    <w:p w:rsidR="00B32468" w:rsidRDefault="00B32468" w:rsidP="00675FF8"/>
    <w:p w:rsidR="00B32468" w:rsidRPr="00A56265" w:rsidRDefault="00B32468" w:rsidP="002A0FB8">
      <w:pPr>
        <w:pStyle w:val="Paragraphedeliste"/>
        <w:numPr>
          <w:ilvl w:val="0"/>
          <w:numId w:val="4"/>
        </w:numPr>
        <w:autoSpaceDE w:val="0"/>
        <w:autoSpaceDN w:val="0"/>
        <w:adjustRightInd w:val="0"/>
        <w:spacing w:line="240" w:lineRule="auto"/>
        <w:rPr>
          <w:rFonts w:ascii="MyriadPro-Semibold" w:hAnsi="MyriadPro-Semibold" w:cs="MyriadPro-Semibold"/>
          <w:color w:val="00CDE6"/>
          <w:sz w:val="24"/>
          <w:szCs w:val="24"/>
        </w:rPr>
      </w:pPr>
      <w:r w:rsidRPr="00A56265">
        <w:rPr>
          <w:rFonts w:ascii="MyriadPro-Semibold" w:hAnsi="MyriadPro-Semibold" w:cs="MyriadPro-Semibold"/>
          <w:color w:val="00CDE6"/>
          <w:sz w:val="24"/>
          <w:szCs w:val="24"/>
        </w:rPr>
        <w:t>EXIGENCE ITIE 7</w:t>
      </w:r>
    </w:p>
    <w:p w:rsidR="00B32468" w:rsidRPr="00B32468" w:rsidRDefault="00B32468" w:rsidP="00B3246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0"/>
          <w:szCs w:val="20"/>
        </w:rPr>
      </w:pPr>
      <w:r w:rsidRPr="00B32468">
        <w:rPr>
          <w:rFonts w:ascii="Times New Roman" w:hAnsi="Times New Roman" w:cs="Times New Roman"/>
          <w:b/>
          <w:bCs/>
          <w:color w:val="000000"/>
          <w:sz w:val="20"/>
          <w:szCs w:val="20"/>
        </w:rPr>
        <w:t>L’ITIE exige que le Groupe multipartite prenne des mesures pour agir en fonction des enseignements tirés et évaluer les résultats et l’impact de la mise en œuvre de l’ITIE.</w:t>
      </w:r>
    </w:p>
    <w:p w:rsidR="00CD6465" w:rsidRPr="00B32468" w:rsidRDefault="00B32468" w:rsidP="00B3246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0"/>
          <w:szCs w:val="20"/>
        </w:rPr>
      </w:pPr>
      <w:r w:rsidRPr="00B32468">
        <w:rPr>
          <w:rFonts w:ascii="Times New Roman" w:hAnsi="Times New Roman" w:cs="Times New Roman"/>
          <w:b/>
          <w:bCs/>
          <w:color w:val="00CDE6"/>
          <w:sz w:val="20"/>
          <w:szCs w:val="20"/>
        </w:rPr>
        <w:t xml:space="preserve">Aperçu </w:t>
      </w:r>
      <w:r w:rsidRPr="00B32468">
        <w:rPr>
          <w:rFonts w:ascii="Times New Roman" w:hAnsi="Times New Roman" w:cs="Times New Roman"/>
          <w:b/>
          <w:bCs/>
          <w:color w:val="000000"/>
          <w:sz w:val="20"/>
          <w:szCs w:val="20"/>
        </w:rPr>
        <w:t xml:space="preserve">– </w:t>
      </w:r>
      <w:r w:rsidRPr="00B32468">
        <w:rPr>
          <w:rFonts w:ascii="Times New Roman" w:hAnsi="Times New Roman" w:cs="Times New Roman"/>
          <w:color w:val="000000"/>
          <w:sz w:val="20"/>
          <w:szCs w:val="20"/>
        </w:rPr>
        <w:t>Les rapports ITIE conduisent au respect de l’application des Principes de l’ITIE à travers leur contribution à un débat public élargi. Il est également crucial que les</w:t>
      </w:r>
      <w:r w:rsidR="00670ABC">
        <w:rPr>
          <w:rFonts w:ascii="Times New Roman" w:hAnsi="Times New Roman" w:cs="Times New Roman"/>
          <w:color w:val="000000"/>
          <w:sz w:val="20"/>
          <w:szCs w:val="20"/>
        </w:rPr>
        <w:t xml:space="preserve"> </w:t>
      </w:r>
      <w:r w:rsidRPr="00B32468">
        <w:rPr>
          <w:rFonts w:ascii="Times New Roman" w:hAnsi="Times New Roman" w:cs="Times New Roman"/>
          <w:color w:val="000000"/>
          <w:sz w:val="20"/>
          <w:szCs w:val="20"/>
        </w:rPr>
        <w:t>enseignements tirés durant la mise en œuvre soient mis en pratique, que les écarts identifiés  dans les rapports ITIE soient expliqués et, si nécessaire, corrigés et que la mise en œuvre de l’ITIE ait une base stable et viable.</w:t>
      </w:r>
    </w:p>
    <w:p w:rsidR="00B32468" w:rsidRDefault="00B32468" w:rsidP="00B32468">
      <w:pPr>
        <w:autoSpaceDE w:val="0"/>
        <w:autoSpaceDN w:val="0"/>
        <w:adjustRightInd w:val="0"/>
        <w:spacing w:after="0" w:line="240" w:lineRule="auto"/>
        <w:rPr>
          <w:rFonts w:ascii="MyriadPro-Regular" w:hAnsi="MyriadPro-Regular" w:cs="MyriadPro-Regular"/>
          <w:color w:val="000000"/>
          <w:sz w:val="20"/>
          <w:szCs w:val="20"/>
        </w:rPr>
      </w:pPr>
    </w:p>
    <w:p w:rsidR="00B32468" w:rsidRPr="00675FF8" w:rsidRDefault="00B32468" w:rsidP="00B32468">
      <w:pPr>
        <w:autoSpaceDE w:val="0"/>
        <w:autoSpaceDN w:val="0"/>
        <w:adjustRightInd w:val="0"/>
        <w:spacing w:after="0" w:line="240" w:lineRule="auto"/>
      </w:pPr>
    </w:p>
    <w:p w:rsidR="00B32468" w:rsidRPr="00C25FB9" w:rsidRDefault="00C25FB9" w:rsidP="002A0FB8">
      <w:pPr>
        <w:pStyle w:val="Paragraphedeliste"/>
        <w:numPr>
          <w:ilvl w:val="0"/>
          <w:numId w:val="9"/>
        </w:numPr>
      </w:pPr>
      <w:r w:rsidRPr="00C25FB9">
        <w:t>Le suivi des recommandations contenues dans les rapports antérieurs de l’ITIE a constitué l’une des préoccupations majeures des plans de travail ITIE-</w:t>
      </w:r>
      <w:r>
        <w:t xml:space="preserve"> </w:t>
      </w:r>
      <w:r w:rsidRPr="00C25FB9">
        <w:t xml:space="preserve">Congo de ces trois dernières années. Cette action a permis de mettre en évidence les faiblesses des  systèmes d’information </w:t>
      </w:r>
      <w:r>
        <w:t xml:space="preserve">en vigueur </w:t>
      </w:r>
      <w:r w:rsidRPr="00C25FB9">
        <w:t xml:space="preserve">au </w:t>
      </w:r>
      <w:r>
        <w:t xml:space="preserve">sein </w:t>
      </w:r>
      <w:r w:rsidRPr="00C25FB9">
        <w:t xml:space="preserve"> des entités publiques</w:t>
      </w:r>
      <w:r>
        <w:t xml:space="preserve"> et de la nécessité de faire évoluer la gestion des données au plan pratique.  La mise en place des points focaux ITIE au sein des entités publiques et les réunions de travail conjointes avec ces entités  </w:t>
      </w:r>
      <w:r w:rsidR="00A90F87">
        <w:t xml:space="preserve">vise la </w:t>
      </w:r>
      <w:r>
        <w:t xml:space="preserve"> satisfaction de cette exigence. </w:t>
      </w:r>
      <w:r w:rsidR="00D01F97">
        <w:t>Le progrès dans la mise en œuvre de cette exigence est significatif</w:t>
      </w:r>
    </w:p>
    <w:p w:rsidR="00B32468" w:rsidRPr="00C25FB9" w:rsidRDefault="00C25FB9" w:rsidP="00C25FB9">
      <w:r w:rsidRPr="00C25FB9">
        <w:lastRenderedPageBreak/>
        <w:t xml:space="preserve">On peut dire au regard de ce diagnostic que la mise en œuvre de l’ITIE au Congo ne pose pas de problème particulier en matière de conformité aux exigences de la norme. </w:t>
      </w:r>
      <w:r>
        <w:t xml:space="preserve"> Le défaut de production et de publication du rapport ITIE portant sur l’</w:t>
      </w:r>
      <w:r w:rsidR="00D16AE2">
        <w:t>exercice 2014  a constitué un élément négatif dans le niveau de perfomances du processus au regard des exigences ITIE.  Cette situation reste encore maitrisable avec la publication dudit rapport au cours de l’année 2016.</w:t>
      </w:r>
    </w:p>
    <w:p w:rsidR="00C35F41" w:rsidRPr="00127F4F" w:rsidRDefault="00C35F41" w:rsidP="00127F4F">
      <w:pPr>
        <w:spacing w:line="360" w:lineRule="auto"/>
        <w:jc w:val="both"/>
        <w:rPr>
          <w:rFonts w:ascii="Times New Roman" w:hAnsi="Times New Roman" w:cs="Times New Roman"/>
          <w:b/>
          <w:color w:val="FF0000"/>
          <w:u w:val="single"/>
        </w:rPr>
      </w:pPr>
      <w:r>
        <w:rPr>
          <w:rFonts w:ascii="Times New Roman" w:hAnsi="Times New Roman" w:cs="Times New Roman"/>
          <w:b/>
          <w:color w:val="FF0000"/>
          <w:u w:val="single"/>
        </w:rPr>
        <w:t xml:space="preserve">                         </w:t>
      </w:r>
    </w:p>
    <w:tbl>
      <w:tblPr>
        <w:tblStyle w:val="Grilledutableau"/>
        <w:tblW w:w="0" w:type="auto"/>
        <w:tblInd w:w="2660" w:type="dxa"/>
        <w:tblLook w:val="04A0" w:firstRow="1" w:lastRow="0" w:firstColumn="1" w:lastColumn="0" w:noHBand="0" w:noVBand="1"/>
      </w:tblPr>
      <w:tblGrid>
        <w:gridCol w:w="11623"/>
      </w:tblGrid>
      <w:tr w:rsidR="00C35F41" w:rsidTr="00C35F41">
        <w:tc>
          <w:tcPr>
            <w:tcW w:w="11623" w:type="dxa"/>
            <w:shd w:val="clear" w:color="auto" w:fill="C6D9F1" w:themeFill="text2" w:themeFillTint="33"/>
          </w:tcPr>
          <w:p w:rsidR="00225CF8" w:rsidRDefault="00225CF8" w:rsidP="00225CF8">
            <w:pPr>
              <w:pStyle w:val="Paragraphedeliste"/>
              <w:spacing w:line="240" w:lineRule="auto"/>
              <w:ind w:left="1380"/>
              <w:rPr>
                <w:b/>
                <w:sz w:val="28"/>
                <w:szCs w:val="28"/>
              </w:rPr>
            </w:pPr>
          </w:p>
          <w:p w:rsidR="00C35F41" w:rsidRPr="00225CF8" w:rsidRDefault="00C35F41" w:rsidP="002A0FB8">
            <w:pPr>
              <w:pStyle w:val="Paragraphedeliste"/>
              <w:numPr>
                <w:ilvl w:val="0"/>
                <w:numId w:val="11"/>
              </w:numPr>
              <w:spacing w:line="240" w:lineRule="auto"/>
              <w:jc w:val="center"/>
              <w:rPr>
                <w:b/>
                <w:sz w:val="28"/>
                <w:szCs w:val="28"/>
              </w:rPr>
            </w:pPr>
            <w:r w:rsidRPr="00225CF8">
              <w:rPr>
                <w:b/>
                <w:sz w:val="28"/>
                <w:szCs w:val="28"/>
              </w:rPr>
              <w:t>Evaluation de la  performance par rapport aux activités du plan de  travail</w:t>
            </w:r>
          </w:p>
          <w:p w:rsidR="00C35F41" w:rsidRPr="00C35F41" w:rsidRDefault="00C35F41" w:rsidP="00C35F41">
            <w:pPr>
              <w:pStyle w:val="Paragraphedeliste"/>
              <w:ind w:left="1320"/>
              <w:rPr>
                <w:b/>
                <w:color w:val="FF0000"/>
                <w:u w:val="single"/>
              </w:rPr>
            </w:pPr>
          </w:p>
        </w:tc>
      </w:tr>
    </w:tbl>
    <w:p w:rsidR="00127F4F" w:rsidRPr="00127F4F" w:rsidRDefault="00127F4F" w:rsidP="00127F4F">
      <w:pPr>
        <w:spacing w:line="360" w:lineRule="auto"/>
        <w:jc w:val="both"/>
        <w:rPr>
          <w:rFonts w:ascii="Times New Roman" w:hAnsi="Times New Roman" w:cs="Times New Roman"/>
          <w:b/>
          <w:color w:val="FF0000"/>
          <w:u w:val="single"/>
        </w:rPr>
      </w:pPr>
    </w:p>
    <w:p w:rsidR="00FE6042" w:rsidRPr="00FE6042" w:rsidRDefault="00127F4F" w:rsidP="009E75DA">
      <w:pPr>
        <w:spacing w:line="360" w:lineRule="auto"/>
        <w:jc w:val="both"/>
        <w:rPr>
          <w:rFonts w:ascii="Times New Roman" w:eastAsia="Arial" w:hAnsi="Times New Roman" w:cs="Times New Roman"/>
          <w:sz w:val="24"/>
          <w:szCs w:val="24"/>
          <w:lang w:eastAsia="fr-FR"/>
        </w:rPr>
      </w:pPr>
      <w:r w:rsidRPr="00127F4F">
        <w:rPr>
          <w:rFonts w:ascii="Times New Roman" w:hAnsi="Times New Roman" w:cs="Times New Roman"/>
          <w:sz w:val="24"/>
          <w:szCs w:val="24"/>
        </w:rPr>
        <w:t xml:space="preserve">La performance dans la mise en œuvre du processus ITIE se mesure également à sa capacité  du groupe multipartite à exécuter les activités </w:t>
      </w:r>
      <w:r w:rsidR="009E75DA">
        <w:rPr>
          <w:rFonts w:ascii="Times New Roman" w:hAnsi="Times New Roman" w:cs="Times New Roman"/>
          <w:sz w:val="24"/>
          <w:szCs w:val="24"/>
        </w:rPr>
        <w:t xml:space="preserve">prévues dans le plan de travail. </w:t>
      </w:r>
      <w:r w:rsidR="009E75DA" w:rsidRPr="009E75DA">
        <w:rPr>
          <w:rFonts w:ascii="Times New Roman" w:eastAsia="Arial" w:hAnsi="Times New Roman" w:cs="Times New Roman"/>
          <w:sz w:val="24"/>
          <w:szCs w:val="24"/>
          <w:lang w:eastAsia="fr-FR"/>
        </w:rPr>
        <w:t xml:space="preserve"> </w:t>
      </w:r>
      <w:r w:rsidR="009E75DA" w:rsidRPr="00FE6042">
        <w:rPr>
          <w:rFonts w:ascii="Times New Roman" w:eastAsia="Arial" w:hAnsi="Times New Roman" w:cs="Times New Roman"/>
          <w:sz w:val="24"/>
          <w:szCs w:val="24"/>
          <w:lang w:eastAsia="fr-FR"/>
        </w:rPr>
        <w:t>La norme ITIE exige une auto- évaluation du processus en considération du niveau d’atteinte des objectifs fixés dans l</w:t>
      </w:r>
      <w:r w:rsidR="00883BF4">
        <w:rPr>
          <w:rFonts w:ascii="Times New Roman" w:eastAsia="Arial" w:hAnsi="Times New Roman" w:cs="Times New Roman"/>
          <w:sz w:val="24"/>
          <w:szCs w:val="24"/>
          <w:lang w:eastAsia="fr-FR"/>
        </w:rPr>
        <w:t>e</w:t>
      </w:r>
      <w:r w:rsidR="009E75DA" w:rsidRPr="00FE6042">
        <w:rPr>
          <w:rFonts w:ascii="Times New Roman" w:eastAsia="Arial" w:hAnsi="Times New Roman" w:cs="Times New Roman"/>
          <w:sz w:val="24"/>
          <w:szCs w:val="24"/>
          <w:lang w:eastAsia="fr-FR"/>
        </w:rPr>
        <w:t xml:space="preserve"> plan de travai</w:t>
      </w:r>
      <w:r w:rsidR="009E75DA">
        <w:rPr>
          <w:rFonts w:ascii="Times New Roman" w:eastAsia="Arial" w:hAnsi="Times New Roman" w:cs="Times New Roman"/>
          <w:sz w:val="24"/>
          <w:szCs w:val="24"/>
          <w:lang w:eastAsia="fr-FR"/>
        </w:rPr>
        <w:t xml:space="preserve">l. La </w:t>
      </w:r>
      <w:r w:rsidR="00FE6042" w:rsidRPr="00FE6042">
        <w:rPr>
          <w:rFonts w:ascii="Times New Roman" w:eastAsia="Arial" w:hAnsi="Times New Roman" w:cs="Times New Roman"/>
          <w:sz w:val="24"/>
          <w:szCs w:val="24"/>
          <w:lang w:eastAsia="fr-FR"/>
        </w:rPr>
        <w:t xml:space="preserve"> situation </w:t>
      </w:r>
      <w:r w:rsidR="009E75DA">
        <w:rPr>
          <w:rFonts w:ascii="Times New Roman" w:eastAsia="Arial" w:hAnsi="Times New Roman" w:cs="Times New Roman"/>
          <w:sz w:val="24"/>
          <w:szCs w:val="24"/>
          <w:lang w:eastAsia="fr-FR"/>
        </w:rPr>
        <w:t xml:space="preserve"> de l’ITIE-Congo </w:t>
      </w:r>
      <w:r w:rsidR="00FE6042" w:rsidRPr="00FE6042">
        <w:rPr>
          <w:rFonts w:ascii="Times New Roman" w:eastAsia="Arial" w:hAnsi="Times New Roman" w:cs="Times New Roman"/>
          <w:sz w:val="24"/>
          <w:szCs w:val="24"/>
          <w:lang w:eastAsia="fr-FR"/>
        </w:rPr>
        <w:t xml:space="preserve">pour l’année 2015 se présente de manière suivante : </w:t>
      </w:r>
    </w:p>
    <w:p w:rsidR="000A7208" w:rsidRPr="009E75DA" w:rsidRDefault="009E75DA" w:rsidP="00FE6042">
      <w:pPr>
        <w:spacing w:after="0" w:line="360" w:lineRule="auto"/>
        <w:jc w:val="both"/>
        <w:rPr>
          <w:rFonts w:ascii="Times New Roman" w:eastAsia="Times New Roman" w:hAnsi="Times New Roman" w:cs="Times New Roman"/>
          <w:sz w:val="20"/>
          <w:szCs w:val="20"/>
          <w:u w:val="single"/>
          <w:lang w:eastAsia="fr-FR"/>
        </w:rPr>
      </w:pPr>
      <w:r>
        <w:rPr>
          <w:rFonts w:ascii="Times New Roman" w:eastAsia="Times New Roman" w:hAnsi="Times New Roman" w:cs="Times New Roman"/>
          <w:sz w:val="24"/>
          <w:szCs w:val="24"/>
          <w:lang w:eastAsia="fr-FR"/>
        </w:rPr>
        <w:t xml:space="preserve">    </w:t>
      </w:r>
      <w:r w:rsidRPr="009E75DA">
        <w:rPr>
          <w:rFonts w:ascii="Times New Roman" w:eastAsia="Times New Roman" w:hAnsi="Times New Roman" w:cs="Times New Roman"/>
          <w:sz w:val="20"/>
          <w:szCs w:val="20"/>
          <w:u w:val="single"/>
          <w:lang w:eastAsia="fr-FR"/>
        </w:rPr>
        <w:t xml:space="preserve">Matrice des activités du plan de travail t leur niveau d’exécution </w:t>
      </w:r>
    </w:p>
    <w:tbl>
      <w:tblPr>
        <w:tblStyle w:val="Grilledutableau4"/>
        <w:tblpPr w:leftFromText="141" w:rightFromText="141" w:vertAnchor="text" w:horzAnchor="margin" w:tblpXSpec="center" w:tblpY="266"/>
        <w:tblW w:w="15276" w:type="dxa"/>
        <w:tblLayout w:type="fixed"/>
        <w:tblLook w:val="04A0" w:firstRow="1" w:lastRow="0" w:firstColumn="1" w:lastColumn="0" w:noHBand="0" w:noVBand="1"/>
      </w:tblPr>
      <w:tblGrid>
        <w:gridCol w:w="1526"/>
        <w:gridCol w:w="1134"/>
        <w:gridCol w:w="1559"/>
        <w:gridCol w:w="1512"/>
        <w:gridCol w:w="1640"/>
        <w:gridCol w:w="1489"/>
        <w:gridCol w:w="1489"/>
        <w:gridCol w:w="1950"/>
        <w:gridCol w:w="1276"/>
        <w:gridCol w:w="1701"/>
      </w:tblGrid>
      <w:tr w:rsidR="00FE6042" w:rsidRPr="00FE6042" w:rsidTr="00C47B0A">
        <w:trPr>
          <w:trHeight w:val="696"/>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i/>
                <w:iCs/>
                <w:color w:val="1F497D" w:themeColor="text2"/>
                <w:sz w:val="18"/>
                <w:szCs w:val="16"/>
              </w:rPr>
            </w:pPr>
            <w:r w:rsidRPr="00FE6042">
              <w:rPr>
                <w:b/>
                <w:i/>
                <w:iCs/>
                <w:color w:val="1F497D" w:themeColor="text2"/>
                <w:sz w:val="18"/>
                <w:szCs w:val="16"/>
              </w:rPr>
              <w:t>Axes</w:t>
            </w:r>
          </w:p>
          <w:p w:rsidR="00FE6042" w:rsidRPr="00FE6042" w:rsidRDefault="00FE6042" w:rsidP="00C33E92">
            <w:pPr>
              <w:jc w:val="both"/>
              <w:rPr>
                <w:b/>
                <w:i/>
                <w:iCs/>
                <w:color w:val="1F497D" w:themeColor="text2"/>
                <w:sz w:val="18"/>
                <w:szCs w:val="16"/>
              </w:rPr>
            </w:pPr>
            <w:r w:rsidRPr="00FE6042">
              <w:rPr>
                <w:b/>
                <w:i/>
                <w:iCs/>
                <w:color w:val="1F497D" w:themeColor="text2"/>
                <w:sz w:val="18"/>
                <w:szCs w:val="16"/>
              </w:rPr>
              <w:t>stratégiques</w:t>
            </w:r>
          </w:p>
          <w:p w:rsidR="00FE6042" w:rsidRPr="00FE6042" w:rsidRDefault="00FE6042" w:rsidP="00C33E92">
            <w:pPr>
              <w:jc w:val="both"/>
              <w:rPr>
                <w:color w:val="1F497D" w:themeColor="text2"/>
                <w:sz w:val="18"/>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Objectifs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Contexte</w:t>
            </w:r>
          </w:p>
          <w:p w:rsidR="00FE6042" w:rsidRPr="00FE6042" w:rsidRDefault="00FE6042" w:rsidP="00C33E92">
            <w:pPr>
              <w:jc w:val="both"/>
              <w:rPr>
                <w:b/>
                <w:color w:val="1F497D" w:themeColor="text2"/>
                <w:sz w:val="18"/>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Contraintes de capacité, risques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Activités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Résultats attendus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Indicateurs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Partenaires de coopération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Niveau d’exécution</w:t>
            </w:r>
          </w:p>
        </w:tc>
        <w:tc>
          <w:tcPr>
            <w:tcW w:w="1701" w:type="dxa"/>
            <w:tcBorders>
              <w:top w:val="single" w:sz="4" w:space="0" w:color="000000" w:themeColor="text1"/>
              <w:left w:val="single" w:sz="4" w:space="0" w:color="000000" w:themeColor="text1"/>
              <w:right w:val="single" w:sz="4" w:space="0" w:color="000000" w:themeColor="text1"/>
            </w:tcBorders>
          </w:tcPr>
          <w:p w:rsidR="00FE6042" w:rsidRPr="00FE6042" w:rsidRDefault="00FE6042" w:rsidP="00C33E92">
            <w:pPr>
              <w:jc w:val="both"/>
              <w:rPr>
                <w:b/>
                <w:color w:val="1F497D" w:themeColor="text2"/>
                <w:sz w:val="18"/>
                <w:szCs w:val="16"/>
              </w:rPr>
            </w:pPr>
            <w:r w:rsidRPr="00FE6042">
              <w:rPr>
                <w:b/>
                <w:color w:val="1F497D" w:themeColor="text2"/>
                <w:sz w:val="18"/>
                <w:szCs w:val="16"/>
              </w:rPr>
              <w:t>Observations ou justifications</w:t>
            </w:r>
          </w:p>
        </w:tc>
      </w:tr>
      <w:tr w:rsidR="00FE6042" w:rsidRPr="00FE6042" w:rsidTr="00C47B0A">
        <w:trPr>
          <w:trHeight w:val="1597"/>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A56265">
            <w:pPr>
              <w:spacing w:line="360" w:lineRule="auto"/>
              <w:rPr>
                <w:b/>
                <w:sz w:val="16"/>
                <w:szCs w:val="16"/>
              </w:rPr>
            </w:pPr>
          </w:p>
          <w:p w:rsidR="00FE6042" w:rsidRPr="00FE6042" w:rsidRDefault="00FE6042" w:rsidP="00A56265">
            <w:pPr>
              <w:spacing w:line="360" w:lineRule="auto"/>
              <w:rPr>
                <w:b/>
                <w:sz w:val="16"/>
                <w:szCs w:val="16"/>
              </w:rPr>
            </w:pPr>
          </w:p>
          <w:p w:rsidR="00FE6042" w:rsidRPr="00FE6042" w:rsidRDefault="00FE6042" w:rsidP="00A56265">
            <w:pPr>
              <w:spacing w:line="360" w:lineRule="auto"/>
              <w:rPr>
                <w:b/>
                <w:sz w:val="16"/>
                <w:szCs w:val="16"/>
              </w:rPr>
            </w:pPr>
          </w:p>
          <w:p w:rsidR="00FE6042" w:rsidRPr="00FE6042" w:rsidRDefault="00FE6042" w:rsidP="00A56265">
            <w:pPr>
              <w:spacing w:line="360" w:lineRule="auto"/>
              <w:rPr>
                <w:b/>
                <w:sz w:val="16"/>
                <w:szCs w:val="16"/>
              </w:rPr>
            </w:pPr>
          </w:p>
          <w:p w:rsidR="00FE6042" w:rsidRPr="00FE6042" w:rsidRDefault="00FE6042" w:rsidP="00A56265">
            <w:pPr>
              <w:spacing w:line="360" w:lineRule="auto"/>
              <w:rPr>
                <w:sz w:val="16"/>
                <w:szCs w:val="16"/>
              </w:rPr>
            </w:pPr>
            <w:r w:rsidRPr="00FE6042">
              <w:rPr>
                <w:b/>
                <w:sz w:val="16"/>
                <w:szCs w:val="16"/>
              </w:rPr>
              <w:t>I - Gouvernance du Groupe Multipartite</w:t>
            </w: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Default="00FE6042" w:rsidP="00A56265">
            <w:pPr>
              <w:spacing w:line="360" w:lineRule="auto"/>
              <w:rPr>
                <w:sz w:val="16"/>
                <w:szCs w:val="16"/>
              </w:rPr>
            </w:pPr>
          </w:p>
          <w:p w:rsidR="00661933" w:rsidRPr="00FE6042" w:rsidRDefault="00661933"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A56265">
            <w:pPr>
              <w:spacing w:line="360" w:lineRule="auto"/>
              <w:rPr>
                <w:b/>
                <w:sz w:val="16"/>
                <w:szCs w:val="16"/>
              </w:rPr>
            </w:pPr>
          </w:p>
          <w:p w:rsidR="00FE6042" w:rsidRPr="00FE6042" w:rsidRDefault="00FE6042" w:rsidP="00A56265">
            <w:pPr>
              <w:spacing w:line="360" w:lineRule="auto"/>
              <w:rPr>
                <w:sz w:val="16"/>
                <w:szCs w:val="16"/>
              </w:rPr>
            </w:pPr>
            <w:r w:rsidRPr="00FE6042">
              <w:rPr>
                <w:b/>
                <w:sz w:val="16"/>
                <w:szCs w:val="16"/>
              </w:rPr>
              <w:t>Objectif 1 :</w:t>
            </w:r>
            <w:r w:rsidRPr="00FE6042">
              <w:rPr>
                <w:sz w:val="16"/>
                <w:szCs w:val="16"/>
              </w:rPr>
              <w:t xml:space="preserve"> consolider le fonctionnement des organes  de mise en œuvre de l’ITIE     </w:t>
            </w: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Default="00FE6042" w:rsidP="00A56265">
            <w:pPr>
              <w:spacing w:line="360" w:lineRule="auto"/>
              <w:rPr>
                <w:sz w:val="16"/>
                <w:szCs w:val="16"/>
              </w:rPr>
            </w:pPr>
          </w:p>
          <w:p w:rsidR="00661933" w:rsidRDefault="00661933" w:rsidP="00A56265">
            <w:pPr>
              <w:spacing w:line="360" w:lineRule="auto"/>
              <w:rPr>
                <w:sz w:val="16"/>
                <w:szCs w:val="16"/>
              </w:rPr>
            </w:pPr>
          </w:p>
          <w:p w:rsidR="00661933" w:rsidRDefault="00661933" w:rsidP="00A56265">
            <w:pPr>
              <w:spacing w:line="360" w:lineRule="auto"/>
              <w:rPr>
                <w:sz w:val="16"/>
                <w:szCs w:val="16"/>
              </w:rPr>
            </w:pPr>
          </w:p>
          <w:p w:rsidR="00661933" w:rsidRPr="00FE6042" w:rsidRDefault="00661933"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Default="00FE6042" w:rsidP="00A56265">
            <w:pPr>
              <w:spacing w:line="360" w:lineRule="auto"/>
              <w:rPr>
                <w:sz w:val="16"/>
                <w:szCs w:val="16"/>
              </w:rPr>
            </w:pPr>
          </w:p>
          <w:p w:rsidR="00661933" w:rsidRDefault="00661933" w:rsidP="00A56265">
            <w:pPr>
              <w:spacing w:line="360" w:lineRule="auto"/>
              <w:rPr>
                <w:sz w:val="16"/>
                <w:szCs w:val="16"/>
              </w:rPr>
            </w:pPr>
          </w:p>
          <w:p w:rsidR="00661933" w:rsidRPr="00FE6042" w:rsidRDefault="00661933" w:rsidP="00A56265">
            <w:pPr>
              <w:spacing w:line="360" w:lineRule="auto"/>
              <w:rPr>
                <w:sz w:val="16"/>
                <w:szCs w:val="16"/>
              </w:rPr>
            </w:pP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A56265">
            <w:pPr>
              <w:spacing w:line="360" w:lineRule="auto"/>
              <w:rPr>
                <w:sz w:val="16"/>
                <w:szCs w:val="16"/>
              </w:rPr>
            </w:pPr>
            <w:r w:rsidRPr="00FE6042">
              <w:rPr>
                <w:sz w:val="16"/>
                <w:szCs w:val="16"/>
              </w:rPr>
              <w:lastRenderedPageBreak/>
              <w:t>L’initiative tire son dynamisme de l’action de l’organe technique  qui s’appuie du rôle du comité exécutif sur la base du travail effectué des commissions permanentes</w:t>
            </w:r>
          </w:p>
          <w:p w:rsidR="00FE6042" w:rsidRPr="00FE6042" w:rsidRDefault="00FE6042" w:rsidP="00A56265">
            <w:pPr>
              <w:spacing w:line="360" w:lineRule="auto"/>
              <w:rPr>
                <w:sz w:val="16"/>
                <w:szCs w:val="16"/>
              </w:rPr>
            </w:pPr>
          </w:p>
        </w:tc>
        <w:tc>
          <w:tcPr>
            <w:tcW w:w="15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A56265">
            <w:pPr>
              <w:spacing w:line="360" w:lineRule="auto"/>
              <w:rPr>
                <w:sz w:val="16"/>
                <w:szCs w:val="16"/>
              </w:rPr>
            </w:pPr>
            <w:r w:rsidRPr="00FE6042">
              <w:rPr>
                <w:sz w:val="16"/>
                <w:szCs w:val="16"/>
              </w:rPr>
              <w:t xml:space="preserve">Prise d’initiatives  </w:t>
            </w:r>
          </w:p>
          <w:p w:rsidR="00FE6042" w:rsidRPr="00FE6042" w:rsidRDefault="00FE6042" w:rsidP="00A56265">
            <w:pPr>
              <w:spacing w:line="360" w:lineRule="auto"/>
              <w:rPr>
                <w:sz w:val="16"/>
                <w:szCs w:val="16"/>
              </w:rPr>
            </w:pPr>
            <w:r w:rsidRPr="00FE6042">
              <w:rPr>
                <w:sz w:val="16"/>
                <w:szCs w:val="16"/>
              </w:rPr>
              <w:t>des réunions par les responsables des différentes commissions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2351C3" w:rsidP="00A56265">
            <w:pPr>
              <w:spacing w:line="360" w:lineRule="auto"/>
              <w:rPr>
                <w:b/>
                <w:sz w:val="16"/>
                <w:szCs w:val="16"/>
              </w:rPr>
            </w:pPr>
            <w:r>
              <w:rPr>
                <w:b/>
                <w:sz w:val="16"/>
                <w:szCs w:val="16"/>
              </w:rPr>
              <w:t>Activité 1.</w:t>
            </w:r>
            <w:r w:rsidR="00FE6042" w:rsidRPr="00FE6042">
              <w:rPr>
                <w:b/>
                <w:sz w:val="16"/>
                <w:szCs w:val="16"/>
              </w:rPr>
              <w:t>1:</w:t>
            </w:r>
          </w:p>
          <w:p w:rsidR="00FE6042" w:rsidRPr="00FE6042" w:rsidRDefault="00FE6042" w:rsidP="00A56265">
            <w:pPr>
              <w:spacing w:line="360" w:lineRule="auto"/>
              <w:rPr>
                <w:sz w:val="16"/>
                <w:szCs w:val="16"/>
              </w:rPr>
            </w:pPr>
            <w:r w:rsidRPr="00FE6042">
              <w:rPr>
                <w:sz w:val="16"/>
                <w:szCs w:val="16"/>
              </w:rPr>
              <w:t>Tenue régulière des réunions des Commissions permanentes.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A56265">
            <w:pPr>
              <w:spacing w:line="360" w:lineRule="auto"/>
              <w:rPr>
                <w:sz w:val="16"/>
                <w:szCs w:val="16"/>
              </w:rPr>
            </w:pPr>
            <w:r w:rsidRPr="00FE6042">
              <w:rPr>
                <w:sz w:val="16"/>
                <w:szCs w:val="16"/>
              </w:rPr>
              <w:t>Les commissions se réunissent  au moins une fois par mois   pour appuyer  l’action du GMP</w:t>
            </w:r>
          </w:p>
        </w:tc>
        <w:tc>
          <w:tcPr>
            <w:tcW w:w="14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p>
          <w:p w:rsidR="00FE6042" w:rsidRPr="00FE6042" w:rsidRDefault="00FE6042" w:rsidP="00A56265">
            <w:pPr>
              <w:spacing w:line="360" w:lineRule="auto"/>
              <w:rPr>
                <w:sz w:val="16"/>
                <w:szCs w:val="16"/>
              </w:rPr>
            </w:pPr>
            <w:r w:rsidRPr="00FE6042">
              <w:rPr>
                <w:sz w:val="16"/>
                <w:szCs w:val="16"/>
              </w:rPr>
              <w:t>listes de présences</w:t>
            </w:r>
          </w:p>
          <w:p w:rsidR="00FE6042" w:rsidRPr="00FE6042" w:rsidRDefault="00FE6042" w:rsidP="00A56265">
            <w:pPr>
              <w:spacing w:line="360" w:lineRule="auto"/>
              <w:rPr>
                <w:sz w:val="16"/>
                <w:szCs w:val="16"/>
              </w:rPr>
            </w:pPr>
            <w:r w:rsidRPr="00FE6042">
              <w:rPr>
                <w:sz w:val="16"/>
                <w:szCs w:val="16"/>
              </w:rPr>
              <w:t xml:space="preserve">comptes rendus, </w:t>
            </w:r>
          </w:p>
          <w:p w:rsidR="00FE6042" w:rsidRPr="00FE6042" w:rsidRDefault="00FE6042" w:rsidP="00A56265">
            <w:pPr>
              <w:spacing w:line="360" w:lineRule="auto"/>
              <w:rPr>
                <w:sz w:val="16"/>
                <w:szCs w:val="16"/>
              </w:rPr>
            </w:pPr>
            <w:r w:rsidRPr="00FE6042">
              <w:rPr>
                <w:sz w:val="16"/>
                <w:szCs w:val="16"/>
              </w:rPr>
              <w:t xml:space="preserve">procès-verbaux  et rapports </w:t>
            </w:r>
          </w:p>
        </w:tc>
        <w:tc>
          <w:tcPr>
            <w:tcW w:w="1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A56265">
            <w:pPr>
              <w:spacing w:line="360" w:lineRule="auto"/>
              <w:rPr>
                <w:sz w:val="16"/>
                <w:szCs w:val="16"/>
              </w:rPr>
            </w:pPr>
            <w:r w:rsidRPr="00FE6042">
              <w:rPr>
                <w:sz w:val="16"/>
                <w:szCs w:val="16"/>
              </w:rPr>
              <w:t>Gouvernement,</w:t>
            </w:r>
          </w:p>
          <w:p w:rsidR="00FE6042" w:rsidRPr="00FE6042" w:rsidRDefault="00FE6042" w:rsidP="00A56265">
            <w:pPr>
              <w:spacing w:line="360" w:lineRule="auto"/>
              <w:rPr>
                <w:sz w:val="16"/>
                <w:szCs w:val="16"/>
              </w:rPr>
            </w:pPr>
            <w:r w:rsidRPr="00FE6042">
              <w:rPr>
                <w:sz w:val="16"/>
                <w:szCs w:val="16"/>
              </w:rPr>
              <w:t>Entités publiques</w:t>
            </w:r>
          </w:p>
          <w:p w:rsidR="00FE6042" w:rsidRPr="00FE6042" w:rsidRDefault="00FE6042" w:rsidP="00A56265">
            <w:pPr>
              <w:spacing w:line="360" w:lineRule="auto"/>
              <w:rPr>
                <w:sz w:val="16"/>
                <w:szCs w:val="16"/>
              </w:rPr>
            </w:pPr>
            <w:r w:rsidRPr="00FE6042">
              <w:rPr>
                <w:sz w:val="16"/>
                <w:szCs w:val="16"/>
              </w:rPr>
              <w:t>et privées bilatérales et multilatérales</w:t>
            </w:r>
          </w:p>
          <w:p w:rsidR="00FE6042" w:rsidRPr="00FE6042" w:rsidRDefault="00FE6042" w:rsidP="00A56265">
            <w:pPr>
              <w:spacing w:line="360" w:lineRule="auto"/>
              <w:rPr>
                <w:sz w:val="16"/>
                <w:szCs w:val="16"/>
              </w:rPr>
            </w:pPr>
            <w:r w:rsidRPr="00FE6042">
              <w:rPr>
                <w:sz w:val="16"/>
                <w:szCs w:val="16"/>
              </w:rPr>
              <w:t>Partenaires régionaux et sous régionaux.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A56265">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FF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A56265">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A56265">
            <w:pPr>
              <w:spacing w:line="360" w:lineRule="auto"/>
              <w:rPr>
                <w:sz w:val="16"/>
                <w:szCs w:val="16"/>
              </w:rPr>
            </w:pPr>
            <w:r w:rsidRPr="00FE6042">
              <w:rPr>
                <w:sz w:val="16"/>
                <w:szCs w:val="16"/>
              </w:rPr>
              <w:t xml:space="preserve">Certaines commissions ont tenu des réunions de  travail  et d’autres ne se sont pas réunies. </w:t>
            </w:r>
          </w:p>
          <w:p w:rsidR="00FE6042" w:rsidRPr="00FE6042" w:rsidRDefault="00FE6042" w:rsidP="00A56265">
            <w:pPr>
              <w:spacing w:line="360" w:lineRule="auto"/>
              <w:rPr>
                <w:sz w:val="16"/>
                <w:szCs w:val="16"/>
              </w:rPr>
            </w:pPr>
            <w:r w:rsidRPr="00FE6042">
              <w:rPr>
                <w:sz w:val="16"/>
                <w:szCs w:val="16"/>
              </w:rPr>
              <w:t>Les indicateurs d’évaluations fixés ne permettent de conclure pour  l’atteinte  partielle de cet objectif</w:t>
            </w:r>
          </w:p>
        </w:tc>
      </w:tr>
      <w:tr w:rsidR="00FE6042" w:rsidRPr="00FE6042" w:rsidTr="00C47B0A">
        <w:trPr>
          <w:trHeight w:val="1147"/>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5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2351C3" w:rsidP="00FE6042">
            <w:pPr>
              <w:spacing w:line="360" w:lineRule="auto"/>
              <w:jc w:val="both"/>
              <w:rPr>
                <w:b/>
                <w:sz w:val="16"/>
                <w:szCs w:val="16"/>
              </w:rPr>
            </w:pPr>
            <w:r>
              <w:rPr>
                <w:b/>
                <w:sz w:val="16"/>
                <w:szCs w:val="16"/>
              </w:rPr>
              <w:t>Activité 1</w:t>
            </w:r>
            <w:r w:rsidR="00FE6042" w:rsidRPr="00FE6042">
              <w:rPr>
                <w:b/>
                <w:sz w:val="16"/>
                <w:szCs w:val="16"/>
              </w:rPr>
              <w:t>.2 :</w:t>
            </w:r>
          </w:p>
          <w:p w:rsidR="00FE6042" w:rsidRPr="00FE6042" w:rsidRDefault="00FE6042" w:rsidP="00FE6042">
            <w:pPr>
              <w:spacing w:line="360" w:lineRule="auto"/>
              <w:jc w:val="both"/>
              <w:rPr>
                <w:sz w:val="16"/>
                <w:szCs w:val="16"/>
              </w:rPr>
            </w:pPr>
            <w:r w:rsidRPr="00FE6042">
              <w:rPr>
                <w:sz w:val="16"/>
                <w:szCs w:val="16"/>
              </w:rPr>
              <w:t>Réunions régulières de travail avec les points focaux identifiés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FE6042">
            <w:pPr>
              <w:spacing w:line="360" w:lineRule="auto"/>
              <w:jc w:val="both"/>
              <w:rPr>
                <w:sz w:val="16"/>
                <w:szCs w:val="16"/>
              </w:rPr>
            </w:pPr>
            <w:r w:rsidRPr="00FE6042">
              <w:rPr>
                <w:sz w:val="16"/>
                <w:szCs w:val="16"/>
              </w:rPr>
              <w:t>Les rencontres de travail avec les points focaux ITIE sont régulières pour servir de relais</w:t>
            </w:r>
          </w:p>
        </w:tc>
        <w:tc>
          <w:tcPr>
            <w:tcW w:w="14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FE6042"/>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jc w:val="both"/>
                    <w:rPr>
                      <w:sz w:val="16"/>
                      <w:szCs w:val="16"/>
                    </w:rPr>
                  </w:pPr>
                </w:p>
              </w:tc>
            </w:tr>
          </w:tbl>
          <w:p w:rsidR="00FE6042" w:rsidRPr="00FE6042" w:rsidRDefault="00FE6042" w:rsidP="00FE6042">
            <w:pPr>
              <w:spacing w:line="360" w:lineRule="auto"/>
              <w:jc w:val="both"/>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FE6042">
            <w:pPr>
              <w:spacing w:line="360" w:lineRule="auto"/>
              <w:jc w:val="both"/>
              <w:rPr>
                <w:b/>
                <w:sz w:val="16"/>
                <w:szCs w:val="16"/>
              </w:rPr>
            </w:pPr>
          </w:p>
          <w:p w:rsidR="00FE6042" w:rsidRPr="00FE6042" w:rsidRDefault="00FE6042" w:rsidP="00FE6042">
            <w:pPr>
              <w:spacing w:line="360" w:lineRule="auto"/>
              <w:jc w:val="both"/>
              <w:rPr>
                <w:sz w:val="16"/>
                <w:szCs w:val="16"/>
              </w:rPr>
            </w:pPr>
            <w:r w:rsidRPr="00FE6042">
              <w:rPr>
                <w:sz w:val="16"/>
                <w:szCs w:val="16"/>
              </w:rPr>
              <w:t xml:space="preserve">Cet objectif n’a pas été atteint au regard des indicateurs d’évaluation fixés </w:t>
            </w:r>
          </w:p>
        </w:tc>
      </w:tr>
      <w:tr w:rsidR="00FE6042" w:rsidRPr="00FE6042" w:rsidTr="00C47B0A">
        <w:trPr>
          <w:trHeight w:val="1483"/>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Tous les documents sont validés de manière formelle par le groupe multipartite</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Les sessions sont convoquées par le Président exécutif.</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AF750F" w:rsidP="00661933">
            <w:pPr>
              <w:spacing w:line="360" w:lineRule="auto"/>
              <w:rPr>
                <w:b/>
                <w:sz w:val="16"/>
                <w:szCs w:val="16"/>
              </w:rPr>
            </w:pPr>
            <w:r>
              <w:rPr>
                <w:b/>
                <w:sz w:val="16"/>
                <w:szCs w:val="16"/>
              </w:rPr>
              <w:t>Activité 1. 3</w:t>
            </w:r>
          </w:p>
          <w:p w:rsidR="00FE6042" w:rsidRPr="00FE6042" w:rsidRDefault="00FE6042" w:rsidP="00661933">
            <w:pPr>
              <w:spacing w:line="360" w:lineRule="auto"/>
              <w:rPr>
                <w:sz w:val="16"/>
                <w:szCs w:val="16"/>
              </w:rPr>
            </w:pPr>
            <w:r w:rsidRPr="00FE6042">
              <w:rPr>
                <w:sz w:val="16"/>
                <w:szCs w:val="16"/>
              </w:rPr>
              <w:t>Tenue régulière des Sessions du Comité Exécutif</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membres du comité exécutif se réunissent en session ordinaire au moins une fois par mois pour délibérer. </w:t>
            </w:r>
          </w:p>
          <w:p w:rsidR="00FE6042" w:rsidRPr="00FE6042" w:rsidRDefault="00FE6042" w:rsidP="00661933">
            <w:pPr>
              <w:spacing w:line="360" w:lineRule="auto"/>
              <w:rPr>
                <w:sz w:val="16"/>
                <w:szCs w:val="16"/>
              </w:rPr>
            </w:pPr>
            <w:r w:rsidRPr="00FE6042">
              <w:rPr>
                <w:sz w:val="16"/>
                <w:szCs w:val="16"/>
              </w:rPr>
              <w:t>Les documents sont adoptés et les résolutions prises.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Listes de présences, relevés de conclusions</w:t>
            </w:r>
          </w:p>
          <w:p w:rsidR="00FE6042" w:rsidRPr="00FE6042" w:rsidRDefault="00FE6042" w:rsidP="00661933">
            <w:pPr>
              <w:spacing w:line="360" w:lineRule="auto"/>
              <w:rPr>
                <w:sz w:val="16"/>
                <w:szCs w:val="16"/>
              </w:rPr>
            </w:pPr>
            <w:r w:rsidRPr="00FE6042">
              <w:rPr>
                <w:sz w:val="16"/>
                <w:szCs w:val="16"/>
              </w:rPr>
              <w:t>comptes rendus, et rapports</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Gouvernement</w:t>
            </w:r>
          </w:p>
          <w:p w:rsidR="00FE6042" w:rsidRPr="00FE6042" w:rsidRDefault="00FE6042" w:rsidP="00661933">
            <w:pPr>
              <w:spacing w:line="360" w:lineRule="auto"/>
              <w:rPr>
                <w:sz w:val="16"/>
                <w:szCs w:val="16"/>
              </w:rPr>
            </w:pPr>
            <w:r w:rsidRPr="00FE6042">
              <w:rPr>
                <w:sz w:val="16"/>
                <w:szCs w:val="16"/>
              </w:rPr>
              <w:t>Secteur extractif et société civile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 w:rsidR="00FE6042" w:rsidRPr="00FE6042" w:rsidRDefault="00FE6042" w:rsidP="00661933"/>
          <w:p w:rsidR="00FE6042" w:rsidRPr="00FE6042" w:rsidRDefault="00FE6042" w:rsidP="00661933"/>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Les réunions du comité exécutif se sont tenues  régulièrement. Cet objectif a été atteint</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Pour son fonctionnement l’équipement  du secrétariat technique  doit être mieux équipé. </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Lenteur des  procédures de décaissement des fonds tant au niveau public que des partenaires au développement</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AF750F" w:rsidP="00661933">
            <w:pPr>
              <w:spacing w:line="360" w:lineRule="auto"/>
              <w:rPr>
                <w:b/>
                <w:sz w:val="16"/>
                <w:szCs w:val="16"/>
              </w:rPr>
            </w:pPr>
            <w:r>
              <w:rPr>
                <w:b/>
                <w:sz w:val="16"/>
                <w:szCs w:val="16"/>
              </w:rPr>
              <w:t>Activité 1.4</w:t>
            </w:r>
            <w:r w:rsidR="00FE6042" w:rsidRPr="00FE6042">
              <w:rPr>
                <w:b/>
                <w:sz w:val="16"/>
                <w:szCs w:val="16"/>
              </w:rPr>
              <w:t> :</w:t>
            </w:r>
          </w:p>
          <w:p w:rsidR="00FE6042" w:rsidRPr="00FE6042" w:rsidRDefault="00FE6042" w:rsidP="00661933">
            <w:pPr>
              <w:spacing w:line="360" w:lineRule="auto"/>
              <w:rPr>
                <w:sz w:val="16"/>
                <w:szCs w:val="16"/>
              </w:rPr>
            </w:pPr>
            <w:r w:rsidRPr="00FE6042">
              <w:rPr>
                <w:sz w:val="16"/>
                <w:szCs w:val="16"/>
              </w:rPr>
              <w:t>Acquisition de deux (2) véhicules opérationnels, matériel et  des  équipements du  Secrétariat technique permanent</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Tout le matériel  de transport et équipement nécessaire au fonctionnement du secrétariat technique  sont disponibles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contrats factures fournisseurs. échanges avec les unités de gestion des dons des PAD (appels d’offres, bons de commandes,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 PRCTG, Partenaires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color w:val="FF0000"/>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Les difficultés financières liées au financement du plan de travail n’ont pas permis d’atteindre cet objectif</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secrétariat technique est en sous-effectif ; il va être renforcé par de nouveaux recrutements de cadres</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Allocation  du  budget requis pour  à assurer la  permanence des salaires </w:t>
            </w:r>
          </w:p>
          <w:p w:rsidR="00FE6042" w:rsidRPr="00FE6042" w:rsidRDefault="00FE6042" w:rsidP="00661933">
            <w:pPr>
              <w:spacing w:line="360" w:lineRule="auto"/>
              <w:rPr>
                <w:b/>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AF750F">
            <w:pPr>
              <w:spacing w:line="360" w:lineRule="auto"/>
              <w:rPr>
                <w:b/>
                <w:sz w:val="16"/>
                <w:szCs w:val="16"/>
              </w:rPr>
            </w:pPr>
            <w:r w:rsidRPr="00FE6042">
              <w:rPr>
                <w:b/>
                <w:sz w:val="16"/>
                <w:szCs w:val="16"/>
              </w:rPr>
              <w:t>Activité 1.</w:t>
            </w:r>
            <w:r w:rsidR="00AF750F">
              <w:rPr>
                <w:b/>
                <w:sz w:val="16"/>
                <w:szCs w:val="16"/>
              </w:rPr>
              <w:t>5</w:t>
            </w:r>
            <w:r w:rsidRPr="00FE6042">
              <w:rPr>
                <w:b/>
                <w:sz w:val="16"/>
                <w:szCs w:val="16"/>
              </w:rPr>
              <w:t xml:space="preserve"> </w:t>
            </w:r>
            <w:r w:rsidRPr="00FE6042">
              <w:rPr>
                <w:sz w:val="16"/>
                <w:szCs w:val="16"/>
              </w:rPr>
              <w:t>recrutement du personnel, prise en charge  et,  fonctionnement du secrétariat technique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compétences requises pour le bon fonctionnement du secrétariat technique sont recrutées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Paiement régulier des salaires, contrat </w:t>
            </w:r>
            <w:proofErr w:type="gramStart"/>
            <w:r w:rsidRPr="00FE6042">
              <w:rPr>
                <w:sz w:val="16"/>
                <w:szCs w:val="16"/>
              </w:rPr>
              <w:t>du personnel</w:t>
            </w:r>
            <w:proofErr w:type="gramEnd"/>
            <w:r w:rsidRPr="00FE6042">
              <w:rPr>
                <w:sz w:val="16"/>
                <w:szCs w:val="16"/>
              </w:rPr>
              <w:t xml:space="preserve"> et autre charge de fonctionnement</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Ministère des finances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tcBorders>
          </w:tcPr>
          <w:p w:rsidR="00FE6042" w:rsidRPr="00FE6042" w:rsidRDefault="00FE6042" w:rsidP="00661933">
            <w:pPr>
              <w:spacing w:line="360" w:lineRule="auto"/>
              <w:rPr>
                <w:sz w:val="16"/>
                <w:szCs w:val="16"/>
              </w:rPr>
            </w:pPr>
            <w:r w:rsidRPr="00FE6042">
              <w:rPr>
                <w:sz w:val="16"/>
                <w:szCs w:val="16"/>
              </w:rPr>
              <w:t>Les charges de fonctionnement ont été assurées et permettent de dire que cet objectif a été atteint</w:t>
            </w:r>
          </w:p>
        </w:tc>
      </w:tr>
      <w:tr w:rsidR="00FE6042" w:rsidRPr="00FE6042" w:rsidTr="00C47B0A">
        <w:trPr>
          <w:trHeight w:val="842"/>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FE6042">
            <w:pPr>
              <w:spacing w:line="360" w:lineRule="auto"/>
              <w:jc w:val="both"/>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Le secrétariat technique est logé dans un immeuble en location</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Disponibilité des budgets y relatifs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w:t>
            </w:r>
            <w:r w:rsidR="00AF750F">
              <w:rPr>
                <w:b/>
                <w:sz w:val="16"/>
                <w:szCs w:val="16"/>
              </w:rPr>
              <w:t>tivité 1.6</w:t>
            </w:r>
          </w:p>
          <w:p w:rsidR="00FE6042" w:rsidRPr="00FE6042" w:rsidRDefault="00FE6042" w:rsidP="00661933">
            <w:pPr>
              <w:spacing w:line="360" w:lineRule="auto"/>
              <w:rPr>
                <w:sz w:val="16"/>
                <w:szCs w:val="16"/>
              </w:rPr>
            </w:pPr>
            <w:r w:rsidRPr="00FE6042">
              <w:rPr>
                <w:sz w:val="16"/>
                <w:szCs w:val="16"/>
              </w:rPr>
              <w:t>Mise en place des frais de loyers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Les loyers sont assurés à leur échéance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loyers sont régulièrement assurés et les factures  de paiements délivrées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ARC</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Contrairement aux exercices précédents</w:t>
            </w:r>
          </w:p>
          <w:p w:rsidR="00FE6042" w:rsidRPr="00FE6042" w:rsidRDefault="00FE6042" w:rsidP="00661933">
            <w:pPr>
              <w:spacing w:line="360" w:lineRule="auto"/>
              <w:rPr>
                <w:sz w:val="16"/>
                <w:szCs w:val="16"/>
              </w:rPr>
            </w:pPr>
            <w:r w:rsidRPr="00FE6042">
              <w:rPr>
                <w:sz w:val="16"/>
                <w:szCs w:val="16"/>
              </w:rPr>
              <w:t xml:space="preserve">Les frais de loyers dus à l’ARC n’ont pas pu être assurés à cause des difficultés de financement. Objectif non atteint  </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L’importance des activités du secrétariat technique requiert des consommables informatiques </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Disponibilité des moyens  et réactivité des services locaux chargés de  la gestion  de ces dons  </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AF750F" w:rsidP="00661933">
            <w:pPr>
              <w:spacing w:line="360" w:lineRule="auto"/>
              <w:rPr>
                <w:b/>
                <w:sz w:val="16"/>
                <w:szCs w:val="16"/>
              </w:rPr>
            </w:pPr>
            <w:r>
              <w:rPr>
                <w:b/>
                <w:sz w:val="16"/>
                <w:szCs w:val="16"/>
              </w:rPr>
              <w:t>Activité 1.7</w:t>
            </w:r>
            <w:r w:rsidR="00FE6042" w:rsidRPr="00FE6042">
              <w:rPr>
                <w:b/>
                <w:sz w:val="16"/>
                <w:szCs w:val="16"/>
              </w:rPr>
              <w:t xml:space="preserve"> </w:t>
            </w:r>
            <w:r w:rsidR="00FE6042" w:rsidRPr="00FE6042">
              <w:rPr>
                <w:sz w:val="16"/>
                <w:szCs w:val="16"/>
              </w:rPr>
              <w:t>Acquisition des consommables informatiques</w:t>
            </w:r>
          </w:p>
          <w:p w:rsidR="00FE6042" w:rsidRPr="00FE6042" w:rsidRDefault="00FE6042" w:rsidP="00661933">
            <w:pPr>
              <w:spacing w:line="360" w:lineRule="auto"/>
              <w:rPr>
                <w:b/>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consommables sont acquis dans les délais pour éviter toute rupture dans le fonctionnement des services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Factures fournisseurs. échanges avec les unités de gestion des dons des PAD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Unité de gestion des projets  des partenaires au développement</w:t>
            </w:r>
          </w:p>
          <w:p w:rsidR="00FE6042" w:rsidRPr="00FE6042" w:rsidRDefault="00FE6042" w:rsidP="00661933">
            <w:pPr>
              <w:spacing w:line="360" w:lineRule="auto"/>
              <w:rPr>
                <w:sz w:val="16"/>
                <w:szCs w:val="16"/>
              </w:rPr>
            </w:pPr>
            <w:r w:rsidRPr="00FE6042">
              <w:rPr>
                <w:sz w:val="16"/>
                <w:szCs w:val="16"/>
              </w:rPr>
              <w:t>(PAD)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On peut considérer cet objectif comme atteint en tenant compte aussi des efforts de restriction des niveaux de consommation dont la structure s’est imposée</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Les frais de télécommunication font partie des charges courantes </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Surveillance de   factures et règlement à l’échéance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AF750F" w:rsidP="00661933">
            <w:pPr>
              <w:spacing w:line="360" w:lineRule="auto"/>
              <w:rPr>
                <w:b/>
                <w:sz w:val="16"/>
                <w:szCs w:val="16"/>
              </w:rPr>
            </w:pPr>
            <w:r>
              <w:rPr>
                <w:b/>
                <w:sz w:val="16"/>
                <w:szCs w:val="16"/>
              </w:rPr>
              <w:t>Activité 1.8</w:t>
            </w:r>
          </w:p>
          <w:p w:rsidR="00FE6042" w:rsidRPr="00FE6042" w:rsidRDefault="00FE6042" w:rsidP="00661933">
            <w:pPr>
              <w:spacing w:line="360" w:lineRule="auto"/>
              <w:rPr>
                <w:sz w:val="16"/>
                <w:szCs w:val="16"/>
              </w:rPr>
            </w:pPr>
            <w:r w:rsidRPr="00FE6042">
              <w:rPr>
                <w:sz w:val="16"/>
                <w:szCs w:val="16"/>
              </w:rPr>
              <w:t>Prise en charge des frais de télécommunication : abonnement boite postale, internet, téléphone,…)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Les frais de communication sont acquittés normalement</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Factures divers fournisseurs</w:t>
            </w:r>
          </w:p>
          <w:p w:rsidR="00FE6042" w:rsidRPr="00FE6042" w:rsidRDefault="00FE6042" w:rsidP="00661933">
            <w:pPr>
              <w:spacing w:line="360" w:lineRule="auto"/>
              <w:rPr>
                <w:sz w:val="16"/>
                <w:szCs w:val="16"/>
              </w:rPr>
            </w:pPr>
            <w:r w:rsidRPr="00FE6042">
              <w:rPr>
                <w:sz w:val="16"/>
                <w:szCs w:val="16"/>
              </w:rPr>
              <w:t>Preuves de paiement</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Unité de gestion des projets  des PAD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 xml:space="preserve">La prise en charge de ces frais a été régulière. L’objectif est considéré comme atteint </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La sélection de divers consultants passent par le processus d’annonces   </w:t>
            </w:r>
            <w:r w:rsidRPr="00FE6042">
              <w:rPr>
                <w:sz w:val="16"/>
                <w:szCs w:val="16"/>
              </w:rPr>
              <w:lastRenderedPageBreak/>
              <w:t>publicitaires</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Disponibilité des moyens et </w:t>
            </w:r>
          </w:p>
          <w:p w:rsidR="00FE6042" w:rsidRPr="00FE6042" w:rsidRDefault="00FE6042" w:rsidP="00661933">
            <w:pPr>
              <w:spacing w:line="360" w:lineRule="auto"/>
              <w:rPr>
                <w:sz w:val="16"/>
                <w:szCs w:val="16"/>
              </w:rPr>
            </w:pPr>
            <w:r w:rsidRPr="00FE6042">
              <w:rPr>
                <w:sz w:val="16"/>
                <w:szCs w:val="16"/>
              </w:rPr>
              <w:t>Respect des  délais et des procédures en vigueur</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AF750F" w:rsidP="00661933">
            <w:pPr>
              <w:spacing w:line="360" w:lineRule="auto"/>
              <w:rPr>
                <w:b/>
                <w:sz w:val="16"/>
                <w:szCs w:val="16"/>
              </w:rPr>
            </w:pPr>
            <w:r>
              <w:rPr>
                <w:b/>
                <w:sz w:val="16"/>
                <w:szCs w:val="16"/>
              </w:rPr>
              <w:t>Activité 1.9</w:t>
            </w:r>
          </w:p>
          <w:p w:rsidR="00FE6042" w:rsidRPr="00FE6042" w:rsidRDefault="00FE6042" w:rsidP="00661933">
            <w:pPr>
              <w:spacing w:line="360" w:lineRule="auto"/>
              <w:rPr>
                <w:sz w:val="16"/>
                <w:szCs w:val="16"/>
              </w:rPr>
            </w:pPr>
            <w:r w:rsidRPr="00FE6042">
              <w:rPr>
                <w:sz w:val="16"/>
                <w:szCs w:val="16"/>
              </w:rPr>
              <w:t xml:space="preserve">Mise en place des frais liés aux annonces, publicité, communications, </w:t>
            </w:r>
            <w:r w:rsidRPr="00FE6042">
              <w:rPr>
                <w:sz w:val="16"/>
                <w:szCs w:val="16"/>
              </w:rPr>
              <w:lastRenderedPageBreak/>
              <w:t>informations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Tous les processus  sont exécutés normalement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Factures divers fournisseurs</w:t>
            </w:r>
          </w:p>
          <w:p w:rsidR="00FE6042" w:rsidRPr="00FE6042" w:rsidRDefault="00FE6042" w:rsidP="00661933">
            <w:pPr>
              <w:spacing w:line="360" w:lineRule="auto"/>
              <w:rPr>
                <w:sz w:val="16"/>
                <w:szCs w:val="16"/>
              </w:rPr>
            </w:pPr>
            <w:r w:rsidRPr="00FE6042">
              <w:rPr>
                <w:sz w:val="16"/>
                <w:szCs w:val="16"/>
              </w:rPr>
              <w:t>Preuves de paiement</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Unités de gestion des projets des PAD, Presse et organes  publicitaires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La prise en charge de ces frais a été régulière. L’objectif est considéré comme atteint</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opérations en  compte bancaires génèrent d’important frais de gestion de compte</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Prévenir  une gestion saine du compte de l’institution par la banque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AF750F" w:rsidP="00661933">
            <w:pPr>
              <w:spacing w:line="360" w:lineRule="auto"/>
              <w:rPr>
                <w:b/>
                <w:sz w:val="16"/>
                <w:szCs w:val="16"/>
              </w:rPr>
            </w:pPr>
            <w:r>
              <w:rPr>
                <w:b/>
                <w:sz w:val="16"/>
                <w:szCs w:val="16"/>
              </w:rPr>
              <w:t>Activité 1.10</w:t>
            </w:r>
          </w:p>
          <w:p w:rsidR="00FE6042" w:rsidRPr="00FE6042" w:rsidRDefault="00FE6042" w:rsidP="00661933">
            <w:pPr>
              <w:spacing w:line="360" w:lineRule="auto"/>
              <w:rPr>
                <w:sz w:val="16"/>
                <w:szCs w:val="16"/>
              </w:rPr>
            </w:pPr>
            <w:r w:rsidRPr="00FE6042">
              <w:rPr>
                <w:sz w:val="16"/>
                <w:szCs w:val="16"/>
              </w:rPr>
              <w:t>Mise en place des frais bancaires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gestion du compte bancaire  est saine et la relation de confiance est maintenue auprès de la banque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Relevé bancaire ; </w:t>
            </w:r>
          </w:p>
          <w:p w:rsidR="00FE6042" w:rsidRPr="00FE6042" w:rsidRDefault="00FE6042" w:rsidP="00661933">
            <w:pPr>
              <w:spacing w:line="360" w:lineRule="auto"/>
              <w:rPr>
                <w:sz w:val="16"/>
                <w:szCs w:val="16"/>
              </w:rPr>
            </w:pPr>
            <w:r w:rsidRPr="00FE6042">
              <w:rPr>
                <w:sz w:val="16"/>
                <w:szCs w:val="16"/>
              </w:rPr>
              <w:t>états de rapprochement</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Banque</w:t>
            </w:r>
          </w:p>
          <w:p w:rsidR="00FE6042" w:rsidRPr="00FE6042" w:rsidRDefault="00FE6042" w:rsidP="00661933">
            <w:pPr>
              <w:spacing w:line="360" w:lineRule="auto"/>
              <w:rPr>
                <w:b/>
                <w:sz w:val="16"/>
                <w:szCs w:val="16"/>
              </w:rPr>
            </w:pPr>
            <w:r w:rsidRPr="00FE6042">
              <w:rPr>
                <w:sz w:val="16"/>
                <w:szCs w:val="16"/>
              </w:rPr>
              <w:t>Ministère des finances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La prise en charge de ces frais a été régulière. L’objectif est considéré comme atteint</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 xml:space="preserve">Objectif 2 : </w:t>
            </w:r>
          </w:p>
          <w:p w:rsidR="00FE6042" w:rsidRPr="00FE6042" w:rsidRDefault="00FE6042" w:rsidP="00661933">
            <w:pPr>
              <w:spacing w:line="360" w:lineRule="auto"/>
              <w:rPr>
                <w:sz w:val="16"/>
                <w:szCs w:val="16"/>
              </w:rPr>
            </w:pPr>
            <w:r w:rsidRPr="00FE6042">
              <w:rPr>
                <w:sz w:val="16"/>
                <w:szCs w:val="16"/>
              </w:rPr>
              <w:t>Revisiter  et élaborer les documents de travail  du comité</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En fait de conformité aux exigences de la nouvelle norme le réexamen des documents existant et l’élaboration de nouveaux s’imposent</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faible capacité  de l’institution en  ressources humaines et financières  peut constituer un goulot d’étranglement</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2.1 :</w:t>
            </w:r>
          </w:p>
          <w:p w:rsidR="00FE6042" w:rsidRPr="00FE6042" w:rsidRDefault="00FE6042" w:rsidP="00661933">
            <w:pPr>
              <w:spacing w:line="360" w:lineRule="auto"/>
              <w:rPr>
                <w:sz w:val="16"/>
                <w:szCs w:val="16"/>
              </w:rPr>
            </w:pPr>
            <w:r w:rsidRPr="00FE6042">
              <w:rPr>
                <w:sz w:val="16"/>
                <w:szCs w:val="16"/>
              </w:rPr>
              <w:t>Organisation des séances de travail réajustement  du  Plan d’action triennal 2013-2015 en fonction des nouvelles données du plan 2015</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plan 2013-2015 est révisé</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Liste de présence  aux réunions des commissions de révision, </w:t>
            </w:r>
          </w:p>
          <w:p w:rsidR="00FE6042" w:rsidRPr="00FE6042" w:rsidRDefault="00FE6042" w:rsidP="00661933">
            <w:pPr>
              <w:spacing w:line="360" w:lineRule="auto"/>
              <w:rPr>
                <w:sz w:val="16"/>
                <w:szCs w:val="16"/>
              </w:rPr>
            </w:pPr>
            <w:r w:rsidRPr="00FE6042">
              <w:rPr>
                <w:sz w:val="16"/>
                <w:szCs w:val="16"/>
              </w:rPr>
              <w:t>Le Plan est élaboré et adopté par les parties prenantes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Entités publiques et privées  bilatérales et multilatérales ;</w:t>
            </w:r>
          </w:p>
          <w:p w:rsidR="00FE6042" w:rsidRPr="00FE6042" w:rsidRDefault="00FE6042" w:rsidP="00661933">
            <w:pPr>
              <w:spacing w:line="360" w:lineRule="auto"/>
              <w:rPr>
                <w:sz w:val="16"/>
                <w:szCs w:val="16"/>
              </w:rPr>
            </w:pPr>
            <w:r w:rsidRPr="00FE6042">
              <w:rPr>
                <w:sz w:val="16"/>
                <w:szCs w:val="16"/>
              </w:rPr>
              <w:t>Organisation de la société civile</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b/>
                <w:sz w:val="16"/>
                <w:szCs w:val="16"/>
              </w:rPr>
            </w:pPr>
            <w:r w:rsidRPr="00FE6042">
              <w:rPr>
                <w:sz w:val="16"/>
                <w:szCs w:val="16"/>
              </w:rPr>
              <w:t>Ce plan a été réajusté par simple insertion du plan réajusté 2015 aux plans des exercices antérieurs qui avaient été déjà adoptés.  L’objectif est considéré comme atteint</w:t>
            </w:r>
            <w:r w:rsidRPr="00FE6042">
              <w:rPr>
                <w:b/>
                <w:sz w:val="16"/>
                <w:szCs w:val="16"/>
              </w:rPr>
              <w:t xml:space="preserve"> </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Le plan de travail et le  budget 2015 doivent  être élaborés et adoptés au cours  de l’année 2015 </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Convoquer les réunions des commissions permanentes  pour  l’examen des projets de textes soumis à leur attention</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 xml:space="preserve">Activité 2.2: </w:t>
            </w:r>
            <w:r w:rsidRPr="00FE6042">
              <w:rPr>
                <w:sz w:val="16"/>
                <w:szCs w:val="16"/>
              </w:rPr>
              <w:t>Elaboration et adoption plan de travail 2016 et Budget 2016</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plan de travail est rendu disponible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Liste de présences, compte rendu de réunion d’adoption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Entités publiques et privées  bilatérales et multilatérales ;</w:t>
            </w:r>
          </w:p>
          <w:p w:rsidR="00FE6042" w:rsidRPr="00FE6042" w:rsidRDefault="00FE6042" w:rsidP="00661933">
            <w:pPr>
              <w:spacing w:line="360" w:lineRule="auto"/>
              <w:rPr>
                <w:sz w:val="16"/>
                <w:szCs w:val="16"/>
              </w:rPr>
            </w:pPr>
            <w:r w:rsidRPr="00FE6042">
              <w:rPr>
                <w:sz w:val="16"/>
                <w:szCs w:val="16"/>
              </w:rPr>
              <w:t>Organisation de la société civile</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 xml:space="preserve">Ces supports ont été élaborés et adoptés par les parties prenantes du GMP ; </w:t>
            </w:r>
          </w:p>
          <w:p w:rsidR="00FE6042" w:rsidRPr="00FE6042" w:rsidRDefault="00FE6042" w:rsidP="00661933">
            <w:pPr>
              <w:spacing w:line="360" w:lineRule="auto"/>
              <w:rPr>
                <w:sz w:val="16"/>
                <w:szCs w:val="16"/>
              </w:rPr>
            </w:pPr>
            <w:r w:rsidRPr="00FE6042">
              <w:rPr>
                <w:sz w:val="16"/>
                <w:szCs w:val="16"/>
              </w:rPr>
              <w:t>L’objectif est considéré comme atteint.</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La nouvelle norme exige des larges consultations au-delà du GMP pour l’élaboration du </w:t>
            </w:r>
            <w:r w:rsidRPr="00FE6042">
              <w:rPr>
                <w:sz w:val="16"/>
                <w:szCs w:val="16"/>
              </w:rPr>
              <w:lastRenderedPageBreak/>
              <w:t>plan d’actions</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Faible appropriation du processus par les acteurs  hors groupe multipartite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2.3 :</w:t>
            </w:r>
          </w:p>
          <w:p w:rsidR="00FE6042" w:rsidRPr="00FE6042" w:rsidRDefault="00FE6042" w:rsidP="00661933">
            <w:pPr>
              <w:spacing w:line="360" w:lineRule="auto"/>
              <w:rPr>
                <w:sz w:val="16"/>
                <w:szCs w:val="16"/>
              </w:rPr>
            </w:pPr>
            <w:r w:rsidRPr="00FE6042">
              <w:rPr>
                <w:sz w:val="16"/>
                <w:szCs w:val="16"/>
              </w:rPr>
              <w:t xml:space="preserve">organisation des consultations des  acteurs, hors groupe multipartite,  </w:t>
            </w:r>
            <w:r w:rsidRPr="00FE6042">
              <w:rPr>
                <w:sz w:val="16"/>
                <w:szCs w:val="16"/>
              </w:rPr>
              <w:lastRenderedPageBreak/>
              <w:t>intéressés dans la mise en œuvre de l’ITIE.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 xml:space="preserve">Les consultations sont  tenues avec les acteurs ciblés </w:t>
            </w:r>
          </w:p>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Listes acteurs identifiés</w:t>
            </w:r>
          </w:p>
          <w:p w:rsidR="00FE6042" w:rsidRPr="00FE6042" w:rsidRDefault="00FE6042" w:rsidP="00661933">
            <w:pPr>
              <w:spacing w:line="360" w:lineRule="auto"/>
              <w:rPr>
                <w:sz w:val="16"/>
                <w:szCs w:val="16"/>
              </w:rPr>
            </w:pPr>
            <w:r w:rsidRPr="00FE6042">
              <w:rPr>
                <w:sz w:val="16"/>
                <w:szCs w:val="16"/>
              </w:rPr>
              <w:t>Les consultations rendues effectives</w:t>
            </w:r>
          </w:p>
          <w:p w:rsidR="00FE6042" w:rsidRPr="00FE6042" w:rsidRDefault="00FE6042" w:rsidP="00661933">
            <w:pPr>
              <w:spacing w:line="360" w:lineRule="auto"/>
              <w:rPr>
                <w:sz w:val="16"/>
                <w:szCs w:val="16"/>
              </w:rPr>
            </w:pPr>
            <w:r w:rsidRPr="00FE6042">
              <w:rPr>
                <w:sz w:val="16"/>
                <w:szCs w:val="16"/>
              </w:rPr>
              <w:t xml:space="preserve">Les minutes des </w:t>
            </w:r>
            <w:r w:rsidRPr="00FE6042">
              <w:rPr>
                <w:sz w:val="16"/>
                <w:szCs w:val="16"/>
              </w:rPr>
              <w:lastRenderedPageBreak/>
              <w:t xml:space="preserve">réunions de consultations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Entités publiques et privées  bilatérales et multilatérales ;</w:t>
            </w:r>
          </w:p>
          <w:p w:rsidR="00FE6042" w:rsidRPr="00FE6042" w:rsidRDefault="00FE6042" w:rsidP="00661933">
            <w:pPr>
              <w:spacing w:line="360" w:lineRule="auto"/>
              <w:rPr>
                <w:sz w:val="16"/>
                <w:szCs w:val="16"/>
              </w:rPr>
            </w:pPr>
            <w:r w:rsidRPr="00FE6042">
              <w:rPr>
                <w:sz w:val="16"/>
                <w:szCs w:val="16"/>
              </w:rPr>
              <w:t>Organisation de la société civile</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 xml:space="preserve">Cet objectif </w:t>
            </w:r>
            <w:proofErr w:type="gramStart"/>
            <w:r w:rsidRPr="00FE6042">
              <w:rPr>
                <w:sz w:val="16"/>
                <w:szCs w:val="16"/>
              </w:rPr>
              <w:t>n’ a</w:t>
            </w:r>
            <w:proofErr w:type="gramEnd"/>
            <w:r w:rsidRPr="00FE6042">
              <w:rPr>
                <w:sz w:val="16"/>
                <w:szCs w:val="16"/>
              </w:rPr>
              <w:t xml:space="preserve"> pas été atteint aux regard des indicateurs d’évaluation fixés</w:t>
            </w:r>
          </w:p>
        </w:tc>
      </w:tr>
      <w:tr w:rsidR="00FE6042" w:rsidRPr="00FE6042" w:rsidTr="00C47B0A">
        <w:trPr>
          <w:trHeight w:val="637"/>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Total Axe 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c>
      </w:tr>
      <w:tr w:rsidR="00FE6042" w:rsidRPr="00FE6042" w:rsidTr="00C47B0A">
        <w:trPr>
          <w:trHeight w:val="699"/>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 xml:space="preserve">II- Renforcement de capacités et formation  </w:t>
            </w:r>
          </w:p>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Objectif 3 :</w:t>
            </w:r>
            <w:r w:rsidRPr="00FE6042">
              <w:rPr>
                <w:sz w:val="16"/>
                <w:szCs w:val="16"/>
              </w:rPr>
              <w:t xml:space="preserve"> améliorer la connaissance des parties prenantes au processus  en matière d’industries extractives internationales, des particularités juridiques comptables et fiscales des industries extractives</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Le renforcement des parties prenantes  doit tenir compte des besoins en formations et réalisé par un consultant expérimenté dans un cadre défini à l’avance  </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contraintes peuvent essentiellement être financières et le risque lié au choix d’un consultant  qui doit refléter les termes de références définis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b/>
                <w:sz w:val="16"/>
                <w:szCs w:val="16"/>
              </w:rPr>
              <w:t xml:space="preserve">Activité 3.1 </w:t>
            </w:r>
            <w:r w:rsidRPr="00FE6042">
              <w:rPr>
                <w:sz w:val="16"/>
                <w:szCs w:val="16"/>
              </w:rPr>
              <w:t>Elaboration et adoption  des termes de référence du recrutement du consultant en renforcement de capacités et formation</w:t>
            </w:r>
          </w:p>
          <w:p w:rsidR="00FE6042" w:rsidRPr="00FE6042" w:rsidRDefault="00FE6042" w:rsidP="00661933">
            <w:pPr>
              <w:spacing w:line="360" w:lineRule="auto"/>
              <w:rPr>
                <w:b/>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termes de références sont élaborés et rendus disponibles</w:t>
            </w:r>
          </w:p>
          <w:p w:rsidR="00FE6042" w:rsidRPr="00FE6042" w:rsidRDefault="00FE6042" w:rsidP="00661933">
            <w:pPr>
              <w:spacing w:line="360" w:lineRule="auto"/>
              <w:rPr>
                <w:sz w:val="16"/>
                <w:szCs w:val="16"/>
              </w:rPr>
            </w:pPr>
            <w:r w:rsidRPr="00FE6042">
              <w:rPr>
                <w:sz w:val="16"/>
                <w:szCs w:val="16"/>
              </w:rPr>
              <w:t xml:space="preserve"> Le consultant est recruté</w:t>
            </w:r>
          </w:p>
          <w:p w:rsidR="00FE6042" w:rsidRPr="00FE6042" w:rsidRDefault="00FE6042" w:rsidP="00661933">
            <w:pPr>
              <w:spacing w:line="360" w:lineRule="auto"/>
              <w:rPr>
                <w:sz w:val="16"/>
                <w:szCs w:val="16"/>
              </w:rPr>
            </w:pPr>
            <w:r w:rsidRPr="00FE6042">
              <w:rPr>
                <w:sz w:val="16"/>
                <w:szCs w:val="16"/>
              </w:rPr>
              <w:t>Le consultant est choix</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Termes de références élaborés</w:t>
            </w:r>
          </w:p>
          <w:p w:rsidR="00FE6042" w:rsidRPr="00FE6042" w:rsidRDefault="00FE6042" w:rsidP="00661933">
            <w:pPr>
              <w:spacing w:line="360" w:lineRule="auto"/>
              <w:rPr>
                <w:sz w:val="16"/>
                <w:szCs w:val="16"/>
              </w:rPr>
            </w:pPr>
            <w:r w:rsidRPr="00FE6042">
              <w:rPr>
                <w:sz w:val="16"/>
                <w:szCs w:val="16"/>
              </w:rPr>
              <w:t>Compte rendu et liste de présence à la réunion d’adoption Notification de recrutement du consultant</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Le consultant en renforcement de capacité a été recruté en se fondant sur une expérience de travaux réalisés et réussis dans un pays mettant en œuvre l’ITIE</w:t>
            </w:r>
            <w:r w:rsidRPr="00FE6042">
              <w:rPr>
                <w:b/>
                <w:sz w:val="16"/>
                <w:szCs w:val="16"/>
              </w:rPr>
              <w:t xml:space="preserve">. </w:t>
            </w:r>
          </w:p>
          <w:p w:rsidR="00FE6042" w:rsidRPr="00FE6042" w:rsidRDefault="00FE6042" w:rsidP="00661933">
            <w:pPr>
              <w:spacing w:line="360" w:lineRule="auto"/>
              <w:rPr>
                <w:sz w:val="16"/>
                <w:szCs w:val="16"/>
              </w:rPr>
            </w:pPr>
            <w:r w:rsidRPr="00FE6042">
              <w:rPr>
                <w:sz w:val="16"/>
                <w:szCs w:val="16"/>
              </w:rPr>
              <w:t>Cet objectif est considéré comme atteint.</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Le consultant identifie les besoins en formation et en renforcement de capacités et définit un plan de formation  ciblé</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Respect des délais et contraintes de calendrier au regard de l’importance des activités dans la même période</w:t>
            </w:r>
          </w:p>
          <w:p w:rsidR="00FE6042" w:rsidRPr="00FE6042" w:rsidRDefault="00FE6042" w:rsidP="00661933">
            <w:pPr>
              <w:spacing w:line="360" w:lineRule="auto"/>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3.2:</w:t>
            </w:r>
          </w:p>
          <w:p w:rsidR="00FE6042" w:rsidRPr="00FE6042" w:rsidRDefault="00FE6042" w:rsidP="00661933">
            <w:pPr>
              <w:spacing w:line="360" w:lineRule="auto"/>
              <w:rPr>
                <w:sz w:val="16"/>
                <w:szCs w:val="16"/>
              </w:rPr>
            </w:pPr>
            <w:r w:rsidRPr="00FE6042">
              <w:rPr>
                <w:sz w:val="16"/>
                <w:szCs w:val="16"/>
              </w:rPr>
              <w:t>Adoption du plan de formation du consultant en renforcement de capacités et formation</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plan de formation du consultant est adopté</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Liste de présence, compte rendu de la réunion d’adoption du plan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Cabinet du consultant</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Le plan ainsi adopté  est mis en œuvre par le consultant et le comité exécutif à Brazzaville  avant la tenue de la réunion du conseil d’administration </w:t>
            </w:r>
            <w:r w:rsidRPr="00FE6042">
              <w:rPr>
                <w:sz w:val="16"/>
                <w:szCs w:val="16"/>
              </w:rPr>
              <w:lastRenderedPageBreak/>
              <w:t>international de l’ITIE</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 xml:space="preserve">La diversité des niveaux  et des formations de base des populations cibles peut être un facteur de complexité dans la </w:t>
            </w:r>
            <w:r w:rsidRPr="00FE6042">
              <w:rPr>
                <w:sz w:val="16"/>
                <w:szCs w:val="16"/>
              </w:rPr>
              <w:lastRenderedPageBreak/>
              <w:t>définition des plans de formation individuels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lastRenderedPageBreak/>
              <w:t>Activité 3.3 :</w:t>
            </w:r>
          </w:p>
          <w:p w:rsidR="00FE6042" w:rsidRPr="00FE6042" w:rsidRDefault="00FE6042" w:rsidP="00661933">
            <w:pPr>
              <w:spacing w:line="360" w:lineRule="auto"/>
              <w:rPr>
                <w:sz w:val="16"/>
                <w:szCs w:val="16"/>
              </w:rPr>
            </w:pPr>
            <w:r w:rsidRPr="00FE6042">
              <w:rPr>
                <w:sz w:val="16"/>
                <w:szCs w:val="16"/>
              </w:rPr>
              <w:t xml:space="preserve">Mise en œuvre du plan de formation du consultant et évaluation des compétences acquises à travers des QCM mis à </w:t>
            </w:r>
            <w:r w:rsidRPr="00FE6042">
              <w:rPr>
                <w:sz w:val="16"/>
                <w:szCs w:val="16"/>
              </w:rPr>
              <w:lastRenderedPageBreak/>
              <w:t>disposition par le consultant</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Les parties prenantes au processus sont formées</w:t>
            </w:r>
          </w:p>
          <w:p w:rsidR="00FE6042" w:rsidRPr="00FE6042" w:rsidRDefault="00FE6042" w:rsidP="00661933">
            <w:pPr>
              <w:spacing w:line="360" w:lineRule="auto"/>
              <w:rPr>
                <w:sz w:val="16"/>
                <w:szCs w:val="16"/>
              </w:rPr>
            </w:pPr>
            <w:r w:rsidRPr="00FE6042">
              <w:rPr>
                <w:sz w:val="16"/>
                <w:szCs w:val="16"/>
              </w:rPr>
              <w:t>Les évaluations sont faites sur la base des fiche de QCM anonymes</w:t>
            </w:r>
          </w:p>
          <w:p w:rsidR="00FE6042" w:rsidRPr="00FE6042" w:rsidRDefault="00FE6042" w:rsidP="00661933">
            <w:pPr>
              <w:spacing w:line="360" w:lineRule="auto"/>
              <w:rPr>
                <w:sz w:val="16"/>
                <w:szCs w:val="16"/>
              </w:rPr>
            </w:pPr>
            <w:r w:rsidRPr="00FE6042">
              <w:rPr>
                <w:sz w:val="16"/>
                <w:szCs w:val="16"/>
              </w:rPr>
              <w:lastRenderedPageBreak/>
              <w:t>La restitution des travaux est faite par le consultant</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Liste de présence aux activités de formation </w:t>
            </w:r>
          </w:p>
          <w:p w:rsidR="00FE6042" w:rsidRPr="00FE6042" w:rsidRDefault="00FE6042" w:rsidP="00661933">
            <w:pPr>
              <w:spacing w:line="360" w:lineRule="auto"/>
              <w:rPr>
                <w:sz w:val="16"/>
                <w:szCs w:val="16"/>
              </w:rPr>
            </w:pPr>
            <w:r w:rsidRPr="00FE6042">
              <w:rPr>
                <w:sz w:val="16"/>
                <w:szCs w:val="16"/>
              </w:rPr>
              <w:t>Supports de formation</w:t>
            </w:r>
          </w:p>
          <w:p w:rsidR="00FE6042" w:rsidRPr="00FE6042" w:rsidRDefault="00FE6042" w:rsidP="00661933">
            <w:pPr>
              <w:spacing w:line="360" w:lineRule="auto"/>
              <w:rPr>
                <w:sz w:val="16"/>
                <w:szCs w:val="16"/>
              </w:rPr>
            </w:pPr>
            <w:r w:rsidRPr="00FE6042">
              <w:rPr>
                <w:sz w:val="16"/>
                <w:szCs w:val="16"/>
              </w:rPr>
              <w:t>Fiche de QCM ayant servi d’évaluation</w:t>
            </w:r>
          </w:p>
          <w:p w:rsidR="00FE6042" w:rsidRPr="00FE6042" w:rsidRDefault="00FE6042" w:rsidP="00661933">
            <w:pPr>
              <w:spacing w:line="360" w:lineRule="auto"/>
              <w:rPr>
                <w:sz w:val="16"/>
                <w:szCs w:val="16"/>
              </w:rPr>
            </w:pPr>
            <w:r w:rsidRPr="00FE6042">
              <w:rPr>
                <w:sz w:val="16"/>
                <w:szCs w:val="16"/>
              </w:rPr>
              <w:lastRenderedPageBreak/>
              <w:t>Support de restitution des travaux par le consultant</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Partenaires au développement</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Cabinet du consultant</w:t>
            </w:r>
          </w:p>
          <w:p w:rsidR="00FE6042" w:rsidRPr="00FE6042" w:rsidRDefault="00FE6042" w:rsidP="00661933">
            <w:pPr>
              <w:spacing w:line="360" w:lineRule="auto"/>
              <w:rPr>
                <w:sz w:val="16"/>
                <w:szCs w:val="16"/>
              </w:rPr>
            </w:pPr>
            <w:r w:rsidRPr="00FE6042">
              <w:rPr>
                <w:sz w:val="16"/>
                <w:szCs w:val="16"/>
              </w:rPr>
              <w:t>Participants à la formation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informations  contenues dans le rapport ITIE doivent être utilisées et exploitées par les administrations  publiques et les organes de gouvernance  dans le cadre de leurs missions de contrôle et de suivi.</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La faible coopération des services ou le faible engagement à cause des pressions hiérarchiques diverses peuvent être un facteur de blocage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3.4</w:t>
            </w:r>
          </w:p>
          <w:p w:rsidR="00FE6042" w:rsidRPr="00FE6042" w:rsidRDefault="00FE6042" w:rsidP="00661933">
            <w:pPr>
              <w:spacing w:line="360" w:lineRule="auto"/>
              <w:rPr>
                <w:sz w:val="16"/>
                <w:szCs w:val="16"/>
              </w:rPr>
            </w:pPr>
            <w:r w:rsidRPr="00FE6042">
              <w:rPr>
                <w:sz w:val="16"/>
                <w:szCs w:val="16"/>
              </w:rPr>
              <w:t>Atelier  de formation des cadres des  administrations  publiques en charge des industries extractives sur l’exploitation et utilisation des informations  des rapports  ITIE à des fins de contrôle et de suivi</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participants sont formés et disposent des outils et techniques complémentaires dans le cadre de l’exercice de leurs fonctions à partir des données ITIE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Liste de présences,</w:t>
            </w:r>
          </w:p>
          <w:p w:rsidR="00FE6042" w:rsidRPr="00FE6042" w:rsidRDefault="00FE6042" w:rsidP="00661933">
            <w:pPr>
              <w:spacing w:line="360" w:lineRule="auto"/>
              <w:rPr>
                <w:sz w:val="16"/>
                <w:szCs w:val="16"/>
              </w:rPr>
            </w:pPr>
            <w:r w:rsidRPr="00FE6042">
              <w:rPr>
                <w:sz w:val="16"/>
                <w:szCs w:val="16"/>
              </w:rPr>
              <w:t xml:space="preserve">supports de formation  </w:t>
            </w:r>
          </w:p>
          <w:p w:rsidR="00FE6042" w:rsidRPr="00FE6042" w:rsidRDefault="00FE6042" w:rsidP="00661933">
            <w:pPr>
              <w:spacing w:line="360" w:lineRule="auto"/>
              <w:rPr>
                <w:sz w:val="16"/>
                <w:szCs w:val="16"/>
              </w:rPr>
            </w:pPr>
            <w:r w:rsidRPr="00FE6042">
              <w:rPr>
                <w:sz w:val="16"/>
                <w:szCs w:val="16"/>
              </w:rPr>
              <w:t xml:space="preserve">fiches d’évaluation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formateurs</w:t>
            </w:r>
          </w:p>
          <w:p w:rsidR="00FE6042" w:rsidRPr="00FE6042" w:rsidRDefault="00FE6042" w:rsidP="00661933">
            <w:pPr>
              <w:spacing w:line="360" w:lineRule="auto"/>
              <w:rPr>
                <w:sz w:val="16"/>
                <w:szCs w:val="16"/>
              </w:rPr>
            </w:pPr>
            <w:r w:rsidRPr="00FE6042">
              <w:rPr>
                <w:sz w:val="16"/>
                <w:szCs w:val="16"/>
              </w:rPr>
              <w:t>Participants à la formation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Les questions relatives au CPP, dont les coûts pétroliers et seuil du prix haut méritent chaque fois d’être discutés pour une meilleure appropriation des principes de la législation Congolaise</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La diversité des niveaux  et des formations de base des participants  peut être un élément de gêne pour une meilleure appropriation des mécanismes pour certaines personnes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b/>
                <w:sz w:val="16"/>
                <w:szCs w:val="16"/>
              </w:rPr>
              <w:t xml:space="preserve">Activité 3.5 : </w:t>
            </w:r>
            <w:r w:rsidRPr="00FE6042">
              <w:rPr>
                <w:sz w:val="16"/>
                <w:szCs w:val="16"/>
              </w:rPr>
              <w:t>Atelier de formation  des membres du comité, des</w:t>
            </w:r>
          </w:p>
          <w:p w:rsidR="00FE6042" w:rsidRPr="00FE6042" w:rsidRDefault="00FE6042" w:rsidP="00661933">
            <w:pPr>
              <w:spacing w:line="360" w:lineRule="auto"/>
              <w:rPr>
                <w:b/>
                <w:sz w:val="16"/>
                <w:szCs w:val="16"/>
              </w:rPr>
            </w:pPr>
            <w:r w:rsidRPr="00FE6042">
              <w:rPr>
                <w:sz w:val="16"/>
                <w:szCs w:val="16"/>
              </w:rPr>
              <w:t>parlementaires  et organisations de la société civile non membres  du comité sur les contrats de partage  (production, coûts  pétroliers, seuil du prix haut)</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Les participants sont informés et ont désormais une nette connaissance des questions pétrolières identifiées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Liste de présences</w:t>
            </w:r>
          </w:p>
          <w:p w:rsidR="00FE6042" w:rsidRPr="00FE6042" w:rsidRDefault="00FE6042" w:rsidP="00661933">
            <w:pPr>
              <w:spacing w:line="360" w:lineRule="auto"/>
              <w:rPr>
                <w:sz w:val="16"/>
                <w:szCs w:val="16"/>
              </w:rPr>
            </w:pPr>
            <w:r w:rsidRPr="00FE6042">
              <w:rPr>
                <w:sz w:val="16"/>
                <w:szCs w:val="16"/>
              </w:rPr>
              <w:t>Support de formations</w:t>
            </w:r>
          </w:p>
          <w:p w:rsidR="00FE6042" w:rsidRPr="00FE6042" w:rsidRDefault="00FE6042" w:rsidP="00661933">
            <w:pPr>
              <w:spacing w:line="360" w:lineRule="auto"/>
              <w:rPr>
                <w:sz w:val="16"/>
                <w:szCs w:val="16"/>
              </w:rPr>
            </w:pPr>
            <w:r w:rsidRPr="00FE6042">
              <w:rPr>
                <w:sz w:val="16"/>
                <w:szCs w:val="16"/>
              </w:rPr>
              <w:t xml:space="preserve">Fiches anonymes  d’évaluation de fin de formation </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Ministère des hydrocarbures</w:t>
            </w:r>
          </w:p>
          <w:p w:rsidR="00FE6042" w:rsidRPr="00FE6042" w:rsidRDefault="00FE6042" w:rsidP="00661933">
            <w:pPr>
              <w:spacing w:line="360" w:lineRule="auto"/>
              <w:rPr>
                <w:sz w:val="16"/>
                <w:szCs w:val="16"/>
              </w:rPr>
            </w:pPr>
            <w:r w:rsidRPr="00FE6042">
              <w:rPr>
                <w:sz w:val="16"/>
                <w:szCs w:val="16"/>
              </w:rPr>
              <w:t>Société nationale des pétroles</w:t>
            </w:r>
          </w:p>
          <w:p w:rsidR="00FE6042" w:rsidRPr="00FE6042" w:rsidRDefault="00FE6042" w:rsidP="00661933">
            <w:pPr>
              <w:spacing w:line="360" w:lineRule="auto"/>
              <w:rPr>
                <w:sz w:val="16"/>
                <w:szCs w:val="16"/>
              </w:rPr>
            </w:pPr>
            <w:r w:rsidRPr="00FE6042">
              <w:rPr>
                <w:sz w:val="16"/>
                <w:szCs w:val="16"/>
              </w:rPr>
              <w:t>formateur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Le conseil d’administration international de </w:t>
            </w:r>
            <w:r w:rsidRPr="00FE6042">
              <w:rPr>
                <w:sz w:val="16"/>
                <w:szCs w:val="16"/>
              </w:rPr>
              <w:lastRenderedPageBreak/>
              <w:t>l’ITIE se réunira au Congo en avril.  un appui organisationnel du  comité exécutif et un accompagnement financier du gouvernement s’imposeront</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Le décaissement des frais liés aux travaux </w:t>
            </w:r>
            <w:r w:rsidRPr="00FE6042">
              <w:rPr>
                <w:sz w:val="16"/>
                <w:szCs w:val="16"/>
              </w:rPr>
              <w:lastRenderedPageBreak/>
              <w:t xml:space="preserve">préparatoires  à l’arrivée des membres du conseil doit se faire dans des délais raisonnables pour le succès de cet évènement. </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lastRenderedPageBreak/>
              <w:t>Activité 3.6 :</w:t>
            </w:r>
          </w:p>
          <w:p w:rsidR="00FE6042" w:rsidRPr="00FE6042" w:rsidRDefault="00FE6042" w:rsidP="00661933">
            <w:pPr>
              <w:spacing w:line="360" w:lineRule="auto"/>
              <w:rPr>
                <w:sz w:val="16"/>
                <w:szCs w:val="16"/>
              </w:rPr>
            </w:pPr>
            <w:r w:rsidRPr="00FE6042">
              <w:rPr>
                <w:sz w:val="16"/>
                <w:szCs w:val="16"/>
              </w:rPr>
              <w:t xml:space="preserve">Appui à l’organisation de la réunion du </w:t>
            </w:r>
            <w:r w:rsidRPr="00FE6042">
              <w:rPr>
                <w:sz w:val="16"/>
                <w:szCs w:val="16"/>
              </w:rPr>
              <w:lastRenderedPageBreak/>
              <w:t>conseil d’administration international de l’ITIE à Brazzaville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Les états de besoins sont préparés et </w:t>
            </w:r>
            <w:r w:rsidRPr="00FE6042">
              <w:rPr>
                <w:sz w:val="16"/>
                <w:szCs w:val="16"/>
              </w:rPr>
              <w:lastRenderedPageBreak/>
              <w:t>adressés à l’autorité ministérielle</w:t>
            </w:r>
          </w:p>
          <w:p w:rsidR="00FE6042" w:rsidRPr="00FE6042" w:rsidRDefault="00FE6042" w:rsidP="00661933">
            <w:pPr>
              <w:spacing w:line="360" w:lineRule="auto"/>
              <w:rPr>
                <w:sz w:val="16"/>
                <w:szCs w:val="16"/>
              </w:rPr>
            </w:pPr>
            <w:r w:rsidRPr="00FE6042">
              <w:rPr>
                <w:sz w:val="16"/>
                <w:szCs w:val="16"/>
              </w:rPr>
              <w:t>Les commissions d’organisation sont mises en place</w:t>
            </w:r>
          </w:p>
          <w:p w:rsidR="00FE6042" w:rsidRPr="00FE6042" w:rsidRDefault="00FE6042" w:rsidP="00661933">
            <w:pPr>
              <w:spacing w:line="360" w:lineRule="auto"/>
              <w:rPr>
                <w:sz w:val="16"/>
                <w:szCs w:val="16"/>
              </w:rPr>
            </w:pPr>
            <w:r w:rsidRPr="00FE6042">
              <w:rPr>
                <w:sz w:val="16"/>
                <w:szCs w:val="16"/>
              </w:rPr>
              <w:t>Toutes les dispositions préparatoires sont mises en place en fonction des besoins exprimés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Etats de besoins disponibles</w:t>
            </w:r>
          </w:p>
          <w:p w:rsidR="00FE6042" w:rsidRPr="00FE6042" w:rsidRDefault="00FE6042" w:rsidP="00661933">
            <w:pPr>
              <w:spacing w:line="360" w:lineRule="auto"/>
              <w:rPr>
                <w:sz w:val="16"/>
                <w:szCs w:val="16"/>
              </w:rPr>
            </w:pPr>
            <w:r w:rsidRPr="00FE6042">
              <w:rPr>
                <w:sz w:val="16"/>
                <w:szCs w:val="16"/>
              </w:rPr>
              <w:t xml:space="preserve">Décisions sur les </w:t>
            </w:r>
            <w:r w:rsidRPr="00FE6042">
              <w:rPr>
                <w:sz w:val="16"/>
                <w:szCs w:val="16"/>
              </w:rPr>
              <w:lastRenderedPageBreak/>
              <w:t xml:space="preserve">commissions </w:t>
            </w:r>
          </w:p>
          <w:p w:rsidR="00FE6042" w:rsidRPr="00FE6042" w:rsidRDefault="00FE6042" w:rsidP="00661933">
            <w:pPr>
              <w:spacing w:line="360" w:lineRule="auto"/>
              <w:rPr>
                <w:sz w:val="16"/>
                <w:szCs w:val="16"/>
              </w:rPr>
            </w:pPr>
            <w:r w:rsidRPr="00FE6042">
              <w:rPr>
                <w:sz w:val="16"/>
                <w:szCs w:val="16"/>
              </w:rPr>
              <w:t>d’organisation</w:t>
            </w:r>
          </w:p>
          <w:p w:rsidR="00FE6042" w:rsidRPr="00FE6042" w:rsidRDefault="00FE6042" w:rsidP="00661933">
            <w:pPr>
              <w:spacing w:line="360" w:lineRule="auto"/>
              <w:rPr>
                <w:sz w:val="16"/>
                <w:szCs w:val="16"/>
              </w:rPr>
            </w:pPr>
            <w:r w:rsidRPr="00FE6042">
              <w:rPr>
                <w:sz w:val="16"/>
                <w:szCs w:val="16"/>
              </w:rPr>
              <w:t xml:space="preserve">Tous les supports dépendant du niveau d’organisation locale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Conseil d’administration international de l’ITIE</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lastRenderedPageBreak/>
              <w:t>Entreprises extractives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 xml:space="preserve"> Cette activité a été réalisée avec succès </w:t>
            </w:r>
          </w:p>
        </w:tc>
      </w:tr>
      <w:tr w:rsidR="00FE6042" w:rsidRPr="00FE6042" w:rsidTr="00C47B0A">
        <w:trPr>
          <w:trHeight w:val="641"/>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b/>
                <w:sz w:val="16"/>
                <w:szCs w:val="16"/>
              </w:rPr>
              <w:t>Total Axe 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tc>
      </w:tr>
      <w:tr w:rsidR="00FE6042" w:rsidRPr="00FE6042" w:rsidTr="00C47B0A">
        <w:tc>
          <w:tcPr>
            <w:tcW w:w="1526" w:type="dxa"/>
            <w:vMerge w:val="restart"/>
            <w:tcBorders>
              <w:top w:val="single" w:sz="4" w:space="0" w:color="auto"/>
              <w:left w:val="single" w:sz="4" w:space="0" w:color="auto"/>
              <w:bottom w:val="single" w:sz="4" w:space="0" w:color="auto"/>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III-Pérennisation du processus</w:t>
            </w:r>
          </w:p>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Objectif 4 :</w:t>
            </w:r>
          </w:p>
          <w:p w:rsidR="00FE6042" w:rsidRPr="00FE6042" w:rsidRDefault="00FE6042" w:rsidP="00661933">
            <w:pPr>
              <w:spacing w:line="360" w:lineRule="auto"/>
              <w:rPr>
                <w:sz w:val="16"/>
                <w:szCs w:val="16"/>
              </w:rPr>
            </w:pPr>
            <w:r w:rsidRPr="00FE6042">
              <w:rPr>
                <w:b/>
                <w:sz w:val="16"/>
                <w:szCs w:val="16"/>
              </w:rPr>
              <w:t xml:space="preserve">Contribuer à </w:t>
            </w:r>
            <w:r w:rsidRPr="00FE6042">
              <w:rPr>
                <w:sz w:val="16"/>
                <w:szCs w:val="16"/>
              </w:rPr>
              <w:t xml:space="preserve">l’élaboration d’un meilleur cadre institutionnel et la mise en place d’un meilleur système de   gestion des données du secteur </w:t>
            </w:r>
            <w:r w:rsidRPr="00FE6042">
              <w:rPr>
                <w:sz w:val="16"/>
                <w:szCs w:val="16"/>
              </w:rPr>
              <w:lastRenderedPageBreak/>
              <w:t>extractif</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L’adoption de la loi  de transparence et la  responsabilité fiscale  sera suivi de l’élaboration des  textes </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loi étant déjà introduite dans les canaux officiels du gouvernement,  procédure d’après échappe  comité.</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4.1:</w:t>
            </w:r>
          </w:p>
          <w:p w:rsidR="00FE6042" w:rsidRPr="00FE6042" w:rsidRDefault="00FE6042" w:rsidP="00661933">
            <w:pPr>
              <w:spacing w:line="360" w:lineRule="auto"/>
              <w:rPr>
                <w:sz w:val="16"/>
                <w:szCs w:val="16"/>
              </w:rPr>
            </w:pPr>
            <w:r w:rsidRPr="00FE6042">
              <w:rPr>
                <w:sz w:val="16"/>
                <w:szCs w:val="16"/>
              </w:rPr>
              <w:t>Plaidoyer en faveur de l‘adoption de la loi, l’élaboration et publication des textes  d’application</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Les textes d’application sont élaborés et publiés après l’adoption et la publication de la loi de transparence et de responsabilité fiscale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Compte rendu des réunions  du comité  intégrant à l’ordre du jour les questions de la loi</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 ;</w:t>
            </w:r>
          </w:p>
          <w:p w:rsidR="00FE6042" w:rsidRPr="00FE6042" w:rsidRDefault="00FE6042" w:rsidP="00661933">
            <w:pPr>
              <w:spacing w:line="360" w:lineRule="auto"/>
              <w:rPr>
                <w:sz w:val="16"/>
                <w:szCs w:val="16"/>
              </w:rPr>
            </w:pPr>
            <w:r w:rsidRPr="00FE6042">
              <w:rPr>
                <w:sz w:val="16"/>
                <w:szCs w:val="16"/>
              </w:rPr>
              <w:t>Le Sénat et</w:t>
            </w:r>
          </w:p>
          <w:p w:rsidR="00FE6042" w:rsidRPr="00FE6042" w:rsidRDefault="00FE6042" w:rsidP="00661933">
            <w:pPr>
              <w:spacing w:line="360" w:lineRule="auto"/>
              <w:rPr>
                <w:b/>
                <w:sz w:val="16"/>
                <w:szCs w:val="16"/>
              </w:rPr>
            </w:pPr>
            <w:r w:rsidRPr="00FE6042">
              <w:rPr>
                <w:sz w:val="16"/>
                <w:szCs w:val="16"/>
              </w:rPr>
              <w:t>L’Assemblée nationale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Bien que la loi ne </w:t>
            </w:r>
            <w:proofErr w:type="gramStart"/>
            <w:r w:rsidRPr="00FE6042">
              <w:rPr>
                <w:sz w:val="16"/>
                <w:szCs w:val="16"/>
              </w:rPr>
              <w:t>fut</w:t>
            </w:r>
            <w:proofErr w:type="gramEnd"/>
            <w:r w:rsidRPr="00FE6042">
              <w:rPr>
                <w:sz w:val="16"/>
                <w:szCs w:val="16"/>
              </w:rPr>
              <w:t xml:space="preserve"> pas adoptée en cours d’année 2015, le processus de son adoption renvoyée en 2016  dépend aussi fortement du plaidoyer de  l’ITIE </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La mise en œuvre des  recommandations  renforce la qualité du processus </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Faible coopération et les lenteurs administratives des administrations  sont des facteurs de gêne</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4.2 :</w:t>
            </w:r>
          </w:p>
          <w:p w:rsidR="00FE6042" w:rsidRPr="00FE6042" w:rsidRDefault="00FE6042" w:rsidP="00661933">
            <w:pPr>
              <w:spacing w:line="360" w:lineRule="auto"/>
              <w:rPr>
                <w:sz w:val="16"/>
                <w:szCs w:val="16"/>
              </w:rPr>
            </w:pPr>
            <w:r w:rsidRPr="00FE6042">
              <w:rPr>
                <w:sz w:val="16"/>
                <w:szCs w:val="16"/>
              </w:rPr>
              <w:t>Plaidoyer pour le suivi et évaluation de la mise en œuvre des recommandations ITIE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recommandations sont suivies d’effet d’exécution par les entités visées dans les rapports ITIE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Plan de suivi des recommandations</w:t>
            </w:r>
          </w:p>
          <w:p w:rsidR="00FE6042" w:rsidRPr="00FE6042" w:rsidRDefault="00FE6042" w:rsidP="00661933">
            <w:pPr>
              <w:spacing w:line="360" w:lineRule="auto"/>
              <w:rPr>
                <w:sz w:val="16"/>
                <w:szCs w:val="16"/>
              </w:rPr>
            </w:pPr>
            <w:r w:rsidRPr="00FE6042">
              <w:rPr>
                <w:sz w:val="16"/>
                <w:szCs w:val="16"/>
              </w:rPr>
              <w:t>Rapport d’échanges et visites auprès des entités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Entités visées par les recommandations</w:t>
            </w:r>
          </w:p>
          <w:p w:rsidR="00FE6042" w:rsidRPr="00FE6042" w:rsidRDefault="00FE6042" w:rsidP="00661933">
            <w:pPr>
              <w:spacing w:line="360" w:lineRule="auto"/>
              <w:rPr>
                <w:sz w:val="16"/>
                <w:szCs w:val="16"/>
              </w:rPr>
            </w:pPr>
            <w:r w:rsidRPr="00FE6042">
              <w:rPr>
                <w:sz w:val="16"/>
                <w:szCs w:val="16"/>
              </w:rPr>
              <w:t>Comité exécutif</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 xml:space="preserve">Beaucoup d’actions ont été menées dans le cadre de ce plaidoyer sur la mise en œuvre des recommandations. Les divers courriers et échanges avec le </w:t>
            </w:r>
            <w:r w:rsidRPr="00FE6042">
              <w:rPr>
                <w:sz w:val="16"/>
                <w:szCs w:val="16"/>
              </w:rPr>
              <w:lastRenderedPageBreak/>
              <w:t>département ministériel en donnent la preuve.</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La mise en place d’un système d’information  dédié à la bonne gestion des données du secteur extractif au Congo a fait l’objet de nombreuses recommandations des administrateurs indépendants et validateurs</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périmètre de mise en œuvre du système et les administrations concernées nécessitent beaucoup d’effort de coopération au niveau des administrations publiques qui doivent se démarquer des réflexes identitaires à  chaque administration</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b/>
                <w:sz w:val="16"/>
                <w:szCs w:val="16"/>
              </w:rPr>
              <w:t>Activité 4.3 :</w:t>
            </w:r>
          </w:p>
          <w:p w:rsidR="00FE6042" w:rsidRPr="00FE6042" w:rsidRDefault="00FE6042" w:rsidP="00661933">
            <w:pPr>
              <w:spacing w:line="360" w:lineRule="auto"/>
              <w:rPr>
                <w:sz w:val="16"/>
                <w:szCs w:val="16"/>
              </w:rPr>
            </w:pPr>
          </w:p>
          <w:p w:rsidR="00FE6042" w:rsidRPr="00FE6042" w:rsidRDefault="00FE6042" w:rsidP="00661933">
            <w:pPr>
              <w:spacing w:line="360" w:lineRule="auto"/>
              <w:rPr>
                <w:b/>
                <w:sz w:val="16"/>
                <w:szCs w:val="16"/>
              </w:rPr>
            </w:pPr>
            <w:r w:rsidRPr="00FE6042">
              <w:rPr>
                <w:sz w:val="16"/>
                <w:szCs w:val="16"/>
              </w:rPr>
              <w:t>Plaidoyer  la mise en place d’un système de gestion des informations du secteur extractif</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système est mis en place. La gestion de l’information est fluide à partir d’une base de données. Les questions liées au périmètre des flux et des entreprises posés par les études de cadrage des rapports  ITIE sont réglées</w:t>
            </w:r>
          </w:p>
          <w:p w:rsidR="00FE6042" w:rsidRPr="00FE6042" w:rsidRDefault="00FE6042" w:rsidP="00661933">
            <w:pPr>
              <w:spacing w:line="360" w:lineRule="auto"/>
              <w:rPr>
                <w:sz w:val="16"/>
                <w:szCs w:val="16"/>
              </w:rPr>
            </w:pPr>
            <w:r w:rsidRPr="00FE6042">
              <w:rPr>
                <w:sz w:val="16"/>
                <w:szCs w:val="16"/>
              </w:rPr>
              <w:t xml:space="preserve">Les données relatives au projet sociaux  et cadastres pétroliers et miniers sont disponibles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Lettres d’échanges avec les autorités compétentes</w:t>
            </w:r>
          </w:p>
          <w:p w:rsidR="00FE6042" w:rsidRPr="00FE6042" w:rsidRDefault="00FE6042" w:rsidP="00661933">
            <w:pPr>
              <w:spacing w:line="360" w:lineRule="auto"/>
              <w:rPr>
                <w:sz w:val="16"/>
                <w:szCs w:val="16"/>
              </w:rPr>
            </w:pPr>
            <w:r w:rsidRPr="00FE6042">
              <w:rPr>
                <w:sz w:val="16"/>
                <w:szCs w:val="16"/>
              </w:rPr>
              <w:t xml:space="preserve">Conventions ou accords signés par le gouvernement et la société de réalisation de ce système d’information ; </w:t>
            </w:r>
          </w:p>
          <w:p w:rsidR="00FE6042" w:rsidRPr="00FE6042" w:rsidRDefault="00FE6042" w:rsidP="00661933">
            <w:pPr>
              <w:spacing w:line="360" w:lineRule="auto"/>
              <w:rPr>
                <w:sz w:val="16"/>
                <w:szCs w:val="16"/>
              </w:rPr>
            </w:pPr>
            <w:r w:rsidRPr="00FE6042">
              <w:rPr>
                <w:sz w:val="16"/>
                <w:szCs w:val="16"/>
              </w:rPr>
              <w:t>Les études  produites par les sociétés de service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b/>
                <w:sz w:val="16"/>
                <w:szCs w:val="16"/>
              </w:rPr>
            </w:pPr>
            <w:r w:rsidRPr="00FE6042">
              <w:rPr>
                <w:sz w:val="16"/>
                <w:szCs w:val="16"/>
              </w:rPr>
              <w:t>Sociétés de service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b/>
                      <w:color w:val="FF0000"/>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 xml:space="preserve">Objectif 5 : </w:t>
            </w:r>
          </w:p>
          <w:p w:rsidR="00FE6042" w:rsidRPr="00FE6042" w:rsidRDefault="00FE6042" w:rsidP="00661933">
            <w:pPr>
              <w:spacing w:line="360" w:lineRule="auto"/>
              <w:rPr>
                <w:sz w:val="16"/>
                <w:szCs w:val="16"/>
              </w:rPr>
            </w:pPr>
            <w:r w:rsidRPr="00FE6042">
              <w:rPr>
                <w:sz w:val="16"/>
                <w:szCs w:val="16"/>
              </w:rPr>
              <w:t xml:space="preserve">Renforcer la qualité des données publiées dans </w:t>
            </w:r>
            <w:r w:rsidRPr="00FE6042">
              <w:rPr>
                <w:sz w:val="16"/>
                <w:szCs w:val="16"/>
              </w:rPr>
              <w:lastRenderedPageBreak/>
              <w:t>les rapports ITIE et une meilleure perception extérieure de l’image du processus ITIE au Congo</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En application de  la nouvelle norme ITIE, le groupe multipartite doit produire un rapport annuel d’activités </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contrainte est l’implication de toutes les parties prenantes  afin  que les conclusions du rapport reflètent l’avis de toutes les parties.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b/>
                <w:sz w:val="16"/>
                <w:szCs w:val="16"/>
              </w:rPr>
              <w:t>Activité 5.1 :</w:t>
            </w:r>
          </w:p>
          <w:p w:rsidR="00FE6042" w:rsidRPr="00FE6042" w:rsidRDefault="00FE6042" w:rsidP="00661933">
            <w:pPr>
              <w:spacing w:line="360" w:lineRule="auto"/>
              <w:rPr>
                <w:sz w:val="16"/>
                <w:szCs w:val="16"/>
              </w:rPr>
            </w:pPr>
            <w:r w:rsidRPr="00FE6042">
              <w:rPr>
                <w:sz w:val="16"/>
                <w:szCs w:val="16"/>
              </w:rPr>
              <w:t>Production du rapport d’activités annuel 2014</w:t>
            </w:r>
          </w:p>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sz w:val="16"/>
                <w:szCs w:val="16"/>
              </w:rPr>
              <w:t xml:space="preserve">Le  rapport d’activité de l’année 2014 est élaboré par le secrétariat technique  et adopté en session du comité exécutif </w:t>
            </w: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Compte rendu de la session d’adoption du rapport ; </w:t>
            </w:r>
          </w:p>
          <w:p w:rsidR="00FE6042" w:rsidRPr="00FE6042" w:rsidRDefault="00FE6042" w:rsidP="00661933">
            <w:pPr>
              <w:spacing w:line="360" w:lineRule="auto"/>
              <w:rPr>
                <w:sz w:val="16"/>
                <w:szCs w:val="16"/>
              </w:rPr>
            </w:pPr>
            <w:r w:rsidRPr="00FE6042">
              <w:rPr>
                <w:sz w:val="16"/>
                <w:szCs w:val="16"/>
              </w:rPr>
              <w:t xml:space="preserve">Liste de présence ; </w:t>
            </w:r>
          </w:p>
          <w:p w:rsidR="00FE6042" w:rsidRPr="00FE6042" w:rsidRDefault="00FE6042" w:rsidP="00661933">
            <w:pPr>
              <w:spacing w:line="360" w:lineRule="auto"/>
              <w:rPr>
                <w:sz w:val="16"/>
                <w:szCs w:val="16"/>
              </w:rPr>
            </w:pPr>
            <w:r w:rsidRPr="00FE6042">
              <w:rPr>
                <w:sz w:val="16"/>
                <w:szCs w:val="16"/>
              </w:rPr>
              <w:t>Rapport d’activité</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Entités publiques et privées</w:t>
            </w:r>
          </w:p>
          <w:p w:rsidR="00FE6042" w:rsidRPr="00FE6042" w:rsidRDefault="00FE6042" w:rsidP="00661933">
            <w:pPr>
              <w:spacing w:line="360" w:lineRule="auto"/>
              <w:rPr>
                <w:sz w:val="16"/>
                <w:szCs w:val="16"/>
              </w:rPr>
            </w:pPr>
            <w:r w:rsidRPr="00FE6042">
              <w:rPr>
                <w:sz w:val="16"/>
                <w:szCs w:val="16"/>
              </w:rPr>
              <w:t>Organisations de la société civile</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00B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 Le rapport a été produit et adopté</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En conformité avec la norme ITIE le pays doit produire un rapport ITIE chaque année</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Respect des contraintes de délai et de procédure dans l’élaboration du rapport</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b/>
                <w:sz w:val="16"/>
                <w:szCs w:val="16"/>
              </w:rPr>
              <w:t>Activité 5.2 :</w:t>
            </w:r>
          </w:p>
          <w:p w:rsidR="00FE6042" w:rsidRPr="00FE6042" w:rsidRDefault="00FE6042" w:rsidP="00661933">
            <w:pPr>
              <w:spacing w:line="360" w:lineRule="auto"/>
              <w:rPr>
                <w:b/>
                <w:sz w:val="16"/>
                <w:szCs w:val="16"/>
              </w:rPr>
            </w:pPr>
            <w:r w:rsidRPr="00FE6042">
              <w:rPr>
                <w:sz w:val="16"/>
                <w:szCs w:val="16"/>
              </w:rPr>
              <w:t>Elaboration du 7</w:t>
            </w:r>
            <w:r w:rsidRPr="00FE6042">
              <w:rPr>
                <w:sz w:val="16"/>
                <w:szCs w:val="16"/>
                <w:vertAlign w:val="superscript"/>
              </w:rPr>
              <w:t>ème</w:t>
            </w:r>
            <w:r w:rsidRPr="00FE6042">
              <w:rPr>
                <w:sz w:val="16"/>
                <w:szCs w:val="16"/>
              </w:rPr>
              <w:t xml:space="preserve"> rapport ITIE de la République</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 xml:space="preserve"> Les Termes de référence  de recrutement de l’administrateur indépendant chargé du 7</w:t>
            </w:r>
            <w:r w:rsidRPr="00FE6042">
              <w:rPr>
                <w:sz w:val="16"/>
                <w:szCs w:val="16"/>
                <w:vertAlign w:val="superscript"/>
              </w:rPr>
              <w:t>ème</w:t>
            </w:r>
            <w:r w:rsidRPr="00FE6042">
              <w:rPr>
                <w:sz w:val="16"/>
                <w:szCs w:val="16"/>
              </w:rPr>
              <w:t xml:space="preserve"> rapport sont  rédigés, adoptés et l’administrateur est recruté et Le 7</w:t>
            </w:r>
            <w:r w:rsidRPr="00FE6042">
              <w:rPr>
                <w:sz w:val="16"/>
                <w:szCs w:val="16"/>
                <w:vertAlign w:val="superscript"/>
              </w:rPr>
              <w:t>ème</w:t>
            </w:r>
            <w:r w:rsidRPr="00FE6042">
              <w:rPr>
                <w:sz w:val="16"/>
                <w:szCs w:val="16"/>
              </w:rPr>
              <w:t xml:space="preserve"> rapport ITIE est publié</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Comptes rendus </w:t>
            </w:r>
          </w:p>
          <w:p w:rsidR="00FE6042" w:rsidRPr="00FE6042" w:rsidRDefault="00FE6042" w:rsidP="00661933">
            <w:pPr>
              <w:spacing w:line="360" w:lineRule="auto"/>
              <w:rPr>
                <w:sz w:val="16"/>
                <w:szCs w:val="16"/>
              </w:rPr>
            </w:pPr>
            <w:r w:rsidRPr="00FE6042">
              <w:rPr>
                <w:sz w:val="16"/>
                <w:szCs w:val="16"/>
              </w:rPr>
              <w:t>des différentes sessions du comité</w:t>
            </w:r>
          </w:p>
          <w:p w:rsidR="00FE6042" w:rsidRPr="00FE6042" w:rsidRDefault="00FE6042" w:rsidP="00661933">
            <w:pPr>
              <w:spacing w:line="360" w:lineRule="auto"/>
              <w:rPr>
                <w:sz w:val="16"/>
                <w:szCs w:val="16"/>
              </w:rPr>
            </w:pPr>
            <w:r w:rsidRPr="00FE6042">
              <w:rPr>
                <w:sz w:val="16"/>
                <w:szCs w:val="16"/>
              </w:rPr>
              <w:t>Procès-verbaux des commissions de travail et</w:t>
            </w:r>
          </w:p>
          <w:p w:rsidR="00FE6042" w:rsidRPr="00FE6042" w:rsidRDefault="00FE6042" w:rsidP="00661933">
            <w:pPr>
              <w:spacing w:line="360" w:lineRule="auto"/>
              <w:rPr>
                <w:sz w:val="16"/>
                <w:szCs w:val="16"/>
              </w:rPr>
            </w:pPr>
            <w:r w:rsidRPr="00FE6042">
              <w:rPr>
                <w:sz w:val="16"/>
                <w:szCs w:val="16"/>
              </w:rPr>
              <w:t>Listes de présences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Secrétariat international de l’ITIE</w:t>
            </w:r>
          </w:p>
          <w:p w:rsidR="00FE6042" w:rsidRPr="00FE6042" w:rsidRDefault="00FE6042" w:rsidP="00661933">
            <w:pPr>
              <w:spacing w:line="360" w:lineRule="auto"/>
              <w:rPr>
                <w:sz w:val="16"/>
                <w:szCs w:val="16"/>
              </w:rPr>
            </w:pPr>
            <w:r w:rsidRPr="00FE6042">
              <w:rPr>
                <w:sz w:val="16"/>
                <w:szCs w:val="16"/>
              </w:rPr>
              <w:t>Ministère des finances</w:t>
            </w:r>
          </w:p>
          <w:p w:rsidR="00FE6042" w:rsidRPr="00FE6042" w:rsidRDefault="00FE6042" w:rsidP="00661933">
            <w:pPr>
              <w:spacing w:line="360" w:lineRule="auto"/>
              <w:rPr>
                <w:sz w:val="16"/>
                <w:szCs w:val="16"/>
              </w:rPr>
            </w:pPr>
            <w:r w:rsidRPr="00FE6042">
              <w:rPr>
                <w:sz w:val="16"/>
                <w:szCs w:val="16"/>
              </w:rPr>
              <w:t>consultants</w:t>
            </w:r>
          </w:p>
          <w:p w:rsidR="00FE6042" w:rsidRPr="00FE6042" w:rsidRDefault="00FE6042" w:rsidP="00661933">
            <w:pPr>
              <w:spacing w:line="360" w:lineRule="auto"/>
              <w:rPr>
                <w:sz w:val="16"/>
                <w:szCs w:val="16"/>
              </w:rPr>
            </w:pPr>
          </w:p>
          <w:p w:rsidR="00FE6042" w:rsidRDefault="00FE604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855292" w:rsidRDefault="00855292" w:rsidP="00661933">
            <w:pPr>
              <w:spacing w:line="360" w:lineRule="auto"/>
              <w:rPr>
                <w:sz w:val="16"/>
                <w:szCs w:val="16"/>
              </w:rPr>
            </w:pPr>
          </w:p>
          <w:p w:rsidR="00C33E92" w:rsidRPr="00FE6042" w:rsidRDefault="00C33E9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Le retard pris dans la production  du rapport ITIE portant sur l’exercice 2014 n’a pas permis de  réaliser cette activité</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production du rapport s’accompagne de l’activité de dissémination</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Délais de confection et reproduction  des outils et supports de dissémination </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b/>
                <w:sz w:val="16"/>
                <w:szCs w:val="16"/>
              </w:rPr>
              <w:t>Activité 5.3</w:t>
            </w:r>
            <w:r w:rsidRPr="00FE6042">
              <w:rPr>
                <w:sz w:val="16"/>
                <w:szCs w:val="16"/>
              </w:rPr>
              <w:t> :</w:t>
            </w:r>
          </w:p>
          <w:p w:rsidR="00FE6042" w:rsidRPr="00FE6042" w:rsidRDefault="00FE6042" w:rsidP="00661933">
            <w:pPr>
              <w:spacing w:line="360" w:lineRule="auto"/>
              <w:rPr>
                <w:sz w:val="16"/>
                <w:szCs w:val="16"/>
              </w:rPr>
            </w:pPr>
            <w:r w:rsidRPr="00FE6042">
              <w:rPr>
                <w:sz w:val="16"/>
                <w:szCs w:val="16"/>
              </w:rPr>
              <w:t>Dissémination du 6</w:t>
            </w:r>
            <w:r w:rsidRPr="00FE6042">
              <w:rPr>
                <w:sz w:val="16"/>
                <w:szCs w:val="16"/>
                <w:vertAlign w:val="superscript"/>
              </w:rPr>
              <w:t>ème</w:t>
            </w:r>
            <w:r w:rsidRPr="00FE6042">
              <w:rPr>
                <w:sz w:val="16"/>
                <w:szCs w:val="16"/>
              </w:rPr>
              <w:t xml:space="preserve"> rapport ITIE de la République du Congo</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Le rapport est disséminé dans les délais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Factures fournisseurs</w:t>
            </w:r>
          </w:p>
          <w:p w:rsidR="00FE6042" w:rsidRPr="00FE6042" w:rsidRDefault="00FE6042" w:rsidP="00661933">
            <w:pPr>
              <w:spacing w:line="360" w:lineRule="auto"/>
              <w:rPr>
                <w:sz w:val="16"/>
                <w:szCs w:val="16"/>
              </w:rPr>
            </w:pPr>
            <w:r w:rsidRPr="00FE6042">
              <w:rPr>
                <w:sz w:val="16"/>
                <w:szCs w:val="16"/>
              </w:rPr>
              <w:t>Contrats de services</w:t>
            </w:r>
          </w:p>
          <w:p w:rsidR="00FE6042" w:rsidRPr="00FE6042" w:rsidRDefault="00FE6042" w:rsidP="00661933">
            <w:pPr>
              <w:spacing w:line="360" w:lineRule="auto"/>
              <w:rPr>
                <w:sz w:val="16"/>
                <w:szCs w:val="16"/>
              </w:rPr>
            </w:pPr>
            <w:r w:rsidRPr="00FE6042">
              <w:rPr>
                <w:sz w:val="16"/>
                <w:szCs w:val="16"/>
              </w:rPr>
              <w:t>Divers supports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Partenaires bilatéraux et multilatéraux</w:t>
            </w:r>
          </w:p>
          <w:p w:rsidR="00FE6042" w:rsidRPr="00FE6042" w:rsidRDefault="00FE6042" w:rsidP="00661933">
            <w:pPr>
              <w:spacing w:line="360" w:lineRule="auto"/>
              <w:rPr>
                <w:sz w:val="16"/>
                <w:szCs w:val="16"/>
              </w:rPr>
            </w:pPr>
            <w:r w:rsidRPr="00FE6042">
              <w:rPr>
                <w:sz w:val="16"/>
                <w:szCs w:val="16"/>
              </w:rPr>
              <w:t>Cabinet externe  en charge de la communication ITIE</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FF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On peut dire que la dissémination du rapport ITIE portant sur l’exercice 2013 ne s’est pas faite de manière optimale. Néanmoins ce rapport a été publié sur le site ITIE du Congo et distribué auprès des populations à l’occasion de certains évènements.</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Après la 1</w:t>
            </w:r>
            <w:r w:rsidRPr="00FE6042">
              <w:rPr>
                <w:sz w:val="16"/>
                <w:szCs w:val="16"/>
                <w:vertAlign w:val="superscript"/>
              </w:rPr>
              <w:t>ère</w:t>
            </w:r>
            <w:r w:rsidRPr="00FE6042">
              <w:rPr>
                <w:sz w:val="16"/>
                <w:szCs w:val="16"/>
              </w:rPr>
              <w:t xml:space="preserve"> validation intervenue en 2012, la République du Congo doit se </w:t>
            </w:r>
            <w:r w:rsidRPr="00FE6042">
              <w:rPr>
                <w:sz w:val="16"/>
                <w:szCs w:val="16"/>
              </w:rPr>
              <w:lastRenderedPageBreak/>
              <w:t>soumettre à une seconde validation en 2015conformément à la norme ITIE</w:t>
            </w: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Le choix de l’administrateur indépendant relève désormais de la compétence du </w:t>
            </w:r>
            <w:r w:rsidRPr="00FE6042">
              <w:rPr>
                <w:sz w:val="16"/>
                <w:szCs w:val="16"/>
              </w:rPr>
              <w:lastRenderedPageBreak/>
              <w:t>secrétariat international lui-même et non des pays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r w:rsidRPr="00FE6042">
              <w:rPr>
                <w:b/>
                <w:sz w:val="16"/>
                <w:szCs w:val="16"/>
              </w:rPr>
              <w:lastRenderedPageBreak/>
              <w:t>Activité 5.4 :</w:t>
            </w:r>
          </w:p>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sz w:val="16"/>
                <w:szCs w:val="16"/>
              </w:rPr>
              <w:t>Seconde validation du processus ITIE -Congo</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La demande de validation est adressée au  conseil d’administration </w:t>
            </w:r>
            <w:r w:rsidRPr="00FE6042">
              <w:rPr>
                <w:sz w:val="16"/>
                <w:szCs w:val="16"/>
              </w:rPr>
              <w:lastRenderedPageBreak/>
              <w:t>international</w:t>
            </w:r>
          </w:p>
          <w:p w:rsidR="00FE6042" w:rsidRPr="00FE6042" w:rsidRDefault="00FE6042" w:rsidP="00661933">
            <w:pPr>
              <w:spacing w:line="360" w:lineRule="auto"/>
              <w:rPr>
                <w:sz w:val="16"/>
                <w:szCs w:val="16"/>
              </w:rPr>
            </w:pPr>
            <w:r w:rsidRPr="00FE6042">
              <w:rPr>
                <w:sz w:val="16"/>
                <w:szCs w:val="16"/>
              </w:rPr>
              <w:t>Le validateur nommé par le secrétariat international est connu</w:t>
            </w:r>
          </w:p>
          <w:p w:rsidR="00FE6042" w:rsidRPr="00FE6042" w:rsidRDefault="00FE6042" w:rsidP="00661933">
            <w:pPr>
              <w:spacing w:line="360" w:lineRule="auto"/>
              <w:rPr>
                <w:sz w:val="16"/>
                <w:szCs w:val="16"/>
              </w:rPr>
            </w:pPr>
            <w:r w:rsidRPr="00FE6042">
              <w:rPr>
                <w:sz w:val="16"/>
                <w:szCs w:val="16"/>
              </w:rPr>
              <w:t>Le processus de validation est engagé</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 xml:space="preserve">Lettres d’échanges avec le secrétariat international de l’ITIE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Secrétariat international de l’ITIE</w:t>
            </w:r>
          </w:p>
          <w:p w:rsidR="00FE6042" w:rsidRPr="00FE6042" w:rsidRDefault="00FE6042" w:rsidP="00661933">
            <w:pPr>
              <w:spacing w:line="360" w:lineRule="auto"/>
              <w:rPr>
                <w:sz w:val="16"/>
                <w:szCs w:val="16"/>
              </w:rPr>
            </w:pPr>
            <w:r w:rsidRPr="00FE6042">
              <w:rPr>
                <w:sz w:val="16"/>
                <w:szCs w:val="16"/>
              </w:rPr>
              <w:t>Ministère des finances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Default="00FE6042" w:rsidP="00661933">
            <w:pPr>
              <w:spacing w:line="360" w:lineRule="auto"/>
              <w:rPr>
                <w:sz w:val="16"/>
                <w:szCs w:val="16"/>
              </w:rPr>
            </w:pPr>
          </w:p>
          <w:p w:rsidR="00661933" w:rsidRPr="00FE6042" w:rsidRDefault="00661933" w:rsidP="00661933">
            <w:pPr>
              <w:spacing w:line="360" w:lineRule="auto"/>
              <w:rPr>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question des recettes  forestières  est souvent posée lors des campagnes de sensibilisation sur l’ITIE</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sz w:val="16"/>
                <w:szCs w:val="16"/>
              </w:rPr>
              <w:t>Faible expertise des membres du groupe de travail sur les questions forestières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Activité 5.5 :</w:t>
            </w:r>
          </w:p>
          <w:p w:rsidR="00FE6042" w:rsidRPr="00FE6042" w:rsidRDefault="00FE6042" w:rsidP="00661933">
            <w:pPr>
              <w:spacing w:line="360" w:lineRule="auto"/>
              <w:rPr>
                <w:sz w:val="16"/>
                <w:szCs w:val="16"/>
              </w:rPr>
            </w:pPr>
            <w:r w:rsidRPr="00FE6042">
              <w:rPr>
                <w:sz w:val="16"/>
                <w:szCs w:val="16"/>
              </w:rPr>
              <w:t>Création d’un groupe de réflexion  sur la question relative à l’inclusion des revenus de l’exploitation forestière dans le périmètre  de réconciliation de l’ITIE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groupe de réflexion est constitué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Décision mettant en place le groupe</w:t>
            </w:r>
          </w:p>
          <w:p w:rsidR="00FE6042" w:rsidRPr="00FE6042" w:rsidRDefault="00FE6042" w:rsidP="00661933">
            <w:pPr>
              <w:spacing w:line="360" w:lineRule="auto"/>
              <w:rPr>
                <w:b/>
                <w:sz w:val="16"/>
                <w:szCs w:val="16"/>
              </w:rPr>
            </w:pPr>
            <w:r w:rsidRPr="00FE6042">
              <w:rPr>
                <w:sz w:val="16"/>
                <w:szCs w:val="16"/>
              </w:rPr>
              <w:t xml:space="preserve">Rapport de groupe </w:t>
            </w:r>
          </w:p>
          <w:p w:rsidR="00FE6042" w:rsidRPr="00FE6042" w:rsidRDefault="00FE6042" w:rsidP="00661933">
            <w:pPr>
              <w:spacing w:line="360" w:lineRule="auto"/>
              <w:rPr>
                <w:b/>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 ;</w:t>
            </w:r>
          </w:p>
          <w:p w:rsidR="00FE6042" w:rsidRPr="00FE6042" w:rsidRDefault="00FE6042" w:rsidP="00661933">
            <w:pPr>
              <w:spacing w:line="360" w:lineRule="auto"/>
              <w:rPr>
                <w:sz w:val="16"/>
                <w:szCs w:val="16"/>
              </w:rPr>
            </w:pPr>
            <w:r w:rsidRPr="00FE6042">
              <w:rPr>
                <w:sz w:val="16"/>
                <w:szCs w:val="16"/>
              </w:rPr>
              <w:t>Ministère des eaux et forêts</w:t>
            </w:r>
          </w:p>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Société civile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92D05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 xml:space="preserve">Cette mission avait été confiée à la commission en charge de la validation au sein du Comité exécutif. </w:t>
            </w:r>
          </w:p>
          <w:p w:rsidR="00FE6042" w:rsidRPr="00FE6042" w:rsidRDefault="00FE6042" w:rsidP="00661933">
            <w:pPr>
              <w:spacing w:line="360" w:lineRule="auto"/>
              <w:rPr>
                <w:sz w:val="16"/>
                <w:szCs w:val="16"/>
              </w:rPr>
            </w:pPr>
            <w:r w:rsidRPr="00FE6042">
              <w:rPr>
                <w:sz w:val="16"/>
                <w:szCs w:val="16"/>
              </w:rPr>
              <w:t>Les résultats de travail de cette commission au regard de cette mission ont permis d’intégrer les forêts dans le périmètre ITIE pour son rapport des exercices  2014 et suivants.</w:t>
            </w:r>
          </w:p>
        </w:tc>
      </w:tr>
      <w:tr w:rsidR="00FE6042" w:rsidRPr="00FE6042" w:rsidTr="00C47B0A">
        <w:tc>
          <w:tcPr>
            <w:tcW w:w="1526" w:type="dxa"/>
            <w:vMerge/>
            <w:tcBorders>
              <w:top w:val="single" w:sz="4" w:space="0" w:color="auto"/>
              <w:left w:val="single" w:sz="4" w:space="0" w:color="auto"/>
              <w:bottom w:val="single" w:sz="4" w:space="0" w:color="auto"/>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b/>
                <w:sz w:val="16"/>
                <w:szCs w:val="16"/>
              </w:rPr>
              <w:t>Total Axe III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c>
      </w:tr>
      <w:tr w:rsidR="00FE6042" w:rsidRPr="00FE6042" w:rsidTr="00C47B0A">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IV-Communication</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Default="00FE6042" w:rsidP="00661933">
            <w:pPr>
              <w:spacing w:line="360" w:lineRule="auto"/>
              <w:rPr>
                <w:sz w:val="16"/>
                <w:szCs w:val="16"/>
              </w:rPr>
            </w:pPr>
          </w:p>
          <w:p w:rsidR="00C33E92" w:rsidRDefault="00C33E92" w:rsidP="00661933">
            <w:pPr>
              <w:spacing w:line="360" w:lineRule="auto"/>
              <w:rPr>
                <w:sz w:val="16"/>
                <w:szCs w:val="16"/>
              </w:rPr>
            </w:pPr>
          </w:p>
          <w:p w:rsidR="00C33E92" w:rsidRPr="00FE6042" w:rsidRDefault="00C33E9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Objectif 6 :</w:t>
            </w:r>
          </w:p>
          <w:p w:rsidR="00FE6042" w:rsidRPr="00FE6042" w:rsidRDefault="00FE6042" w:rsidP="00661933">
            <w:pPr>
              <w:spacing w:line="360" w:lineRule="auto"/>
              <w:rPr>
                <w:b/>
                <w:sz w:val="16"/>
                <w:szCs w:val="16"/>
              </w:rPr>
            </w:pPr>
            <w:r w:rsidRPr="00FE6042">
              <w:rPr>
                <w:sz w:val="16"/>
                <w:szCs w:val="16"/>
              </w:rPr>
              <w:lastRenderedPageBreak/>
              <w:t>Susciter une large implication des populations dans la mise en œuvre de l’ITIE  et une bonne connaissance de ses enjeux à travers des actions de communication et de sensibilisation</w:t>
            </w:r>
          </w:p>
          <w:p w:rsidR="00FE6042" w:rsidRDefault="00FE604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Default="00C33E92" w:rsidP="00661933">
            <w:pPr>
              <w:spacing w:line="360" w:lineRule="auto"/>
              <w:rPr>
                <w:sz w:val="16"/>
                <w:szCs w:val="16"/>
              </w:rPr>
            </w:pPr>
          </w:p>
          <w:p w:rsidR="00C33E92" w:rsidRPr="00FE6042" w:rsidRDefault="00C33E9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La  stratégie de communication devra  être révisée   en fonction des nouveaux objectifs définis</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Réunion de travail régulière de la commission  communication</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b/>
                <w:sz w:val="16"/>
                <w:szCs w:val="16"/>
              </w:rPr>
              <w:t>Activité 6.1</w:t>
            </w:r>
            <w:r w:rsidRPr="00FE6042">
              <w:rPr>
                <w:sz w:val="16"/>
                <w:szCs w:val="16"/>
              </w:rPr>
              <w:t>: Révision  de la stratégie  de communication</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La stratégie  de  communication est révisée par le Comité. Le comité dispose de  nouveaux outils de </w:t>
            </w:r>
            <w:r w:rsidRPr="00FE6042">
              <w:rPr>
                <w:sz w:val="16"/>
                <w:szCs w:val="16"/>
              </w:rPr>
              <w:lastRenderedPageBreak/>
              <w:t>communication</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 xml:space="preserve">Compte rendu de la session </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 xml:space="preserve">PV des  Commissions de travail, </w:t>
            </w:r>
          </w:p>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Comité exécutif</w:t>
            </w: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92D05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Le plan de communication,  révisé,  a été soumis par la commission en charge de la commutation </w:t>
            </w:r>
            <w:r w:rsidRPr="00FE6042">
              <w:rPr>
                <w:sz w:val="16"/>
                <w:szCs w:val="16"/>
              </w:rPr>
              <w:lastRenderedPageBreak/>
              <w:t xml:space="preserve">quoiqu’il n’ait pas été suivi d’effets de mise en œuvre. </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validation ainsi que la nouvelle de communication doit se faire avec un site web</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3E64FE">
            <w:pPr>
              <w:spacing w:line="360" w:lineRule="auto"/>
              <w:rPr>
                <w:sz w:val="16"/>
                <w:szCs w:val="16"/>
              </w:rPr>
            </w:pPr>
            <w:r w:rsidRPr="00FE6042">
              <w:rPr>
                <w:sz w:val="16"/>
                <w:szCs w:val="16"/>
              </w:rPr>
              <w:t>Recrutement d’un webmaster et utilisation des liens liés à la transparence et l</w:t>
            </w:r>
            <w:r w:rsidR="003E64FE">
              <w:rPr>
                <w:sz w:val="16"/>
                <w:szCs w:val="16"/>
              </w:rPr>
              <w:t>a</w:t>
            </w:r>
            <w:r w:rsidRPr="00FE6042">
              <w:rPr>
                <w:sz w:val="16"/>
                <w:szCs w:val="16"/>
              </w:rPr>
              <w:t xml:space="preserve"> bonne gouvernance (informations contextuelles)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t xml:space="preserve">Activité 6.2 : </w:t>
            </w:r>
            <w:proofErr w:type="spellStart"/>
            <w:r w:rsidRPr="00FE6042">
              <w:rPr>
                <w:sz w:val="16"/>
                <w:szCs w:val="16"/>
              </w:rPr>
              <w:t>Website</w:t>
            </w:r>
            <w:proofErr w:type="spellEnd"/>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Information actualisée de la mise en œuvre de l’initiative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Evaluation du </w:t>
            </w:r>
            <w:proofErr w:type="spellStart"/>
            <w:r w:rsidRPr="00FE6042">
              <w:rPr>
                <w:sz w:val="16"/>
                <w:szCs w:val="16"/>
              </w:rPr>
              <w:t>Website</w:t>
            </w:r>
            <w:proofErr w:type="spellEnd"/>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Ministère des finances, partenaire au développement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FF0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Le site web a été revisité mais des efforts pour le rendre mieux ac</w:t>
            </w:r>
            <w:r w:rsidR="00661933">
              <w:rPr>
                <w:sz w:val="16"/>
                <w:szCs w:val="16"/>
              </w:rPr>
              <w:t>c</w:t>
            </w:r>
            <w:r w:rsidRPr="00FE6042">
              <w:rPr>
                <w:sz w:val="16"/>
                <w:szCs w:val="16"/>
              </w:rPr>
              <w:t>essibles sont encore  attendus.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campagnes d’information sensibilisation et communication s’accompagnent de la distribution aux participants de divers objets, matériels et divers supports</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Implication  des sociétés  dans le financement des activités de communication</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b/>
                <w:sz w:val="16"/>
                <w:szCs w:val="16"/>
              </w:rPr>
              <w:t>Activité 6.3:</w:t>
            </w:r>
          </w:p>
          <w:p w:rsidR="00FE6042" w:rsidRPr="00FE6042" w:rsidRDefault="00FE6042" w:rsidP="00661933">
            <w:pPr>
              <w:spacing w:line="360" w:lineRule="auto"/>
              <w:rPr>
                <w:sz w:val="16"/>
                <w:szCs w:val="16"/>
              </w:rPr>
            </w:pPr>
            <w:r w:rsidRPr="00FE6042">
              <w:rPr>
                <w:sz w:val="16"/>
                <w:szCs w:val="16"/>
              </w:rPr>
              <w:t>Acquisition de matériels et supports d’appui à la communication</w:t>
            </w:r>
          </w:p>
          <w:p w:rsidR="003E64FE" w:rsidRDefault="00FE6042" w:rsidP="00661933">
            <w:pPr>
              <w:spacing w:line="360" w:lineRule="auto"/>
              <w:rPr>
                <w:sz w:val="16"/>
                <w:szCs w:val="16"/>
              </w:rPr>
            </w:pPr>
            <w:r w:rsidRPr="00FE6042">
              <w:rPr>
                <w:sz w:val="16"/>
                <w:szCs w:val="16"/>
              </w:rPr>
              <w:t>(Newsletters, locations d’espaces publicitaires, revues, matériels, gadgets, film documentaire, etc.)</w:t>
            </w:r>
          </w:p>
          <w:p w:rsidR="003E64FE" w:rsidRPr="00FE6042" w:rsidRDefault="003E64FE"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 matériel de communication, de sensibilisation et  d’information sur l’ITIE est acquis</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Factures fournisseurs,</w:t>
            </w:r>
          </w:p>
          <w:p w:rsidR="00FE6042" w:rsidRPr="00FE6042" w:rsidRDefault="00FE6042" w:rsidP="00661933">
            <w:pPr>
              <w:spacing w:line="360" w:lineRule="auto"/>
              <w:rPr>
                <w:sz w:val="16"/>
                <w:szCs w:val="16"/>
              </w:rPr>
            </w:pPr>
            <w:r w:rsidRPr="00FE6042">
              <w:rPr>
                <w:sz w:val="16"/>
                <w:szCs w:val="16"/>
              </w:rPr>
              <w:t>Divers supports élaborés</w:t>
            </w:r>
          </w:p>
          <w:p w:rsidR="00FE6042" w:rsidRPr="00FE6042" w:rsidRDefault="00FE6042" w:rsidP="00661933">
            <w:pPr>
              <w:spacing w:line="360" w:lineRule="auto"/>
              <w:rPr>
                <w:sz w:val="16"/>
                <w:szCs w:val="16"/>
              </w:rPr>
            </w:pPr>
            <w:r w:rsidRPr="00FE6042">
              <w:rPr>
                <w:sz w:val="16"/>
                <w:szCs w:val="16"/>
              </w:rPr>
              <w:t>Contrats de services ou bons de commandes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Ministères ;</w:t>
            </w:r>
          </w:p>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Entreprises</w:t>
            </w:r>
          </w:p>
          <w:p w:rsidR="00FE6042" w:rsidRPr="00FE6042" w:rsidRDefault="00FE6042" w:rsidP="00661933">
            <w:pPr>
              <w:spacing w:line="360" w:lineRule="auto"/>
              <w:rPr>
                <w:sz w:val="16"/>
                <w:szCs w:val="16"/>
              </w:rPr>
            </w:pPr>
            <w:r w:rsidRPr="00FE6042">
              <w:rPr>
                <w:sz w:val="16"/>
                <w:szCs w:val="16"/>
              </w:rPr>
              <w:t>Société civile</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FF00"/>
                </w:tcPr>
                <w:p w:rsidR="00FE6042" w:rsidRPr="00FE6042" w:rsidRDefault="00FE6042" w:rsidP="009F0AB9">
                  <w:pPr>
                    <w:framePr w:hSpace="141" w:wrap="around" w:vAnchor="text" w:hAnchor="margin" w:xAlign="center" w:y="266"/>
                    <w:spacing w:line="360" w:lineRule="auto"/>
                    <w:rPr>
                      <w:b/>
                      <w:sz w:val="16"/>
                      <w:szCs w:val="16"/>
                    </w:rPr>
                  </w:pPr>
                </w:p>
              </w:tc>
            </w:tr>
          </w:tbl>
          <w:p w:rsidR="00FE6042" w:rsidRDefault="00FE6042" w:rsidP="00661933">
            <w:pPr>
              <w:spacing w:line="360" w:lineRule="auto"/>
              <w:rPr>
                <w:b/>
                <w:sz w:val="16"/>
                <w:szCs w:val="16"/>
              </w:rPr>
            </w:pPr>
          </w:p>
          <w:p w:rsidR="00C33E92" w:rsidRDefault="00C33E92" w:rsidP="00661933">
            <w:pPr>
              <w:spacing w:line="360" w:lineRule="auto"/>
              <w:rPr>
                <w:b/>
                <w:sz w:val="16"/>
                <w:szCs w:val="16"/>
              </w:rPr>
            </w:pPr>
          </w:p>
          <w:p w:rsidR="00C33E92" w:rsidRDefault="00C33E92" w:rsidP="00661933">
            <w:pPr>
              <w:spacing w:line="360" w:lineRule="auto"/>
              <w:rPr>
                <w:b/>
                <w:sz w:val="16"/>
                <w:szCs w:val="16"/>
              </w:rPr>
            </w:pPr>
          </w:p>
          <w:p w:rsidR="00C33E92" w:rsidRDefault="00C33E92" w:rsidP="00661933">
            <w:pPr>
              <w:spacing w:line="360" w:lineRule="auto"/>
              <w:rPr>
                <w:b/>
                <w:sz w:val="16"/>
                <w:szCs w:val="16"/>
              </w:rPr>
            </w:pPr>
          </w:p>
          <w:p w:rsidR="00C33E92" w:rsidRDefault="00C33E92" w:rsidP="00661933">
            <w:pPr>
              <w:spacing w:line="360" w:lineRule="auto"/>
              <w:rPr>
                <w:b/>
                <w:sz w:val="16"/>
                <w:szCs w:val="16"/>
              </w:rPr>
            </w:pPr>
          </w:p>
          <w:p w:rsidR="00C33E92" w:rsidRDefault="00C33E92" w:rsidP="00661933">
            <w:pPr>
              <w:spacing w:line="360" w:lineRule="auto"/>
              <w:rPr>
                <w:b/>
                <w:sz w:val="16"/>
                <w:szCs w:val="16"/>
              </w:rPr>
            </w:pPr>
          </w:p>
          <w:p w:rsidR="00C33E92" w:rsidRDefault="00C33E92" w:rsidP="00661933">
            <w:pPr>
              <w:spacing w:line="360" w:lineRule="auto"/>
              <w:rPr>
                <w:b/>
                <w:sz w:val="16"/>
                <w:szCs w:val="16"/>
              </w:rPr>
            </w:pPr>
          </w:p>
          <w:p w:rsidR="00C33E92" w:rsidRPr="00FE6042" w:rsidRDefault="00C33E9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 xml:space="preserve">Les indicateurs sur cette activité ont été peu satisfaisants ; </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b/>
                <w:sz w:val="16"/>
                <w:szCs w:val="16"/>
              </w:rPr>
              <w:t>L</w:t>
            </w:r>
            <w:r w:rsidRPr="00FE6042">
              <w:rPr>
                <w:sz w:val="16"/>
                <w:szCs w:val="16"/>
              </w:rPr>
              <w:t>’implication des populations dans le processus ITIE, recommande de communiquer auprès d’un  large public</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La seule contrainte de capacité  peut être liée à la disponibilité des moyens financiers.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b/>
                <w:sz w:val="16"/>
                <w:szCs w:val="16"/>
              </w:rPr>
              <w:t>Activité 6.4</w:t>
            </w:r>
            <w:r w:rsidRPr="00FE6042">
              <w:rPr>
                <w:sz w:val="16"/>
                <w:szCs w:val="16"/>
              </w:rPr>
              <w:t>: Campagne de sensibilisation des médias et société civile sur le 6</w:t>
            </w:r>
            <w:r w:rsidRPr="00FE6042">
              <w:rPr>
                <w:sz w:val="16"/>
                <w:szCs w:val="16"/>
                <w:vertAlign w:val="superscript"/>
              </w:rPr>
              <w:t>ème</w:t>
            </w:r>
            <w:r w:rsidRPr="00FE6042">
              <w:rPr>
                <w:sz w:val="16"/>
                <w:szCs w:val="16"/>
              </w:rPr>
              <w:t xml:space="preserve"> rapport ITIE  à Brazzaville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Les participants sont informés sur les conclusions du 6</w:t>
            </w:r>
            <w:r w:rsidRPr="00FE6042">
              <w:rPr>
                <w:sz w:val="16"/>
                <w:szCs w:val="16"/>
                <w:vertAlign w:val="superscript"/>
              </w:rPr>
              <w:t>ème</w:t>
            </w:r>
            <w:r w:rsidRPr="00FE6042">
              <w:rPr>
                <w:sz w:val="16"/>
                <w:szCs w:val="16"/>
              </w:rPr>
              <w:t xml:space="preserve"> rapport ITIE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Rapport d’activité</w:t>
            </w:r>
          </w:p>
          <w:p w:rsidR="00FE6042" w:rsidRPr="00FE6042" w:rsidRDefault="00FE6042" w:rsidP="00661933">
            <w:pPr>
              <w:spacing w:line="360" w:lineRule="auto"/>
              <w:rPr>
                <w:sz w:val="16"/>
                <w:szCs w:val="16"/>
              </w:rPr>
            </w:pPr>
            <w:r w:rsidRPr="00FE6042">
              <w:rPr>
                <w:sz w:val="16"/>
                <w:szCs w:val="16"/>
              </w:rPr>
              <w:t>Liste des participants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Ministères ;</w:t>
            </w:r>
          </w:p>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Entreprises</w:t>
            </w:r>
          </w:p>
          <w:p w:rsidR="00FE6042" w:rsidRPr="00FE6042" w:rsidRDefault="00FE6042" w:rsidP="00661933">
            <w:pPr>
              <w:spacing w:line="360" w:lineRule="auto"/>
              <w:rPr>
                <w:sz w:val="16"/>
                <w:szCs w:val="16"/>
              </w:rPr>
            </w:pPr>
            <w:r w:rsidRPr="00FE6042">
              <w:rPr>
                <w:sz w:val="16"/>
                <w:szCs w:val="16"/>
              </w:rPr>
              <w:t>Société civile</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t>Indicateurs   d’évaluation non satisfaits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r w:rsidRPr="00FE6042">
              <w:rPr>
                <w:sz w:val="16"/>
                <w:szCs w:val="16"/>
              </w:rPr>
              <w:lastRenderedPageBreak/>
              <w:t>Des rapports ITIE compréhensibles, activement promus, accessibles au public et contribuant au débat public</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Manque de moyens </w:t>
            </w:r>
            <w:r w:rsidRPr="00FE6042">
              <w:rPr>
                <w:sz w:val="16"/>
                <w:szCs w:val="16"/>
              </w:rPr>
              <w:lastRenderedPageBreak/>
              <w:t>financiers et risques d’indisponibilités des élus locaux à la date choisie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b/>
                <w:sz w:val="16"/>
                <w:szCs w:val="16"/>
              </w:rPr>
            </w:pPr>
            <w:r w:rsidRPr="00FE6042">
              <w:rPr>
                <w:b/>
                <w:sz w:val="16"/>
                <w:szCs w:val="16"/>
              </w:rPr>
              <w:lastRenderedPageBreak/>
              <w:t>Activité 6.5:</w:t>
            </w:r>
            <w:r w:rsidRPr="00FE6042">
              <w:rPr>
                <w:sz w:val="16"/>
                <w:szCs w:val="16"/>
              </w:rPr>
              <w:t xml:space="preserve"> </w:t>
            </w:r>
            <w:r w:rsidRPr="00FE6042">
              <w:rPr>
                <w:sz w:val="16"/>
                <w:szCs w:val="16"/>
              </w:rPr>
              <w:lastRenderedPageBreak/>
              <w:t>campagne de sensibilisation et d’information des médias, société civile, et des élus locaux à Pointe-Noire  sur le 6</w:t>
            </w:r>
            <w:r w:rsidRPr="00FE6042">
              <w:rPr>
                <w:sz w:val="16"/>
                <w:szCs w:val="16"/>
                <w:vertAlign w:val="superscript"/>
              </w:rPr>
              <w:t>ème</w:t>
            </w:r>
            <w:r w:rsidRPr="00FE6042">
              <w:rPr>
                <w:sz w:val="16"/>
                <w:szCs w:val="16"/>
              </w:rPr>
              <w:t xml:space="preserve"> rapport ITIE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Les participants </w:t>
            </w:r>
            <w:r w:rsidRPr="00FE6042">
              <w:rPr>
                <w:sz w:val="16"/>
                <w:szCs w:val="16"/>
              </w:rPr>
              <w:lastRenderedPageBreak/>
              <w:t>sont informés sur les conclusions du 6</w:t>
            </w:r>
            <w:r w:rsidRPr="00FE6042">
              <w:rPr>
                <w:sz w:val="16"/>
                <w:szCs w:val="16"/>
                <w:vertAlign w:val="superscript"/>
              </w:rPr>
              <w:t>ème</w:t>
            </w:r>
            <w:r w:rsidRPr="00FE6042">
              <w:rPr>
                <w:sz w:val="16"/>
                <w:szCs w:val="16"/>
              </w:rPr>
              <w:t xml:space="preserve"> rapport ITIE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Rapport d’activité</w:t>
            </w:r>
          </w:p>
          <w:p w:rsidR="00FE6042" w:rsidRPr="00FE6042" w:rsidRDefault="00FE6042" w:rsidP="00661933">
            <w:pPr>
              <w:spacing w:line="360" w:lineRule="auto"/>
              <w:rPr>
                <w:sz w:val="16"/>
                <w:szCs w:val="16"/>
              </w:rPr>
            </w:pPr>
            <w:r w:rsidRPr="00FE6042">
              <w:rPr>
                <w:sz w:val="16"/>
                <w:szCs w:val="16"/>
              </w:rPr>
              <w:lastRenderedPageBreak/>
              <w:t>Liste des participants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Ministères ;</w:t>
            </w:r>
          </w:p>
          <w:p w:rsidR="00FE6042" w:rsidRPr="00FE6042" w:rsidRDefault="00FE6042" w:rsidP="00661933">
            <w:pPr>
              <w:spacing w:line="360" w:lineRule="auto"/>
              <w:rPr>
                <w:sz w:val="16"/>
                <w:szCs w:val="16"/>
              </w:rPr>
            </w:pPr>
            <w:r w:rsidRPr="00FE6042">
              <w:rPr>
                <w:sz w:val="16"/>
                <w:szCs w:val="16"/>
              </w:rPr>
              <w:lastRenderedPageBreak/>
              <w:t>Partenaires au développement</w:t>
            </w:r>
          </w:p>
          <w:p w:rsidR="00FE6042" w:rsidRPr="00FE6042" w:rsidRDefault="00FE6042" w:rsidP="00661933">
            <w:pPr>
              <w:spacing w:line="360" w:lineRule="auto"/>
              <w:rPr>
                <w:sz w:val="16"/>
                <w:szCs w:val="16"/>
              </w:rPr>
            </w:pPr>
            <w:r w:rsidRPr="00FE6042">
              <w:rPr>
                <w:sz w:val="16"/>
                <w:szCs w:val="16"/>
              </w:rPr>
              <w:t>Entreprises</w:t>
            </w:r>
          </w:p>
          <w:p w:rsidR="00FE6042" w:rsidRPr="00FE6042" w:rsidRDefault="00FE6042" w:rsidP="00661933">
            <w:pPr>
              <w:spacing w:line="360" w:lineRule="auto"/>
              <w:rPr>
                <w:sz w:val="16"/>
                <w:szCs w:val="16"/>
              </w:rPr>
            </w:pPr>
            <w:r w:rsidRPr="00FE6042">
              <w:rPr>
                <w:sz w:val="16"/>
                <w:szCs w:val="16"/>
              </w:rPr>
              <w:t>Société civile</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lastRenderedPageBreak/>
              <w:t xml:space="preserve">Indicateurs   </w:t>
            </w:r>
            <w:r w:rsidRPr="00FE6042">
              <w:rPr>
                <w:sz w:val="16"/>
                <w:szCs w:val="16"/>
              </w:rPr>
              <w:lastRenderedPageBreak/>
              <w:t>d’évaluation non satisfaits</w:t>
            </w:r>
          </w:p>
        </w:tc>
      </w:tr>
      <w:tr w:rsidR="00FE6042" w:rsidRPr="00FE6042" w:rsidTr="00C47B0A">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6042" w:rsidRPr="00FE6042" w:rsidRDefault="00FE6042" w:rsidP="00661933">
            <w:pPr>
              <w:spacing w:line="360" w:lineRule="auto"/>
              <w:rPr>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Une communication efficace constitue un lien essentiel dans le processus d'obtention de résultats pour l'ITIE.</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 xml:space="preserve">Moyens financiers et matériels limités. </w:t>
            </w:r>
          </w:p>
          <w:p w:rsidR="00FE6042" w:rsidRPr="00FE6042" w:rsidRDefault="00FE6042" w:rsidP="00661933">
            <w:pPr>
              <w:spacing w:line="360" w:lineRule="auto"/>
              <w:rPr>
                <w:sz w:val="16"/>
                <w:szCs w:val="16"/>
              </w:rPr>
            </w:pPr>
            <w:r w:rsidRPr="00FE6042">
              <w:rPr>
                <w:sz w:val="16"/>
                <w:szCs w:val="16"/>
              </w:rPr>
              <w:t>Des rapports ITIE à un niveau élevé de transparence nécessaire pour augmenter les échanges d'informations</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b/>
                <w:sz w:val="16"/>
                <w:szCs w:val="16"/>
              </w:rPr>
              <w:t>Activité 6.6:</w:t>
            </w:r>
            <w:r w:rsidRPr="00FE6042">
              <w:rPr>
                <w:sz w:val="16"/>
                <w:szCs w:val="16"/>
              </w:rPr>
              <w:t xml:space="preserve"> campagne  de sensibilisation et d’information  sur l’ITIE et le 6</w:t>
            </w:r>
            <w:r w:rsidRPr="00FE6042">
              <w:rPr>
                <w:sz w:val="16"/>
                <w:szCs w:val="16"/>
                <w:vertAlign w:val="superscript"/>
              </w:rPr>
              <w:t>ème</w:t>
            </w:r>
            <w:r w:rsidRPr="00FE6042">
              <w:rPr>
                <w:sz w:val="16"/>
                <w:szCs w:val="16"/>
              </w:rPr>
              <w:t xml:space="preserve"> rapport  auprès des élus locaux et les membres des mouvements associatifs dans les départements de : </w:t>
            </w:r>
          </w:p>
          <w:p w:rsidR="00855292" w:rsidRDefault="00FE6042" w:rsidP="00855292">
            <w:pPr>
              <w:spacing w:line="360" w:lineRule="auto"/>
              <w:rPr>
                <w:sz w:val="16"/>
                <w:szCs w:val="16"/>
              </w:rPr>
            </w:pPr>
            <w:r w:rsidRPr="00FE6042">
              <w:rPr>
                <w:sz w:val="16"/>
                <w:szCs w:val="16"/>
              </w:rPr>
              <w:t>Sangha</w:t>
            </w:r>
            <w:r w:rsidR="00855292">
              <w:rPr>
                <w:sz w:val="16"/>
                <w:szCs w:val="16"/>
              </w:rPr>
              <w:t xml:space="preserve">, </w:t>
            </w:r>
            <w:r w:rsidRPr="00FE6042">
              <w:rPr>
                <w:sz w:val="16"/>
                <w:szCs w:val="16"/>
              </w:rPr>
              <w:t>Cuvette</w:t>
            </w:r>
            <w:r w:rsidR="00855292">
              <w:rPr>
                <w:sz w:val="16"/>
                <w:szCs w:val="16"/>
              </w:rPr>
              <w:t xml:space="preserve">, </w:t>
            </w:r>
            <w:r w:rsidRPr="00FE6042">
              <w:rPr>
                <w:sz w:val="16"/>
                <w:szCs w:val="16"/>
              </w:rPr>
              <w:t>Plateaux</w:t>
            </w:r>
            <w:r w:rsidR="00855292">
              <w:rPr>
                <w:sz w:val="16"/>
                <w:szCs w:val="16"/>
              </w:rPr>
              <w:t xml:space="preserve">, </w:t>
            </w:r>
            <w:r w:rsidRPr="00FE6042">
              <w:rPr>
                <w:sz w:val="16"/>
                <w:szCs w:val="16"/>
              </w:rPr>
              <w:t>Pool</w:t>
            </w:r>
            <w:r w:rsidR="00855292">
              <w:rPr>
                <w:sz w:val="16"/>
                <w:szCs w:val="16"/>
              </w:rPr>
              <w:t>,</w:t>
            </w:r>
          </w:p>
          <w:p w:rsidR="00FE6042" w:rsidRPr="00FE6042" w:rsidRDefault="00FE6042" w:rsidP="00855292">
            <w:pPr>
              <w:spacing w:line="360" w:lineRule="auto"/>
              <w:rPr>
                <w:b/>
                <w:sz w:val="16"/>
                <w:szCs w:val="16"/>
              </w:rPr>
            </w:pPr>
            <w:r w:rsidRPr="00FE6042">
              <w:rPr>
                <w:sz w:val="16"/>
                <w:szCs w:val="16"/>
              </w:rPr>
              <w:t xml:space="preserve">Niari </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Les participants sont informés  et sensibilisés sur les conclusions du 5</w:t>
            </w:r>
            <w:r w:rsidRPr="00FE6042">
              <w:rPr>
                <w:sz w:val="16"/>
                <w:szCs w:val="16"/>
                <w:vertAlign w:val="superscript"/>
              </w:rPr>
              <w:t>ème</w:t>
            </w:r>
            <w:r w:rsidRPr="00FE6042">
              <w:rPr>
                <w:sz w:val="16"/>
                <w:szCs w:val="16"/>
              </w:rPr>
              <w:t xml:space="preserve"> rapport ITIE pour en faire usage</w:t>
            </w:r>
          </w:p>
          <w:p w:rsidR="00FE6042" w:rsidRPr="00FE6042" w:rsidRDefault="00FE6042" w:rsidP="00661933">
            <w:pPr>
              <w:spacing w:line="360" w:lineRule="auto"/>
              <w:rPr>
                <w:sz w:val="16"/>
                <w:szCs w:val="16"/>
              </w:rPr>
            </w:pPr>
          </w:p>
          <w:p w:rsidR="00FE6042" w:rsidRPr="00FE6042" w:rsidRDefault="00FE6042" w:rsidP="00661933">
            <w:pPr>
              <w:spacing w:line="360" w:lineRule="auto"/>
              <w:rPr>
                <w:b/>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Rapport d’activité</w:t>
            </w:r>
          </w:p>
          <w:p w:rsidR="00FE6042" w:rsidRPr="00FE6042" w:rsidRDefault="00FE6042" w:rsidP="00661933">
            <w:pPr>
              <w:spacing w:line="360" w:lineRule="auto"/>
              <w:rPr>
                <w:sz w:val="16"/>
                <w:szCs w:val="16"/>
              </w:rPr>
            </w:pPr>
            <w:r w:rsidRPr="00FE6042">
              <w:rPr>
                <w:sz w:val="16"/>
                <w:szCs w:val="16"/>
              </w:rPr>
              <w:t>Liste des participants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Ministères ;</w:t>
            </w:r>
          </w:p>
          <w:p w:rsidR="00FE6042" w:rsidRPr="00FE6042" w:rsidRDefault="00FE6042" w:rsidP="00661933">
            <w:pPr>
              <w:spacing w:line="360" w:lineRule="auto"/>
              <w:rPr>
                <w:sz w:val="16"/>
                <w:szCs w:val="16"/>
              </w:rPr>
            </w:pPr>
            <w:r w:rsidRPr="00FE6042">
              <w:rPr>
                <w:sz w:val="16"/>
                <w:szCs w:val="16"/>
              </w:rPr>
              <w:t xml:space="preserve">Partenaires au développement </w:t>
            </w:r>
          </w:p>
          <w:p w:rsidR="00FE6042" w:rsidRPr="00FE6042" w:rsidRDefault="00FE6042" w:rsidP="00661933">
            <w:pPr>
              <w:spacing w:line="360" w:lineRule="auto"/>
              <w:rPr>
                <w:sz w:val="16"/>
                <w:szCs w:val="16"/>
              </w:rPr>
            </w:pPr>
            <w:r w:rsidRPr="00FE6042">
              <w:rPr>
                <w:sz w:val="16"/>
                <w:szCs w:val="16"/>
              </w:rPr>
              <w:t>Entreprises</w:t>
            </w:r>
          </w:p>
          <w:p w:rsidR="00FE6042" w:rsidRPr="00FE6042" w:rsidRDefault="00FE6042" w:rsidP="00661933">
            <w:pPr>
              <w:spacing w:line="360" w:lineRule="auto"/>
              <w:rPr>
                <w:sz w:val="16"/>
                <w:szCs w:val="16"/>
              </w:rPr>
            </w:pPr>
            <w:r w:rsidRPr="00FE6042">
              <w:rPr>
                <w:sz w:val="16"/>
                <w:szCs w:val="16"/>
              </w:rPr>
              <w:t xml:space="preserve">Société civile </w:t>
            </w:r>
          </w:p>
          <w:p w:rsidR="00FE6042" w:rsidRPr="00FE6042" w:rsidRDefault="00FE6042" w:rsidP="00661933">
            <w:pPr>
              <w:spacing w:line="360" w:lineRule="auto"/>
              <w:rPr>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b/>
                      <w:sz w:val="16"/>
                      <w:szCs w:val="16"/>
                    </w:rPr>
                  </w:pPr>
                </w:p>
              </w:tc>
            </w:tr>
          </w:tbl>
          <w:p w:rsidR="00FE6042" w:rsidRPr="00FE6042" w:rsidRDefault="00FE6042" w:rsidP="00661933">
            <w:pPr>
              <w:spacing w:line="360" w:lineRule="auto"/>
              <w:rPr>
                <w:b/>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sz w:val="16"/>
                <w:szCs w:val="16"/>
              </w:rPr>
              <w:t>Indicateurs   d’évaluation non satisfaits</w:t>
            </w:r>
          </w:p>
        </w:tc>
      </w:tr>
      <w:tr w:rsidR="00FE6042" w:rsidRPr="00FE6042" w:rsidTr="00C47B0A">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Total Axe IV</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rsidR="00FE6042" w:rsidRPr="00FE6042" w:rsidRDefault="00FE6042" w:rsidP="00661933">
            <w:pPr>
              <w:spacing w:line="360" w:lineRule="auto"/>
              <w:rPr>
                <w:sz w:val="16"/>
                <w:szCs w:val="16"/>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Default="00FE6042" w:rsidP="00661933">
            <w:pPr>
              <w:spacing w:line="360" w:lineRule="auto"/>
              <w:rPr>
                <w:sz w:val="16"/>
                <w:szCs w:val="16"/>
              </w:rPr>
            </w:pPr>
          </w:p>
          <w:p w:rsidR="00855292" w:rsidRDefault="00855292" w:rsidP="00661933">
            <w:pPr>
              <w:spacing w:line="360" w:lineRule="auto"/>
              <w:rPr>
                <w:sz w:val="16"/>
                <w:szCs w:val="16"/>
              </w:rPr>
            </w:pPr>
          </w:p>
          <w:p w:rsidR="00855292" w:rsidRDefault="00855292" w:rsidP="00661933">
            <w:pPr>
              <w:spacing w:line="360" w:lineRule="auto"/>
              <w:rPr>
                <w:sz w:val="16"/>
                <w:szCs w:val="16"/>
              </w:rPr>
            </w:pPr>
          </w:p>
          <w:p w:rsidR="00855292" w:rsidRPr="00FE6042" w:rsidRDefault="00855292" w:rsidP="00661933">
            <w:pPr>
              <w:spacing w:line="360" w:lineRule="auto"/>
              <w:rPr>
                <w:sz w:val="16"/>
                <w:szCs w:val="16"/>
              </w:rPr>
            </w:pPr>
          </w:p>
        </w:tc>
      </w:tr>
      <w:tr w:rsidR="00FE6042" w:rsidRPr="00FE6042" w:rsidTr="00C47B0A">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r w:rsidRPr="00FE6042">
              <w:rPr>
                <w:b/>
                <w:sz w:val="16"/>
                <w:szCs w:val="16"/>
              </w:rPr>
              <w:t>V- Mobilisation</w:t>
            </w:r>
          </w:p>
          <w:p w:rsidR="00FE6042" w:rsidRPr="00FE6042" w:rsidRDefault="00FE6042" w:rsidP="00661933">
            <w:pPr>
              <w:spacing w:line="360" w:lineRule="auto"/>
              <w:rPr>
                <w:b/>
                <w:sz w:val="16"/>
                <w:szCs w:val="16"/>
              </w:rPr>
            </w:pPr>
            <w:r w:rsidRPr="00FE6042">
              <w:rPr>
                <w:b/>
                <w:sz w:val="16"/>
                <w:szCs w:val="16"/>
              </w:rPr>
              <w:t xml:space="preserve"> des ressources </w:t>
            </w:r>
            <w:r w:rsidRPr="00FE6042">
              <w:rPr>
                <w:b/>
                <w:sz w:val="16"/>
                <w:szCs w:val="16"/>
              </w:rPr>
              <w:lastRenderedPageBreak/>
              <w:t>financières</w:t>
            </w:r>
          </w:p>
          <w:p w:rsidR="00FE6042" w:rsidRPr="00FE6042" w:rsidRDefault="00FE6042" w:rsidP="00661933">
            <w:pPr>
              <w:spacing w:line="360" w:lineRule="auto"/>
              <w:rPr>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b/>
                <w:sz w:val="16"/>
                <w:szCs w:val="16"/>
              </w:rPr>
            </w:pPr>
          </w:p>
          <w:p w:rsidR="00FE6042" w:rsidRPr="00FE6042" w:rsidRDefault="00FE6042" w:rsidP="00661933">
            <w:pPr>
              <w:spacing w:line="360" w:lineRule="auto"/>
              <w:rPr>
                <w:b/>
                <w:sz w:val="16"/>
                <w:szCs w:val="16"/>
              </w:rPr>
            </w:pPr>
          </w:p>
          <w:p w:rsidR="00FE6042" w:rsidRPr="00FE6042" w:rsidRDefault="00FE6042" w:rsidP="00661933">
            <w:pPr>
              <w:spacing w:line="360" w:lineRule="auto"/>
              <w:rPr>
                <w:sz w:val="16"/>
                <w:szCs w:val="16"/>
              </w:rPr>
            </w:pPr>
            <w:r w:rsidRPr="00FE6042">
              <w:rPr>
                <w:b/>
                <w:sz w:val="16"/>
                <w:szCs w:val="16"/>
              </w:rPr>
              <w:t>Objectif 7 :</w:t>
            </w:r>
            <w:r w:rsidRPr="00FE6042">
              <w:rPr>
                <w:sz w:val="16"/>
                <w:szCs w:val="16"/>
              </w:rPr>
              <w:t xml:space="preserve"> Organiser des actions de plaidoyer en vue de la mobilisation </w:t>
            </w:r>
            <w:r w:rsidRPr="00FE6042">
              <w:rPr>
                <w:sz w:val="16"/>
                <w:szCs w:val="16"/>
              </w:rPr>
              <w:lastRenderedPageBreak/>
              <w:t>des ressources financières</w:t>
            </w:r>
          </w:p>
          <w:p w:rsidR="00FE6042" w:rsidRPr="00FE6042" w:rsidRDefault="00FE6042" w:rsidP="00661933">
            <w:pPr>
              <w:spacing w:line="360" w:lineRule="auto"/>
              <w:rPr>
                <w:b/>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381F56">
            <w:pPr>
              <w:spacing w:line="360" w:lineRule="auto"/>
              <w:rPr>
                <w:sz w:val="16"/>
                <w:szCs w:val="16"/>
              </w:rPr>
            </w:pPr>
            <w:r w:rsidRPr="00FE6042">
              <w:rPr>
                <w:sz w:val="16"/>
                <w:szCs w:val="16"/>
              </w:rPr>
              <w:lastRenderedPageBreak/>
              <w:t xml:space="preserve">Le financement des plans de travail de l’ITIE est quasiment assuré par  l’Etat à ce jour. En vue de  diversifier les sources de financement, un </w:t>
            </w:r>
            <w:r w:rsidRPr="00FE6042">
              <w:rPr>
                <w:sz w:val="16"/>
                <w:szCs w:val="16"/>
              </w:rPr>
              <w:lastRenderedPageBreak/>
              <w:t xml:space="preserve">plaidoyer en mobilisation des ressources  est nécessaire </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lastRenderedPageBreak/>
              <w:t xml:space="preserve">La complexité des procédures de financement externes au sein des institutions internationales ou leurs représentations </w:t>
            </w:r>
            <w:r w:rsidRPr="00FE6042">
              <w:rPr>
                <w:sz w:val="16"/>
                <w:szCs w:val="16"/>
              </w:rPr>
              <w:lastRenderedPageBreak/>
              <w:t>locales limite les succès des actions de plaidoyer.</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r w:rsidRPr="00FE6042">
              <w:rPr>
                <w:b/>
                <w:sz w:val="16"/>
                <w:szCs w:val="16"/>
              </w:rPr>
              <w:lastRenderedPageBreak/>
              <w:t>Activité 7.1 :</w:t>
            </w:r>
            <w:r w:rsidRPr="00FE6042">
              <w:rPr>
                <w:sz w:val="16"/>
                <w:szCs w:val="16"/>
              </w:rPr>
              <w:t xml:space="preserve"> Mobilisation des ressources financières pour la mise en œuvre des plans de travail  2015</w:t>
            </w:r>
          </w:p>
          <w:p w:rsidR="00FE6042" w:rsidRPr="00FE6042" w:rsidRDefault="00FE6042" w:rsidP="00661933">
            <w:pPr>
              <w:spacing w:line="360" w:lineRule="auto"/>
              <w:rPr>
                <w:b/>
                <w:sz w:val="16"/>
                <w:szCs w:val="16"/>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La couverture des dépenses prévues au budget est assurée</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Demandes adressées aux partenaires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6042" w:rsidRPr="00FE6042" w:rsidRDefault="00FE6042" w:rsidP="00661933">
            <w:pPr>
              <w:spacing w:line="360" w:lineRule="auto"/>
              <w:rPr>
                <w:sz w:val="16"/>
                <w:szCs w:val="16"/>
              </w:rPr>
            </w:pPr>
            <w:r w:rsidRPr="00FE6042">
              <w:rPr>
                <w:sz w:val="16"/>
                <w:szCs w:val="16"/>
              </w:rPr>
              <w:t>Partenaires au développement</w:t>
            </w:r>
          </w:p>
          <w:p w:rsidR="00FE6042" w:rsidRPr="00FE6042" w:rsidRDefault="00FE6042" w:rsidP="00661933">
            <w:pPr>
              <w:spacing w:line="360" w:lineRule="auto"/>
              <w:rPr>
                <w:sz w:val="16"/>
                <w:szCs w:val="16"/>
              </w:rPr>
            </w:pPr>
            <w:r w:rsidRPr="00FE6042">
              <w:rPr>
                <w:sz w:val="16"/>
                <w:szCs w:val="16"/>
              </w:rPr>
              <w:t>et  autres parties prenantes au processus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bl>
            <w:tblPr>
              <w:tblStyle w:val="Grilledutableau4"/>
              <w:tblW w:w="0" w:type="auto"/>
              <w:tblLayout w:type="fixed"/>
              <w:tblLook w:val="04A0" w:firstRow="1" w:lastRow="0" w:firstColumn="1" w:lastColumn="0" w:noHBand="0" w:noVBand="1"/>
            </w:tblPr>
            <w:tblGrid>
              <w:gridCol w:w="939"/>
            </w:tblGrid>
            <w:tr w:rsidR="00FE6042" w:rsidRPr="00FE6042" w:rsidTr="00FE6042">
              <w:tc>
                <w:tcPr>
                  <w:tcW w:w="939" w:type="dxa"/>
                  <w:shd w:val="clear" w:color="auto" w:fill="FF0000"/>
                </w:tcPr>
                <w:p w:rsidR="00FE6042" w:rsidRPr="00FE6042" w:rsidRDefault="00FE6042" w:rsidP="009F0AB9">
                  <w:pPr>
                    <w:framePr w:hSpace="141" w:wrap="around" w:vAnchor="text" w:hAnchor="margin" w:xAlign="center" w:y="266"/>
                    <w:spacing w:line="360" w:lineRule="auto"/>
                    <w:rPr>
                      <w:sz w:val="16"/>
                      <w:szCs w:val="16"/>
                    </w:rPr>
                  </w:pPr>
                </w:p>
              </w:tc>
            </w:tr>
          </w:tbl>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6042" w:rsidRPr="00FE6042" w:rsidRDefault="00FE6042" w:rsidP="00661933">
            <w:pPr>
              <w:spacing w:line="360" w:lineRule="auto"/>
              <w:rPr>
                <w:sz w:val="16"/>
                <w:szCs w:val="16"/>
              </w:rPr>
            </w:pPr>
          </w:p>
          <w:p w:rsidR="00FE6042" w:rsidRPr="00FE6042" w:rsidRDefault="00FE6042" w:rsidP="00661933">
            <w:pPr>
              <w:spacing w:line="360" w:lineRule="auto"/>
              <w:rPr>
                <w:sz w:val="16"/>
                <w:szCs w:val="16"/>
              </w:rPr>
            </w:pPr>
            <w:proofErr w:type="gramStart"/>
            <w:r w:rsidRPr="00FE6042">
              <w:rPr>
                <w:sz w:val="16"/>
                <w:szCs w:val="16"/>
              </w:rPr>
              <w:t>La non atteinte</w:t>
            </w:r>
            <w:proofErr w:type="gramEnd"/>
            <w:r w:rsidRPr="00FE6042">
              <w:rPr>
                <w:sz w:val="16"/>
                <w:szCs w:val="16"/>
              </w:rPr>
              <w:t xml:space="preserve"> de cet objectif est à la base du faible niveau de performance observée en ce qui concerne les autres activités envisagées dans le </w:t>
            </w:r>
            <w:r w:rsidRPr="00FE6042">
              <w:rPr>
                <w:sz w:val="16"/>
                <w:szCs w:val="16"/>
              </w:rPr>
              <w:lastRenderedPageBreak/>
              <w:t>plan.</w:t>
            </w:r>
          </w:p>
        </w:tc>
      </w:tr>
    </w:tbl>
    <w:p w:rsidR="00DE7835" w:rsidRDefault="00DE7835" w:rsidP="00127F4F">
      <w:pPr>
        <w:rPr>
          <w:rFonts w:ascii="Times New Roman" w:eastAsia="Calibri" w:hAnsi="Times New Roman" w:cs="Times New Roman"/>
        </w:rPr>
      </w:pPr>
    </w:p>
    <w:p w:rsidR="00127F4F" w:rsidRPr="002C569C" w:rsidRDefault="00127F4F" w:rsidP="00127F4F">
      <w:pPr>
        <w:rPr>
          <w:rFonts w:ascii="Times New Roman" w:eastAsia="Calibri" w:hAnsi="Times New Roman" w:cs="Times New Roman"/>
        </w:rPr>
      </w:pPr>
      <w:r w:rsidRPr="002C569C">
        <w:rPr>
          <w:rFonts w:ascii="Times New Roman" w:eastAsia="Calibri" w:hAnsi="Times New Roman" w:cs="Times New Roman"/>
        </w:rPr>
        <w:t>On peut noter  que</w:t>
      </w:r>
      <w:r w:rsidR="00B96223">
        <w:rPr>
          <w:rFonts w:ascii="Times New Roman" w:eastAsia="Calibri" w:hAnsi="Times New Roman" w:cs="Times New Roman"/>
        </w:rPr>
        <w:t xml:space="preserve"> </w:t>
      </w:r>
      <w:r w:rsidRPr="002C569C">
        <w:rPr>
          <w:rFonts w:ascii="Times New Roman" w:eastAsia="Calibri" w:hAnsi="Times New Roman" w:cs="Times New Roman"/>
        </w:rPr>
        <w:t xml:space="preserve"> le plan de travail </w:t>
      </w:r>
      <w:r w:rsidR="002C569C" w:rsidRPr="002C569C">
        <w:rPr>
          <w:rFonts w:ascii="Times New Roman" w:eastAsia="Calibri" w:hAnsi="Times New Roman" w:cs="Times New Roman"/>
        </w:rPr>
        <w:t xml:space="preserve"> 2015 </w:t>
      </w:r>
      <w:r w:rsidRPr="002C569C">
        <w:rPr>
          <w:rFonts w:ascii="Times New Roman" w:eastAsia="Calibri" w:hAnsi="Times New Roman" w:cs="Times New Roman"/>
        </w:rPr>
        <w:t xml:space="preserve">avait prévu </w:t>
      </w:r>
      <w:r w:rsidR="002C569C" w:rsidRPr="002C569C">
        <w:rPr>
          <w:rFonts w:ascii="Times New Roman" w:eastAsia="Calibri" w:hAnsi="Times New Roman" w:cs="Times New Roman"/>
        </w:rPr>
        <w:t xml:space="preserve"> 34</w:t>
      </w:r>
      <w:r w:rsidRPr="002C569C">
        <w:rPr>
          <w:rFonts w:ascii="Times New Roman" w:eastAsia="Calibri" w:hAnsi="Times New Roman" w:cs="Times New Roman"/>
        </w:rPr>
        <w:t xml:space="preserve"> activités  </w:t>
      </w:r>
      <w:r w:rsidR="002C569C" w:rsidRPr="002C569C">
        <w:rPr>
          <w:rFonts w:ascii="Times New Roman" w:eastAsia="Calibri" w:hAnsi="Times New Roman" w:cs="Times New Roman"/>
        </w:rPr>
        <w:t xml:space="preserve">réalisables au titre de cet exercice. Le bilan d’exécution montre au total que : </w:t>
      </w:r>
    </w:p>
    <w:p w:rsidR="002C569C" w:rsidRPr="002C569C" w:rsidRDefault="002C569C" w:rsidP="002A0FB8">
      <w:pPr>
        <w:pStyle w:val="Paragraphedeliste"/>
        <w:numPr>
          <w:ilvl w:val="0"/>
          <w:numId w:val="1"/>
        </w:numPr>
        <w:rPr>
          <w:rFonts w:eastAsia="Calibri"/>
        </w:rPr>
      </w:pPr>
      <w:r w:rsidRPr="002C569C">
        <w:rPr>
          <w:rFonts w:eastAsia="Calibri"/>
        </w:rPr>
        <w:t xml:space="preserve">15 activités ont connu un niveau d’exécution </w:t>
      </w:r>
      <w:r w:rsidR="00346B60">
        <w:rPr>
          <w:rFonts w:eastAsia="Calibri"/>
        </w:rPr>
        <w:t>totale ;</w:t>
      </w:r>
    </w:p>
    <w:p w:rsidR="002C569C" w:rsidRPr="002C569C" w:rsidRDefault="00400EDA" w:rsidP="002A0FB8">
      <w:pPr>
        <w:pStyle w:val="Paragraphedeliste"/>
        <w:numPr>
          <w:ilvl w:val="0"/>
          <w:numId w:val="1"/>
        </w:numPr>
        <w:rPr>
          <w:rFonts w:eastAsia="Calibri"/>
        </w:rPr>
      </w:pPr>
      <w:r>
        <w:rPr>
          <w:rFonts w:eastAsia="Calibri"/>
        </w:rPr>
        <w:t>4</w:t>
      </w:r>
      <w:r w:rsidR="002C569C" w:rsidRPr="002C569C">
        <w:rPr>
          <w:rFonts w:eastAsia="Calibri"/>
        </w:rPr>
        <w:t xml:space="preserve"> activités ont connu une exécution partielle</w:t>
      </w:r>
      <w:r w:rsidR="00346B60">
        <w:rPr>
          <w:rFonts w:eastAsia="Calibri"/>
        </w:rPr>
        <w:t> ;</w:t>
      </w:r>
    </w:p>
    <w:p w:rsidR="002C569C" w:rsidRPr="002C569C" w:rsidRDefault="002C569C" w:rsidP="002A0FB8">
      <w:pPr>
        <w:pStyle w:val="Paragraphedeliste"/>
        <w:numPr>
          <w:ilvl w:val="0"/>
          <w:numId w:val="1"/>
        </w:numPr>
        <w:rPr>
          <w:rFonts w:eastAsia="Calibri"/>
          <w:color w:val="C0504D" w:themeColor="accent2"/>
        </w:rPr>
      </w:pPr>
      <w:r w:rsidRPr="002C569C">
        <w:rPr>
          <w:rFonts w:eastAsia="Calibri"/>
        </w:rPr>
        <w:t>15 autres activités n’ont pas été réalisées du tout</w:t>
      </w:r>
      <w:r>
        <w:rPr>
          <w:rFonts w:eastAsia="Calibri"/>
          <w:color w:val="C0504D" w:themeColor="accent2"/>
        </w:rPr>
        <w:t>.</w:t>
      </w:r>
      <w:r w:rsidR="004D3FE1">
        <w:rPr>
          <w:rFonts w:eastAsia="Calibri"/>
          <w:color w:val="C0504D" w:themeColor="accent2"/>
        </w:rPr>
        <w:t xml:space="preserve">              </w:t>
      </w:r>
    </w:p>
    <w:p w:rsidR="002C569C" w:rsidRDefault="00127F4F" w:rsidP="00DE7835">
      <w:pPr>
        <w:spacing w:after="0" w:line="360" w:lineRule="auto"/>
        <w:ind w:left="360"/>
        <w:contextualSpacing/>
        <w:jc w:val="both"/>
        <w:rPr>
          <w:rFonts w:ascii="Times New Roman" w:eastAsia="Calibri" w:hAnsi="Times New Roman" w:cs="Times New Roman"/>
          <w:color w:val="C0504D" w:themeColor="accent2"/>
        </w:rPr>
      </w:pPr>
      <w:r w:rsidRPr="00A03AD4">
        <w:rPr>
          <w:rFonts w:ascii="Times New Roman" w:eastAsia="Calibri" w:hAnsi="Times New Roman" w:cs="Times New Roman"/>
          <w:color w:val="C0504D" w:themeColor="accent2"/>
          <w:lang w:eastAsia="fr-FR"/>
        </w:rPr>
        <w:t xml:space="preserve">  </w:t>
      </w:r>
      <w:r w:rsidR="00381F56">
        <w:rPr>
          <w:rFonts w:ascii="Times New Roman" w:eastAsia="Calibri" w:hAnsi="Times New Roman" w:cs="Times New Roman"/>
          <w:color w:val="C0504D" w:themeColor="accent2"/>
        </w:rPr>
        <w:t xml:space="preserve">   </w:t>
      </w:r>
      <w:r w:rsidR="004D3FE1">
        <w:rPr>
          <w:rFonts w:ascii="Times New Roman" w:eastAsia="Calibri" w:hAnsi="Times New Roman" w:cs="Times New Roman"/>
          <w:color w:val="C0504D" w:themeColor="accent2"/>
        </w:rPr>
        <w:t xml:space="preserve">        </w:t>
      </w:r>
      <w:r w:rsidR="00381F56">
        <w:rPr>
          <w:rFonts w:ascii="Times New Roman" w:eastAsia="Calibri" w:hAnsi="Times New Roman" w:cs="Times New Roman"/>
          <w:color w:val="C0504D" w:themeColor="accent2"/>
        </w:rPr>
        <w:t xml:space="preserve">                                          </w:t>
      </w:r>
      <w:r w:rsidR="00DE7835">
        <w:rPr>
          <w:rFonts w:ascii="Times New Roman" w:eastAsia="Calibri" w:hAnsi="Times New Roman" w:cs="Times New Roman"/>
          <w:color w:val="C0504D" w:themeColor="accent2"/>
        </w:rPr>
        <w:t xml:space="preserve">                               </w:t>
      </w:r>
    </w:p>
    <w:p w:rsidR="00DE7835" w:rsidRDefault="004D5F4C" w:rsidP="00DE7835">
      <w:pPr>
        <w:spacing w:after="0" w:line="360" w:lineRule="auto"/>
        <w:ind w:left="360"/>
        <w:contextualSpacing/>
        <w:jc w:val="both"/>
        <w:rPr>
          <w:rFonts w:ascii="Times New Roman" w:eastAsia="Calibri" w:hAnsi="Times New Roman" w:cs="Times New Roman"/>
          <w:color w:val="C0504D" w:themeColor="accent2"/>
        </w:rPr>
      </w:pPr>
      <w:r>
        <w:rPr>
          <w:noProof/>
          <w:lang w:eastAsia="fr-FR"/>
        </w:rPr>
        <w:drawing>
          <wp:anchor distT="0" distB="0" distL="114300" distR="114300" simplePos="0" relativeHeight="251661312" behindDoc="0" locked="0" layoutInCell="1" allowOverlap="1">
            <wp:simplePos x="0" y="0"/>
            <wp:positionH relativeFrom="column">
              <wp:posOffset>1562100</wp:posOffset>
            </wp:positionH>
            <wp:positionV relativeFrom="paragraph">
              <wp:posOffset>19050</wp:posOffset>
            </wp:positionV>
            <wp:extent cx="6467475" cy="1828800"/>
            <wp:effectExtent l="0" t="0" r="9525" b="19050"/>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855292" w:rsidRPr="0064214A" w:rsidRDefault="004D5F4C" w:rsidP="004D5F4C">
      <w:pPr>
        <w:rPr>
          <w:rFonts w:ascii="Times New Roman" w:eastAsia="Calibri" w:hAnsi="Times New Roman" w:cs="Times New Roman"/>
          <w:i/>
        </w:rPr>
      </w:pPr>
      <w:r>
        <w:rPr>
          <w:rFonts w:ascii="Times New Roman" w:eastAsia="Calibri" w:hAnsi="Times New Roman" w:cs="Times New Roman"/>
          <w:color w:val="C0504D" w:themeColor="accent2"/>
        </w:rPr>
        <w:br w:type="textWrapping" w:clear="all"/>
      </w:r>
      <w:r w:rsidR="0064214A">
        <w:rPr>
          <w:rFonts w:ascii="Times New Roman" w:eastAsia="Calibri" w:hAnsi="Times New Roman" w:cs="Times New Roman"/>
        </w:rPr>
        <w:t xml:space="preserve">                                                </w:t>
      </w:r>
      <w:r w:rsidR="0064214A" w:rsidRPr="0064214A">
        <w:rPr>
          <w:rFonts w:ascii="Times New Roman" w:eastAsia="Calibri" w:hAnsi="Times New Roman" w:cs="Times New Roman"/>
          <w:i/>
          <w:u w:val="single"/>
        </w:rPr>
        <w:t>Source</w:t>
      </w:r>
      <w:r w:rsidR="0064214A" w:rsidRPr="0064214A">
        <w:rPr>
          <w:rFonts w:ascii="Times New Roman" w:eastAsia="Calibri" w:hAnsi="Times New Roman" w:cs="Times New Roman"/>
          <w:i/>
        </w:rPr>
        <w:t> : nous-mêmes</w:t>
      </w:r>
    </w:p>
    <w:p w:rsidR="0064214A" w:rsidRDefault="0064214A" w:rsidP="004D5F4C">
      <w:pPr>
        <w:rPr>
          <w:rFonts w:ascii="Times New Roman" w:eastAsia="Calibri" w:hAnsi="Times New Roman" w:cs="Times New Roman"/>
        </w:rPr>
      </w:pPr>
      <w:r>
        <w:rPr>
          <w:rFonts w:ascii="Times New Roman" w:eastAsia="Calibri" w:hAnsi="Times New Roman" w:cs="Times New Roman"/>
        </w:rPr>
        <w:t xml:space="preserve">                </w:t>
      </w:r>
    </w:p>
    <w:p w:rsidR="004D5F4C" w:rsidRDefault="004D5F4C" w:rsidP="004D5F4C">
      <w:pPr>
        <w:rPr>
          <w:rFonts w:ascii="Times New Roman" w:eastAsia="Calibri" w:hAnsi="Times New Roman" w:cs="Times New Roman"/>
        </w:rPr>
      </w:pPr>
      <w:r w:rsidRPr="00D9599F">
        <w:rPr>
          <w:rFonts w:ascii="Times New Roman" w:eastAsia="Calibri" w:hAnsi="Times New Roman" w:cs="Times New Roman"/>
        </w:rPr>
        <w:t>Le taux moyen  de réalisation des activités prévues au plan de travail 2015 est estimé à 4</w:t>
      </w:r>
      <w:r>
        <w:rPr>
          <w:rFonts w:ascii="Times New Roman" w:eastAsia="Calibri" w:hAnsi="Times New Roman" w:cs="Times New Roman"/>
        </w:rPr>
        <w:t>4</w:t>
      </w:r>
      <w:r w:rsidRPr="00D9599F">
        <w:rPr>
          <w:rFonts w:ascii="Times New Roman" w:eastAsia="Calibri" w:hAnsi="Times New Roman" w:cs="Times New Roman"/>
        </w:rPr>
        <w:t>%</w:t>
      </w:r>
      <w:r>
        <w:rPr>
          <w:rFonts w:ascii="Times New Roman" w:eastAsia="Calibri" w:hAnsi="Times New Roman" w:cs="Times New Roman"/>
        </w:rPr>
        <w:t xml:space="preserve"> ; soit une  régression de   23  points par rapport à l’exercice 2014  où il était de </w:t>
      </w:r>
    </w:p>
    <w:p w:rsidR="00F55E37" w:rsidRDefault="004D5F4C" w:rsidP="004D5F4C">
      <w:pPr>
        <w:rPr>
          <w:noProof/>
          <w:lang w:eastAsia="fr-FR"/>
        </w:rPr>
      </w:pPr>
      <w:r>
        <w:rPr>
          <w:rFonts w:ascii="Times New Roman" w:eastAsia="Calibri" w:hAnsi="Times New Roman" w:cs="Times New Roman"/>
        </w:rPr>
        <w:t>66 % par rapport à l’ensemble des activités prévues.</w:t>
      </w:r>
      <w:r w:rsidRPr="004D5F4C">
        <w:rPr>
          <w:noProof/>
          <w:lang w:eastAsia="fr-FR"/>
        </w:rPr>
        <w:t xml:space="preserve"> </w:t>
      </w:r>
    </w:p>
    <w:p w:rsidR="00F55E37" w:rsidRDefault="00F55E37" w:rsidP="004D5F4C">
      <w:pPr>
        <w:rPr>
          <w:noProof/>
          <w:lang w:eastAsia="fr-FR"/>
        </w:rPr>
      </w:pPr>
    </w:p>
    <w:p w:rsidR="0064214A" w:rsidRDefault="0064214A" w:rsidP="004D5F4C">
      <w:pPr>
        <w:rPr>
          <w:noProof/>
          <w:lang w:eastAsia="fr-FR"/>
        </w:rPr>
      </w:pPr>
    </w:p>
    <w:p w:rsidR="0064214A" w:rsidRDefault="0064214A" w:rsidP="004D5F4C">
      <w:pPr>
        <w:rPr>
          <w:noProof/>
          <w:lang w:eastAsia="fr-FR"/>
        </w:rPr>
      </w:pPr>
    </w:p>
    <w:p w:rsidR="004D5F4C" w:rsidRPr="00D9599F" w:rsidRDefault="003F7F01" w:rsidP="004D5F4C">
      <w:pPr>
        <w:rPr>
          <w:rFonts w:ascii="Times New Roman" w:eastAsia="Calibri" w:hAnsi="Times New Roman" w:cs="Times New Roman"/>
        </w:rPr>
      </w:pPr>
      <w:r>
        <w:rPr>
          <w:noProof/>
          <w:lang w:eastAsia="fr-FR"/>
        </w:rPr>
        <w:t xml:space="preserve"> </w:t>
      </w:r>
      <w:r w:rsidR="00832F9F">
        <w:rPr>
          <w:noProof/>
          <w:lang w:eastAsia="fr-FR"/>
        </w:rPr>
        <w:t>Le grapique ci- après donne un aperçu  comparatif  des niveaux d’exécution  des plans 2015 et 2014.</w:t>
      </w:r>
    </w:p>
    <w:p w:rsidR="004D5F4C" w:rsidRDefault="004D5F4C" w:rsidP="004D5F4C">
      <w:pPr>
        <w:rPr>
          <w:rFonts w:ascii="Times New Roman" w:eastAsia="Calibri" w:hAnsi="Times New Roman" w:cs="Times New Roman"/>
          <w:color w:val="C0504D" w:themeColor="accent2"/>
          <w:sz w:val="24"/>
          <w:szCs w:val="24"/>
        </w:rPr>
      </w:pPr>
      <w:r>
        <w:rPr>
          <w:rFonts w:ascii="Times New Roman" w:eastAsia="Calibri" w:hAnsi="Times New Roman" w:cs="Times New Roman"/>
          <w:color w:val="C0504D" w:themeColor="accent2"/>
          <w:sz w:val="24"/>
          <w:szCs w:val="24"/>
        </w:rPr>
        <w:t xml:space="preserve"> </w:t>
      </w:r>
      <w:r>
        <w:rPr>
          <w:rFonts w:ascii="Times New Roman" w:eastAsia="Calibri" w:hAnsi="Times New Roman" w:cs="Times New Roman"/>
          <w:color w:val="C0504D" w:themeColor="accent2"/>
          <w:sz w:val="24"/>
          <w:szCs w:val="24"/>
        </w:rPr>
        <w:tab/>
      </w:r>
      <w:r w:rsidR="000B4988">
        <w:rPr>
          <w:rFonts w:ascii="Times New Roman" w:eastAsia="Calibri" w:hAnsi="Times New Roman" w:cs="Times New Roman"/>
          <w:color w:val="C0504D" w:themeColor="accent2"/>
          <w:sz w:val="24"/>
          <w:szCs w:val="24"/>
        </w:rPr>
        <w:tab/>
      </w:r>
      <w:r w:rsidR="000B4988">
        <w:rPr>
          <w:rFonts w:ascii="Times New Roman" w:eastAsia="Calibri" w:hAnsi="Times New Roman" w:cs="Times New Roman"/>
          <w:color w:val="C0504D" w:themeColor="accent2"/>
          <w:sz w:val="24"/>
          <w:szCs w:val="24"/>
        </w:rPr>
        <w:tab/>
        <w:t xml:space="preserve">     </w:t>
      </w:r>
      <w:r>
        <w:rPr>
          <w:rFonts w:ascii="Times New Roman" w:eastAsia="Calibri" w:hAnsi="Times New Roman" w:cs="Times New Roman"/>
          <w:color w:val="C0504D" w:themeColor="accent2"/>
          <w:sz w:val="24"/>
          <w:szCs w:val="24"/>
        </w:rPr>
        <w:tab/>
      </w:r>
      <w:r w:rsidR="000B4988">
        <w:rPr>
          <w:noProof/>
          <w:lang w:eastAsia="fr-FR"/>
        </w:rPr>
        <w:drawing>
          <wp:inline distT="0" distB="0" distL="0" distR="0">
            <wp:extent cx="6603234" cy="3001993"/>
            <wp:effectExtent l="19050" t="0" r="26166" b="7907"/>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7835" w:rsidRPr="0064214A" w:rsidRDefault="0064214A" w:rsidP="00DE7835">
      <w:pPr>
        <w:spacing w:after="0" w:line="360" w:lineRule="auto"/>
        <w:ind w:left="360"/>
        <w:contextualSpacing/>
        <w:jc w:val="both"/>
        <w:rPr>
          <w:rFonts w:ascii="Times New Roman" w:eastAsia="Calibri" w:hAnsi="Times New Roman" w:cs="Times New Roman"/>
          <w:i/>
        </w:rPr>
      </w:pPr>
      <w:r>
        <w:rPr>
          <w:rFonts w:ascii="Times New Roman" w:eastAsia="Calibri" w:hAnsi="Times New Roman" w:cs="Times New Roman"/>
          <w:color w:val="C0504D" w:themeColor="accent2"/>
        </w:rPr>
        <w:t xml:space="preserve">                                    </w:t>
      </w:r>
      <w:r w:rsidRPr="0064214A">
        <w:rPr>
          <w:rFonts w:ascii="Times New Roman" w:eastAsia="Calibri" w:hAnsi="Times New Roman" w:cs="Times New Roman"/>
          <w:i/>
          <w:u w:val="single"/>
        </w:rPr>
        <w:t>Source</w:t>
      </w:r>
      <w:r w:rsidRPr="0064214A">
        <w:rPr>
          <w:rFonts w:ascii="Times New Roman" w:eastAsia="Calibri" w:hAnsi="Times New Roman" w:cs="Times New Roman"/>
          <w:i/>
        </w:rPr>
        <w:t> : nous-mêmes</w:t>
      </w:r>
    </w:p>
    <w:p w:rsidR="0064214A" w:rsidRDefault="0064214A" w:rsidP="00DE7835">
      <w:pPr>
        <w:spacing w:after="0" w:line="360" w:lineRule="auto"/>
        <w:ind w:left="360"/>
        <w:contextualSpacing/>
        <w:jc w:val="both"/>
        <w:rPr>
          <w:rFonts w:ascii="Times New Roman" w:eastAsia="Calibri" w:hAnsi="Times New Roman" w:cs="Times New Roman"/>
          <w:color w:val="C0504D" w:themeColor="accent2"/>
        </w:rPr>
      </w:pPr>
    </w:p>
    <w:p w:rsidR="004D5F4C" w:rsidRDefault="0026244A" w:rsidP="00C47B0A">
      <w:pPr>
        <w:rPr>
          <w:rFonts w:ascii="Times New Roman" w:eastAsia="Calibri" w:hAnsi="Times New Roman" w:cs="Times New Roman"/>
          <w:sz w:val="24"/>
          <w:szCs w:val="24"/>
        </w:rPr>
      </w:pPr>
      <w:r>
        <w:rPr>
          <w:rFonts w:ascii="Times New Roman" w:eastAsia="Calibri" w:hAnsi="Times New Roman" w:cs="Times New Roman"/>
          <w:sz w:val="24"/>
          <w:szCs w:val="24"/>
        </w:rPr>
        <w:t xml:space="preserve">Afin </w:t>
      </w:r>
      <w:r w:rsidR="00D01833">
        <w:rPr>
          <w:rFonts w:ascii="Times New Roman" w:eastAsia="Calibri" w:hAnsi="Times New Roman" w:cs="Times New Roman"/>
          <w:sz w:val="24"/>
          <w:szCs w:val="24"/>
        </w:rPr>
        <w:t xml:space="preserve">de </w:t>
      </w:r>
      <w:r>
        <w:rPr>
          <w:rFonts w:ascii="Times New Roman" w:eastAsia="Calibri" w:hAnsi="Times New Roman" w:cs="Times New Roman"/>
          <w:sz w:val="24"/>
          <w:szCs w:val="24"/>
        </w:rPr>
        <w:t xml:space="preserve"> </w:t>
      </w:r>
      <w:r w:rsidR="00855292">
        <w:rPr>
          <w:rFonts w:ascii="Times New Roman" w:eastAsia="Calibri" w:hAnsi="Times New Roman" w:cs="Times New Roman"/>
          <w:sz w:val="24"/>
          <w:szCs w:val="24"/>
        </w:rPr>
        <w:t xml:space="preserve">poursuivre </w:t>
      </w:r>
      <w:r w:rsidR="00D01833">
        <w:rPr>
          <w:rFonts w:ascii="Times New Roman" w:eastAsia="Calibri" w:hAnsi="Times New Roman" w:cs="Times New Roman"/>
          <w:sz w:val="24"/>
          <w:szCs w:val="24"/>
        </w:rPr>
        <w:t xml:space="preserve">  la réalisation de  certaines activités </w:t>
      </w:r>
      <w:r w:rsidRPr="0026244A">
        <w:rPr>
          <w:rFonts w:ascii="Times New Roman" w:eastAsia="Calibri" w:hAnsi="Times New Roman" w:cs="Times New Roman"/>
          <w:sz w:val="24"/>
          <w:szCs w:val="24"/>
        </w:rPr>
        <w:t xml:space="preserve"> </w:t>
      </w:r>
      <w:r w:rsidR="00D01833" w:rsidRPr="0026244A">
        <w:rPr>
          <w:rFonts w:ascii="Times New Roman" w:eastAsia="Calibri" w:hAnsi="Times New Roman" w:cs="Times New Roman"/>
          <w:sz w:val="24"/>
          <w:szCs w:val="24"/>
        </w:rPr>
        <w:t>non exécutées ou partiellement exécutées en 2015</w:t>
      </w:r>
      <w:r w:rsidR="00855292">
        <w:rPr>
          <w:rFonts w:ascii="Times New Roman" w:eastAsia="Calibri" w:hAnsi="Times New Roman" w:cs="Times New Roman"/>
          <w:sz w:val="24"/>
          <w:szCs w:val="24"/>
        </w:rPr>
        <w:t xml:space="preserve"> et garantir la pérennité du processus</w:t>
      </w:r>
      <w:r w:rsidR="00D01833">
        <w:rPr>
          <w:rFonts w:ascii="Times New Roman" w:eastAsia="Calibri" w:hAnsi="Times New Roman" w:cs="Times New Roman"/>
          <w:sz w:val="24"/>
          <w:szCs w:val="24"/>
        </w:rPr>
        <w:t xml:space="preserve">, </w:t>
      </w:r>
      <w:r w:rsidRPr="0026244A">
        <w:rPr>
          <w:rFonts w:ascii="Times New Roman" w:eastAsia="Calibri" w:hAnsi="Times New Roman" w:cs="Times New Roman"/>
          <w:sz w:val="24"/>
          <w:szCs w:val="24"/>
        </w:rPr>
        <w:t xml:space="preserve"> </w:t>
      </w:r>
      <w:r w:rsidR="002312F9">
        <w:rPr>
          <w:rFonts w:ascii="Times New Roman" w:eastAsia="Calibri" w:hAnsi="Times New Roman" w:cs="Times New Roman"/>
          <w:sz w:val="24"/>
          <w:szCs w:val="24"/>
        </w:rPr>
        <w:t xml:space="preserve">le </w:t>
      </w:r>
      <w:r w:rsidRPr="0026244A">
        <w:rPr>
          <w:rFonts w:ascii="Times New Roman" w:eastAsia="Calibri" w:hAnsi="Times New Roman" w:cs="Times New Roman"/>
          <w:sz w:val="24"/>
          <w:szCs w:val="24"/>
        </w:rPr>
        <w:t xml:space="preserve"> Comité Exécutif avai</w:t>
      </w:r>
      <w:r w:rsidR="00D01833">
        <w:rPr>
          <w:rFonts w:ascii="Times New Roman" w:eastAsia="Calibri" w:hAnsi="Times New Roman" w:cs="Times New Roman"/>
          <w:sz w:val="24"/>
          <w:szCs w:val="24"/>
        </w:rPr>
        <w:t xml:space="preserve">t </w:t>
      </w:r>
      <w:r w:rsidR="002312F9">
        <w:rPr>
          <w:rFonts w:ascii="Times New Roman" w:eastAsia="Calibri" w:hAnsi="Times New Roman" w:cs="Times New Roman"/>
          <w:sz w:val="24"/>
          <w:szCs w:val="24"/>
        </w:rPr>
        <w:t xml:space="preserve">décidé de </w:t>
      </w:r>
      <w:r w:rsidRPr="0026244A">
        <w:rPr>
          <w:rFonts w:ascii="Times New Roman" w:eastAsia="Calibri" w:hAnsi="Times New Roman" w:cs="Times New Roman"/>
          <w:sz w:val="24"/>
          <w:szCs w:val="24"/>
        </w:rPr>
        <w:t xml:space="preserve"> réin</w:t>
      </w:r>
      <w:r w:rsidR="002312F9">
        <w:rPr>
          <w:rFonts w:ascii="Times New Roman" w:eastAsia="Calibri" w:hAnsi="Times New Roman" w:cs="Times New Roman"/>
          <w:sz w:val="24"/>
          <w:szCs w:val="24"/>
        </w:rPr>
        <w:t>scrire au plan de travail 2016</w:t>
      </w:r>
      <w:r w:rsidR="00855292">
        <w:rPr>
          <w:rFonts w:ascii="Times New Roman" w:eastAsia="Calibri" w:hAnsi="Times New Roman" w:cs="Times New Roman"/>
          <w:sz w:val="24"/>
          <w:szCs w:val="24"/>
        </w:rPr>
        <w:t>, les actions dont l’objectif n’a pas été atteint en 2015</w:t>
      </w:r>
      <w:r w:rsidRPr="0026244A">
        <w:rPr>
          <w:rFonts w:ascii="Times New Roman" w:eastAsia="Calibri" w:hAnsi="Times New Roman" w:cs="Times New Roman"/>
          <w:sz w:val="24"/>
          <w:szCs w:val="24"/>
        </w:rPr>
        <w:t>.</w:t>
      </w:r>
    </w:p>
    <w:p w:rsidR="00F55E37" w:rsidRDefault="00F55E37" w:rsidP="00127F4F">
      <w:pPr>
        <w:spacing w:line="360" w:lineRule="auto"/>
        <w:jc w:val="center"/>
        <w:rPr>
          <w:rFonts w:ascii="Times New Roman" w:hAnsi="Times New Roman" w:cs="Times New Roman"/>
          <w:b/>
          <w:color w:val="C0504D" w:themeColor="accent2"/>
          <w:sz w:val="24"/>
          <w:szCs w:val="24"/>
        </w:rPr>
      </w:pPr>
    </w:p>
    <w:p w:rsidR="0064214A" w:rsidRDefault="0064214A" w:rsidP="00127F4F">
      <w:pPr>
        <w:spacing w:line="360" w:lineRule="auto"/>
        <w:jc w:val="center"/>
        <w:rPr>
          <w:rFonts w:ascii="Times New Roman" w:hAnsi="Times New Roman" w:cs="Times New Roman"/>
          <w:b/>
          <w:color w:val="C0504D" w:themeColor="accent2"/>
          <w:sz w:val="24"/>
          <w:szCs w:val="24"/>
        </w:rPr>
      </w:pPr>
    </w:p>
    <w:p w:rsidR="0064214A" w:rsidRDefault="0064214A" w:rsidP="00127F4F">
      <w:pPr>
        <w:spacing w:line="360" w:lineRule="auto"/>
        <w:jc w:val="center"/>
        <w:rPr>
          <w:rFonts w:ascii="Times New Roman" w:hAnsi="Times New Roman" w:cs="Times New Roman"/>
          <w:b/>
          <w:color w:val="C0504D" w:themeColor="accent2"/>
          <w:sz w:val="24"/>
          <w:szCs w:val="24"/>
        </w:rPr>
      </w:pPr>
    </w:p>
    <w:p w:rsidR="0064214A" w:rsidRDefault="0064214A" w:rsidP="00127F4F">
      <w:pPr>
        <w:spacing w:line="360" w:lineRule="auto"/>
        <w:jc w:val="center"/>
        <w:rPr>
          <w:rFonts w:ascii="Times New Roman" w:hAnsi="Times New Roman" w:cs="Times New Roman"/>
          <w:b/>
          <w:color w:val="C0504D" w:themeColor="accent2"/>
          <w:sz w:val="24"/>
          <w:szCs w:val="24"/>
        </w:rPr>
      </w:pPr>
    </w:p>
    <w:tbl>
      <w:tblPr>
        <w:tblStyle w:val="Grilledutableau"/>
        <w:tblW w:w="0" w:type="auto"/>
        <w:jc w:val="center"/>
        <w:tblInd w:w="2943" w:type="dxa"/>
        <w:shd w:val="clear" w:color="auto" w:fill="C6D9F1" w:themeFill="text2" w:themeFillTint="33"/>
        <w:tblLook w:val="04A0" w:firstRow="1" w:lastRow="0" w:firstColumn="1" w:lastColumn="0" w:noHBand="0" w:noVBand="1"/>
      </w:tblPr>
      <w:tblGrid>
        <w:gridCol w:w="11199"/>
      </w:tblGrid>
      <w:tr w:rsidR="00607A75" w:rsidRPr="00607A75" w:rsidTr="00C113CB">
        <w:trPr>
          <w:jc w:val="center"/>
        </w:trPr>
        <w:tc>
          <w:tcPr>
            <w:tcW w:w="11199" w:type="dxa"/>
            <w:shd w:val="clear" w:color="auto" w:fill="DBE5F1" w:themeFill="accent1" w:themeFillTint="33"/>
          </w:tcPr>
          <w:p w:rsidR="00F55E37" w:rsidRPr="00F55E37" w:rsidRDefault="00F55E37" w:rsidP="00F55E37">
            <w:pPr>
              <w:pStyle w:val="Paragraphedeliste"/>
              <w:ind w:left="1320"/>
              <w:rPr>
                <w:b/>
                <w:sz w:val="24"/>
                <w:szCs w:val="24"/>
              </w:rPr>
            </w:pPr>
          </w:p>
          <w:p w:rsidR="00DA74A6" w:rsidRPr="00607A75" w:rsidRDefault="00DA74A6" w:rsidP="002A0FB8">
            <w:pPr>
              <w:pStyle w:val="Paragraphedeliste"/>
              <w:numPr>
                <w:ilvl w:val="0"/>
                <w:numId w:val="11"/>
              </w:numPr>
              <w:jc w:val="center"/>
              <w:rPr>
                <w:b/>
                <w:sz w:val="24"/>
                <w:szCs w:val="24"/>
              </w:rPr>
            </w:pPr>
            <w:r w:rsidRPr="00607A75">
              <w:rPr>
                <w:b/>
                <w:sz w:val="28"/>
                <w:szCs w:val="28"/>
              </w:rPr>
              <w:t xml:space="preserve">La mise en œuvre des recommandations issues des </w:t>
            </w:r>
            <w:r w:rsidR="00607A75">
              <w:rPr>
                <w:b/>
                <w:sz w:val="28"/>
                <w:szCs w:val="28"/>
              </w:rPr>
              <w:t>rapports ITIE antérieurs</w:t>
            </w:r>
          </w:p>
        </w:tc>
      </w:tr>
    </w:tbl>
    <w:p w:rsidR="00DA74A6" w:rsidRPr="00A03AD4" w:rsidRDefault="00DA74A6" w:rsidP="00127F4F">
      <w:pPr>
        <w:spacing w:line="360" w:lineRule="auto"/>
        <w:jc w:val="center"/>
        <w:rPr>
          <w:rFonts w:ascii="Times New Roman" w:hAnsi="Times New Roman" w:cs="Times New Roman"/>
          <w:b/>
          <w:color w:val="C0504D" w:themeColor="accent2"/>
          <w:sz w:val="24"/>
          <w:szCs w:val="24"/>
        </w:rPr>
      </w:pPr>
    </w:p>
    <w:p w:rsidR="00127F4F" w:rsidRPr="00A03AD4" w:rsidRDefault="00127F4F" w:rsidP="003E684F">
      <w:pPr>
        <w:spacing w:after="0" w:line="240" w:lineRule="auto"/>
        <w:ind w:left="499"/>
        <w:contextualSpacing/>
        <w:rPr>
          <w:rFonts w:ascii="Times New Roman" w:eastAsia="Times New Roman" w:hAnsi="Times New Roman" w:cs="Times New Roman"/>
          <w:b/>
          <w:color w:val="C0504D" w:themeColor="accent2"/>
          <w:sz w:val="28"/>
          <w:szCs w:val="28"/>
          <w:lang w:eastAsia="fr-FR"/>
        </w:rPr>
      </w:pPr>
      <w:r w:rsidRPr="00A03AD4">
        <w:rPr>
          <w:rFonts w:ascii="Times New Roman" w:eastAsia="Times New Roman" w:hAnsi="Times New Roman" w:cs="Times New Roman"/>
          <w:b/>
          <w:color w:val="C0504D" w:themeColor="accent2"/>
          <w:sz w:val="28"/>
          <w:szCs w:val="28"/>
          <w:lang w:eastAsia="fr-FR"/>
        </w:rPr>
        <w:t xml:space="preserve"> </w:t>
      </w:r>
    </w:p>
    <w:p w:rsidR="00501048" w:rsidRPr="00F17A61" w:rsidRDefault="00127F4F" w:rsidP="00127F4F">
      <w:pPr>
        <w:spacing w:line="360" w:lineRule="auto"/>
        <w:jc w:val="both"/>
        <w:rPr>
          <w:rFonts w:ascii="Times New Roman" w:hAnsi="Times New Roman" w:cs="Times New Roman"/>
        </w:rPr>
      </w:pPr>
      <w:r w:rsidRPr="00F17A61">
        <w:rPr>
          <w:rFonts w:ascii="Times New Roman" w:hAnsi="Times New Roman" w:cs="Times New Roman"/>
        </w:rPr>
        <w:t>Après l’accession du pays au statut de conformité, le Comité exécutif de l’ITIE-Congo a</w:t>
      </w:r>
      <w:r w:rsidR="002312F9">
        <w:rPr>
          <w:rFonts w:ascii="Times New Roman" w:hAnsi="Times New Roman" w:cs="Times New Roman"/>
        </w:rPr>
        <w:t xml:space="preserve">vait </w:t>
      </w:r>
      <w:r w:rsidRPr="00F17A61">
        <w:rPr>
          <w:rFonts w:ascii="Times New Roman" w:hAnsi="Times New Roman" w:cs="Times New Roman"/>
        </w:rPr>
        <w:t xml:space="preserve"> </w:t>
      </w:r>
      <w:r w:rsidR="002312F9">
        <w:rPr>
          <w:rFonts w:ascii="Times New Roman" w:hAnsi="Times New Roman" w:cs="Times New Roman"/>
        </w:rPr>
        <w:t>mis un accent particulier  sur l</w:t>
      </w:r>
      <w:r w:rsidRPr="00F17A61">
        <w:rPr>
          <w:rFonts w:ascii="Times New Roman" w:hAnsi="Times New Roman" w:cs="Times New Roman"/>
        </w:rPr>
        <w:t xml:space="preserve">es  actions </w:t>
      </w:r>
      <w:r w:rsidR="002312F9">
        <w:rPr>
          <w:rFonts w:ascii="Times New Roman" w:hAnsi="Times New Roman" w:cs="Times New Roman"/>
        </w:rPr>
        <w:t xml:space="preserve">conduisant à la </w:t>
      </w:r>
      <w:r w:rsidRPr="00F17A61">
        <w:rPr>
          <w:rFonts w:ascii="Times New Roman" w:hAnsi="Times New Roman" w:cs="Times New Roman"/>
        </w:rPr>
        <w:t xml:space="preserve"> pérennisation du processus et l’encrage de la gouvernance dans la gestion des revenus du secteur.</w:t>
      </w:r>
      <w:r w:rsidR="00ED03EF" w:rsidRPr="00F17A61">
        <w:rPr>
          <w:rFonts w:ascii="Times New Roman" w:hAnsi="Times New Roman" w:cs="Times New Roman"/>
        </w:rPr>
        <w:t xml:space="preserve"> </w:t>
      </w:r>
      <w:r w:rsidRPr="00F17A61">
        <w:rPr>
          <w:rFonts w:ascii="Times New Roman" w:hAnsi="Times New Roman" w:cs="Times New Roman"/>
        </w:rPr>
        <w:t xml:space="preserve"> </w:t>
      </w:r>
      <w:r w:rsidR="002312F9">
        <w:rPr>
          <w:rFonts w:ascii="Times New Roman" w:hAnsi="Times New Roman" w:cs="Times New Roman"/>
        </w:rPr>
        <w:t xml:space="preserve">C’est dans ce but que le </w:t>
      </w:r>
      <w:r w:rsidRPr="00F17A61">
        <w:rPr>
          <w:rFonts w:ascii="Times New Roman" w:hAnsi="Times New Roman" w:cs="Times New Roman"/>
        </w:rPr>
        <w:t xml:space="preserve"> suivi des recommandations </w:t>
      </w:r>
      <w:r w:rsidR="00501048" w:rsidRPr="00F17A61">
        <w:rPr>
          <w:rFonts w:ascii="Times New Roman" w:hAnsi="Times New Roman" w:cs="Times New Roman"/>
        </w:rPr>
        <w:t xml:space="preserve">contenues  dans les rapports antérieurs </w:t>
      </w:r>
      <w:r w:rsidR="00353B44" w:rsidRPr="00F17A61">
        <w:rPr>
          <w:rFonts w:ascii="Times New Roman" w:hAnsi="Times New Roman" w:cs="Times New Roman"/>
        </w:rPr>
        <w:t xml:space="preserve"> de l’ITIE  </w:t>
      </w:r>
      <w:r w:rsidRPr="00F17A61">
        <w:rPr>
          <w:rFonts w:ascii="Times New Roman" w:hAnsi="Times New Roman" w:cs="Times New Roman"/>
        </w:rPr>
        <w:t xml:space="preserve"> </w:t>
      </w:r>
      <w:r w:rsidR="00ED03EF" w:rsidRPr="00F17A61">
        <w:rPr>
          <w:rFonts w:ascii="Times New Roman" w:hAnsi="Times New Roman" w:cs="Times New Roman"/>
        </w:rPr>
        <w:t xml:space="preserve">a été placé </w:t>
      </w:r>
      <w:r w:rsidRPr="00F17A61">
        <w:rPr>
          <w:rFonts w:ascii="Times New Roman" w:hAnsi="Times New Roman" w:cs="Times New Roman"/>
        </w:rPr>
        <w:t xml:space="preserve">au centre des préoccupations du groupe </w:t>
      </w:r>
      <w:r w:rsidR="00855292">
        <w:rPr>
          <w:rFonts w:ascii="Times New Roman" w:hAnsi="Times New Roman" w:cs="Times New Roman"/>
        </w:rPr>
        <w:t xml:space="preserve">multipartite </w:t>
      </w:r>
      <w:r w:rsidR="002312F9">
        <w:rPr>
          <w:rFonts w:ascii="Times New Roman" w:hAnsi="Times New Roman" w:cs="Times New Roman"/>
        </w:rPr>
        <w:t>dans ses  plans de travail</w:t>
      </w:r>
      <w:r w:rsidR="00501048" w:rsidRPr="00F17A61">
        <w:rPr>
          <w:rFonts w:ascii="Times New Roman" w:hAnsi="Times New Roman" w:cs="Times New Roman"/>
        </w:rPr>
        <w:t xml:space="preserve">. </w:t>
      </w:r>
    </w:p>
    <w:p w:rsidR="00127F4F" w:rsidRPr="00F17A61" w:rsidRDefault="00127F4F" w:rsidP="00127F4F">
      <w:pPr>
        <w:spacing w:line="360" w:lineRule="auto"/>
        <w:jc w:val="both"/>
        <w:rPr>
          <w:rFonts w:ascii="Times New Roman" w:hAnsi="Times New Roman" w:cs="Times New Roman"/>
        </w:rPr>
      </w:pPr>
      <w:r w:rsidRPr="00F17A61">
        <w:rPr>
          <w:rFonts w:ascii="Times New Roman" w:hAnsi="Times New Roman" w:cs="Times New Roman"/>
        </w:rPr>
        <w:t>La démarche a consisté  d</w:t>
      </w:r>
      <w:r w:rsidR="00F17A61">
        <w:rPr>
          <w:rFonts w:ascii="Times New Roman" w:hAnsi="Times New Roman" w:cs="Times New Roman"/>
        </w:rPr>
        <w:t xml:space="preserve">epuis 2014 </w:t>
      </w:r>
      <w:r w:rsidRPr="00F17A61">
        <w:rPr>
          <w:rFonts w:ascii="Times New Roman" w:hAnsi="Times New Roman" w:cs="Times New Roman"/>
        </w:rPr>
        <w:t xml:space="preserve"> à faire le point de  tou</w:t>
      </w:r>
      <w:r w:rsidR="00855292">
        <w:rPr>
          <w:rFonts w:ascii="Times New Roman" w:hAnsi="Times New Roman" w:cs="Times New Roman"/>
        </w:rPr>
        <w:t>tes les recommandations contenues dans les rapports</w:t>
      </w:r>
      <w:r w:rsidR="00F17A61">
        <w:rPr>
          <w:rFonts w:ascii="Times New Roman" w:hAnsi="Times New Roman" w:cs="Times New Roman"/>
        </w:rPr>
        <w:t>,</w:t>
      </w:r>
      <w:r w:rsidR="00E604E5">
        <w:rPr>
          <w:rFonts w:ascii="Times New Roman" w:hAnsi="Times New Roman" w:cs="Times New Roman"/>
        </w:rPr>
        <w:t xml:space="preserve"> à</w:t>
      </w:r>
      <w:r w:rsidR="00F17A61">
        <w:rPr>
          <w:rFonts w:ascii="Times New Roman" w:hAnsi="Times New Roman" w:cs="Times New Roman"/>
        </w:rPr>
        <w:t xml:space="preserve"> </w:t>
      </w:r>
      <w:r w:rsidRPr="00F17A61">
        <w:rPr>
          <w:rFonts w:ascii="Times New Roman" w:hAnsi="Times New Roman" w:cs="Times New Roman"/>
        </w:rPr>
        <w:t xml:space="preserve"> évaluer leur niveau de mise en œuvre </w:t>
      </w:r>
      <w:r w:rsidR="00F17A61">
        <w:rPr>
          <w:rFonts w:ascii="Times New Roman" w:hAnsi="Times New Roman" w:cs="Times New Roman"/>
        </w:rPr>
        <w:t xml:space="preserve"> et organiser des actions de plaidoyer pour susciter </w:t>
      </w:r>
      <w:r w:rsidRPr="00F17A61">
        <w:rPr>
          <w:rFonts w:ascii="Times New Roman" w:hAnsi="Times New Roman" w:cs="Times New Roman"/>
        </w:rPr>
        <w:t xml:space="preserve"> </w:t>
      </w:r>
      <w:r w:rsidR="00F17A61">
        <w:rPr>
          <w:rFonts w:ascii="Times New Roman" w:hAnsi="Times New Roman" w:cs="Times New Roman"/>
        </w:rPr>
        <w:t xml:space="preserve">la prise de décisions </w:t>
      </w:r>
      <w:r w:rsidRPr="00F17A61">
        <w:rPr>
          <w:rFonts w:ascii="Times New Roman" w:hAnsi="Times New Roman" w:cs="Times New Roman"/>
        </w:rPr>
        <w:t xml:space="preserve"> nécessaires</w:t>
      </w:r>
      <w:r w:rsidR="00E604E5">
        <w:rPr>
          <w:rFonts w:ascii="Times New Roman" w:hAnsi="Times New Roman" w:cs="Times New Roman"/>
        </w:rPr>
        <w:t xml:space="preserve"> par les autorités compétentes</w:t>
      </w:r>
      <w:r w:rsidRPr="00F17A61">
        <w:rPr>
          <w:rFonts w:ascii="Times New Roman" w:hAnsi="Times New Roman" w:cs="Times New Roman"/>
        </w:rPr>
        <w:t xml:space="preserve">.  </w:t>
      </w:r>
    </w:p>
    <w:p w:rsidR="00127F4F" w:rsidRPr="00F17A61" w:rsidRDefault="00127F4F" w:rsidP="00127F4F">
      <w:pPr>
        <w:spacing w:line="360" w:lineRule="auto"/>
        <w:jc w:val="both"/>
        <w:rPr>
          <w:rFonts w:ascii="Times New Roman" w:hAnsi="Times New Roman" w:cs="Times New Roman"/>
        </w:rPr>
      </w:pPr>
      <w:r w:rsidRPr="00F17A61">
        <w:rPr>
          <w:rFonts w:ascii="Times New Roman" w:hAnsi="Times New Roman" w:cs="Times New Roman"/>
        </w:rPr>
        <w:t>Les autorités ministérielles  et les responsables administrat</w:t>
      </w:r>
      <w:r w:rsidR="002312F9">
        <w:rPr>
          <w:rFonts w:ascii="Times New Roman" w:hAnsi="Times New Roman" w:cs="Times New Roman"/>
        </w:rPr>
        <w:t>if</w:t>
      </w:r>
      <w:r w:rsidRPr="00F17A61">
        <w:rPr>
          <w:rFonts w:ascii="Times New Roman" w:hAnsi="Times New Roman" w:cs="Times New Roman"/>
        </w:rPr>
        <w:t>s impliquées au processus ITIE ont été largement mis</w:t>
      </w:r>
      <w:r w:rsidR="00855292">
        <w:rPr>
          <w:rFonts w:ascii="Times New Roman" w:hAnsi="Times New Roman" w:cs="Times New Roman"/>
        </w:rPr>
        <w:t xml:space="preserve"> </w:t>
      </w:r>
      <w:r w:rsidR="00DF7574">
        <w:rPr>
          <w:rFonts w:ascii="Times New Roman" w:hAnsi="Times New Roman" w:cs="Times New Roman"/>
        </w:rPr>
        <w:t xml:space="preserve"> à contribution. A  cet effet, certaines </w:t>
      </w:r>
      <w:r w:rsidRPr="00F17A61">
        <w:rPr>
          <w:rFonts w:ascii="Times New Roman" w:hAnsi="Times New Roman" w:cs="Times New Roman"/>
        </w:rPr>
        <w:t xml:space="preserve"> sessions  du comité exécutif ont</w:t>
      </w:r>
      <w:r w:rsidR="00DF7574">
        <w:rPr>
          <w:rFonts w:ascii="Times New Roman" w:hAnsi="Times New Roman" w:cs="Times New Roman"/>
        </w:rPr>
        <w:t xml:space="preserve"> </w:t>
      </w:r>
      <w:r w:rsidRPr="00F17A61">
        <w:rPr>
          <w:rFonts w:ascii="Times New Roman" w:hAnsi="Times New Roman" w:cs="Times New Roman"/>
        </w:rPr>
        <w:t xml:space="preserve">été ouvertes aux </w:t>
      </w:r>
      <w:r w:rsidR="00DF7574">
        <w:rPr>
          <w:rFonts w:ascii="Times New Roman" w:hAnsi="Times New Roman" w:cs="Times New Roman"/>
        </w:rPr>
        <w:t xml:space="preserve"> délégués des </w:t>
      </w:r>
      <w:r w:rsidR="00A216F3">
        <w:rPr>
          <w:rFonts w:ascii="Times New Roman" w:hAnsi="Times New Roman" w:cs="Times New Roman"/>
        </w:rPr>
        <w:t xml:space="preserve">points focaux ITIE au sein des </w:t>
      </w:r>
      <w:r w:rsidRPr="00F17A61">
        <w:rPr>
          <w:rFonts w:ascii="Times New Roman" w:hAnsi="Times New Roman" w:cs="Times New Roman"/>
        </w:rPr>
        <w:t xml:space="preserve"> administrations pour </w:t>
      </w:r>
      <w:r w:rsidR="00A216F3">
        <w:rPr>
          <w:rFonts w:ascii="Times New Roman" w:hAnsi="Times New Roman" w:cs="Times New Roman"/>
        </w:rPr>
        <w:t xml:space="preserve">impulser la mise en œuvre des </w:t>
      </w:r>
      <w:r w:rsidRPr="00F17A61">
        <w:rPr>
          <w:rFonts w:ascii="Times New Roman" w:hAnsi="Times New Roman" w:cs="Times New Roman"/>
        </w:rPr>
        <w:t xml:space="preserve"> recommandations. </w:t>
      </w:r>
    </w:p>
    <w:p w:rsidR="009F70F1" w:rsidRDefault="00DF7574" w:rsidP="00127F4F">
      <w:pPr>
        <w:spacing w:line="360" w:lineRule="auto"/>
        <w:jc w:val="both"/>
        <w:rPr>
          <w:rFonts w:ascii="Times New Roman" w:hAnsi="Times New Roman" w:cs="Times New Roman"/>
        </w:rPr>
      </w:pPr>
      <w:r>
        <w:rPr>
          <w:rFonts w:ascii="Times New Roman" w:hAnsi="Times New Roman" w:cs="Times New Roman"/>
        </w:rPr>
        <w:t>On peut dire que l</w:t>
      </w:r>
      <w:r w:rsidR="00401C15">
        <w:rPr>
          <w:rFonts w:ascii="Times New Roman" w:hAnsi="Times New Roman" w:cs="Times New Roman"/>
        </w:rPr>
        <w:t>’ITIE a</w:t>
      </w:r>
      <w:r w:rsidR="00700ED6">
        <w:rPr>
          <w:rFonts w:ascii="Times New Roman" w:hAnsi="Times New Roman" w:cs="Times New Roman"/>
        </w:rPr>
        <w:t xml:space="preserve"> </w:t>
      </w:r>
      <w:r w:rsidR="00401C15">
        <w:rPr>
          <w:rFonts w:ascii="Times New Roman" w:hAnsi="Times New Roman" w:cs="Times New Roman"/>
        </w:rPr>
        <w:t xml:space="preserve"> </w:t>
      </w:r>
      <w:r w:rsidR="00E02E88">
        <w:rPr>
          <w:rFonts w:ascii="Times New Roman" w:hAnsi="Times New Roman" w:cs="Times New Roman"/>
        </w:rPr>
        <w:t xml:space="preserve">inspiré </w:t>
      </w:r>
      <w:r w:rsidR="009E4A8A">
        <w:rPr>
          <w:rFonts w:ascii="Times New Roman" w:hAnsi="Times New Roman" w:cs="Times New Roman"/>
        </w:rPr>
        <w:t xml:space="preserve"> au niveau des entités publiques </w:t>
      </w:r>
      <w:r>
        <w:rPr>
          <w:rFonts w:ascii="Times New Roman" w:hAnsi="Times New Roman" w:cs="Times New Roman"/>
        </w:rPr>
        <w:t xml:space="preserve">une </w:t>
      </w:r>
      <w:r w:rsidR="00700ED6">
        <w:rPr>
          <w:rFonts w:ascii="Times New Roman" w:hAnsi="Times New Roman" w:cs="Times New Roman"/>
        </w:rPr>
        <w:t xml:space="preserve">  prise de conscience </w:t>
      </w:r>
      <w:r>
        <w:rPr>
          <w:rFonts w:ascii="Times New Roman" w:hAnsi="Times New Roman" w:cs="Times New Roman"/>
        </w:rPr>
        <w:t xml:space="preserve">par les </w:t>
      </w:r>
      <w:r w:rsidR="009E4A8A">
        <w:rPr>
          <w:rFonts w:ascii="Times New Roman" w:hAnsi="Times New Roman" w:cs="Times New Roman"/>
        </w:rPr>
        <w:t xml:space="preserve"> </w:t>
      </w:r>
      <w:r w:rsidR="00700ED6">
        <w:rPr>
          <w:rFonts w:ascii="Times New Roman" w:hAnsi="Times New Roman" w:cs="Times New Roman"/>
        </w:rPr>
        <w:t xml:space="preserve"> différents </w:t>
      </w:r>
      <w:r w:rsidR="00B8483D">
        <w:rPr>
          <w:rFonts w:ascii="Times New Roman" w:hAnsi="Times New Roman" w:cs="Times New Roman"/>
        </w:rPr>
        <w:t xml:space="preserve"> </w:t>
      </w:r>
      <w:r>
        <w:rPr>
          <w:rFonts w:ascii="Times New Roman" w:hAnsi="Times New Roman" w:cs="Times New Roman"/>
        </w:rPr>
        <w:t xml:space="preserve">responsables </w:t>
      </w:r>
      <w:r w:rsidR="00B8483D">
        <w:rPr>
          <w:rFonts w:ascii="Times New Roman" w:hAnsi="Times New Roman" w:cs="Times New Roman"/>
        </w:rPr>
        <w:t xml:space="preserve"> </w:t>
      </w:r>
      <w:r w:rsidR="00700ED6">
        <w:rPr>
          <w:rFonts w:ascii="Times New Roman" w:hAnsi="Times New Roman" w:cs="Times New Roman"/>
        </w:rPr>
        <w:t xml:space="preserve"> </w:t>
      </w:r>
      <w:r w:rsidR="009E4A8A">
        <w:rPr>
          <w:rFonts w:ascii="Times New Roman" w:hAnsi="Times New Roman" w:cs="Times New Roman"/>
        </w:rPr>
        <w:t xml:space="preserve">sur </w:t>
      </w:r>
      <w:r w:rsidR="00700ED6">
        <w:rPr>
          <w:rFonts w:ascii="Times New Roman" w:hAnsi="Times New Roman" w:cs="Times New Roman"/>
        </w:rPr>
        <w:t xml:space="preserve"> la faiblesse </w:t>
      </w:r>
      <w:r>
        <w:rPr>
          <w:rFonts w:ascii="Times New Roman" w:hAnsi="Times New Roman" w:cs="Times New Roman"/>
        </w:rPr>
        <w:t>de leur</w:t>
      </w:r>
      <w:r w:rsidR="009E4A8A">
        <w:rPr>
          <w:rFonts w:ascii="Times New Roman" w:hAnsi="Times New Roman" w:cs="Times New Roman"/>
        </w:rPr>
        <w:t xml:space="preserve">s </w:t>
      </w:r>
      <w:r w:rsidR="00700ED6">
        <w:rPr>
          <w:rFonts w:ascii="Times New Roman" w:hAnsi="Times New Roman" w:cs="Times New Roman"/>
        </w:rPr>
        <w:t xml:space="preserve"> systèmes</w:t>
      </w:r>
      <w:r>
        <w:rPr>
          <w:rFonts w:ascii="Times New Roman" w:hAnsi="Times New Roman" w:cs="Times New Roman"/>
        </w:rPr>
        <w:t xml:space="preserve"> actuels </w:t>
      </w:r>
      <w:r w:rsidR="00700ED6">
        <w:rPr>
          <w:rFonts w:ascii="Times New Roman" w:hAnsi="Times New Roman" w:cs="Times New Roman"/>
        </w:rPr>
        <w:t xml:space="preserve"> de gestion </w:t>
      </w:r>
      <w:r w:rsidR="009E4A8A">
        <w:rPr>
          <w:rFonts w:ascii="Times New Roman" w:hAnsi="Times New Roman" w:cs="Times New Roman"/>
        </w:rPr>
        <w:t xml:space="preserve"> </w:t>
      </w:r>
      <w:r>
        <w:rPr>
          <w:rFonts w:ascii="Times New Roman" w:hAnsi="Times New Roman" w:cs="Times New Roman"/>
        </w:rPr>
        <w:t xml:space="preserve">de l’information </w:t>
      </w:r>
      <w:r w:rsidR="009E4A8A">
        <w:rPr>
          <w:rFonts w:ascii="Times New Roman" w:hAnsi="Times New Roman" w:cs="Times New Roman"/>
        </w:rPr>
        <w:t xml:space="preserve"> </w:t>
      </w:r>
      <w:r w:rsidR="00377130">
        <w:rPr>
          <w:rFonts w:ascii="Times New Roman" w:hAnsi="Times New Roman" w:cs="Times New Roman"/>
        </w:rPr>
        <w:t>et l</w:t>
      </w:r>
      <w:r w:rsidR="00307103">
        <w:rPr>
          <w:rFonts w:ascii="Times New Roman" w:hAnsi="Times New Roman" w:cs="Times New Roman"/>
        </w:rPr>
        <w:t xml:space="preserve">e besoin </w:t>
      </w:r>
      <w:r>
        <w:rPr>
          <w:rFonts w:ascii="Times New Roman" w:hAnsi="Times New Roman" w:cs="Times New Roman"/>
        </w:rPr>
        <w:t>d’</w:t>
      </w:r>
      <w:r w:rsidR="00700ED6">
        <w:rPr>
          <w:rFonts w:ascii="Times New Roman" w:hAnsi="Times New Roman" w:cs="Times New Roman"/>
        </w:rPr>
        <w:t>évolu</w:t>
      </w:r>
      <w:r>
        <w:rPr>
          <w:rFonts w:ascii="Times New Roman" w:hAnsi="Times New Roman" w:cs="Times New Roman"/>
        </w:rPr>
        <w:t>er</w:t>
      </w:r>
      <w:r w:rsidR="00700ED6">
        <w:rPr>
          <w:rFonts w:ascii="Times New Roman" w:hAnsi="Times New Roman" w:cs="Times New Roman"/>
        </w:rPr>
        <w:t xml:space="preserve"> vers des systèmes plus </w:t>
      </w:r>
      <w:r w:rsidR="00B8483D">
        <w:rPr>
          <w:rFonts w:ascii="Times New Roman" w:hAnsi="Times New Roman" w:cs="Times New Roman"/>
        </w:rPr>
        <w:t xml:space="preserve"> </w:t>
      </w:r>
      <w:r w:rsidR="00700ED6">
        <w:rPr>
          <w:rFonts w:ascii="Times New Roman" w:hAnsi="Times New Roman" w:cs="Times New Roman"/>
        </w:rPr>
        <w:t xml:space="preserve"> fiables</w:t>
      </w:r>
      <w:r w:rsidR="00B8483D">
        <w:rPr>
          <w:rFonts w:ascii="Times New Roman" w:hAnsi="Times New Roman" w:cs="Times New Roman"/>
        </w:rPr>
        <w:t>.</w:t>
      </w:r>
      <w:r w:rsidR="00700ED6">
        <w:rPr>
          <w:rFonts w:ascii="Times New Roman" w:hAnsi="Times New Roman" w:cs="Times New Roman"/>
        </w:rPr>
        <w:t xml:space="preserve"> </w:t>
      </w:r>
      <w:r w:rsidR="00B8483D">
        <w:rPr>
          <w:rFonts w:ascii="Times New Roman" w:hAnsi="Times New Roman" w:cs="Times New Roman"/>
        </w:rPr>
        <w:t xml:space="preserve"> L</w:t>
      </w:r>
      <w:r w:rsidR="00307103">
        <w:rPr>
          <w:rFonts w:ascii="Times New Roman" w:hAnsi="Times New Roman" w:cs="Times New Roman"/>
        </w:rPr>
        <w:t xml:space="preserve">a mise en œuvre des recommandations des rapports ITIE </w:t>
      </w:r>
      <w:r>
        <w:rPr>
          <w:rFonts w:ascii="Times New Roman" w:hAnsi="Times New Roman" w:cs="Times New Roman"/>
        </w:rPr>
        <w:t xml:space="preserve"> </w:t>
      </w:r>
      <w:r w:rsidR="006F468F">
        <w:rPr>
          <w:rFonts w:ascii="Times New Roman" w:hAnsi="Times New Roman" w:cs="Times New Roman"/>
        </w:rPr>
        <w:t xml:space="preserve">est désormais </w:t>
      </w:r>
      <w:r>
        <w:rPr>
          <w:rFonts w:ascii="Times New Roman" w:hAnsi="Times New Roman" w:cs="Times New Roman"/>
        </w:rPr>
        <w:t xml:space="preserve"> </w:t>
      </w:r>
      <w:r w:rsidR="00307103">
        <w:rPr>
          <w:rFonts w:ascii="Times New Roman" w:hAnsi="Times New Roman" w:cs="Times New Roman"/>
        </w:rPr>
        <w:t xml:space="preserve"> une préoccupation partagée par les autorités publiques</w:t>
      </w:r>
      <w:r>
        <w:rPr>
          <w:rFonts w:ascii="Times New Roman" w:hAnsi="Times New Roman" w:cs="Times New Roman"/>
        </w:rPr>
        <w:t xml:space="preserve">. </w:t>
      </w:r>
      <w:r w:rsidR="00307103">
        <w:rPr>
          <w:rFonts w:ascii="Times New Roman" w:hAnsi="Times New Roman" w:cs="Times New Roman"/>
        </w:rPr>
        <w:t> </w:t>
      </w:r>
      <w:r w:rsidR="006F468F">
        <w:rPr>
          <w:rFonts w:ascii="Times New Roman" w:hAnsi="Times New Roman" w:cs="Times New Roman"/>
        </w:rPr>
        <w:t>Cependant, e</w:t>
      </w:r>
      <w:r w:rsidR="00307103">
        <w:rPr>
          <w:rFonts w:ascii="Times New Roman" w:hAnsi="Times New Roman" w:cs="Times New Roman"/>
        </w:rPr>
        <w:t>lle doit</w:t>
      </w:r>
      <w:r w:rsidR="006F468F">
        <w:rPr>
          <w:rFonts w:ascii="Times New Roman" w:hAnsi="Times New Roman" w:cs="Times New Roman"/>
        </w:rPr>
        <w:t xml:space="preserve"> </w:t>
      </w:r>
      <w:r w:rsidR="00307103">
        <w:rPr>
          <w:rFonts w:ascii="Times New Roman" w:hAnsi="Times New Roman" w:cs="Times New Roman"/>
        </w:rPr>
        <w:t xml:space="preserve"> se matérialiser par </w:t>
      </w:r>
      <w:r w:rsidR="009F70F1">
        <w:rPr>
          <w:rFonts w:ascii="Times New Roman" w:hAnsi="Times New Roman" w:cs="Times New Roman"/>
        </w:rPr>
        <w:t xml:space="preserve"> des actions de </w:t>
      </w:r>
      <w:r w:rsidR="00307103">
        <w:rPr>
          <w:rFonts w:ascii="Times New Roman" w:hAnsi="Times New Roman" w:cs="Times New Roman"/>
        </w:rPr>
        <w:t xml:space="preserve"> réformes </w:t>
      </w:r>
      <w:r w:rsidR="009F70F1">
        <w:rPr>
          <w:rFonts w:ascii="Times New Roman" w:hAnsi="Times New Roman" w:cs="Times New Roman"/>
        </w:rPr>
        <w:t xml:space="preserve">organisationnelles et réglementaires </w:t>
      </w:r>
      <w:r w:rsidR="00307103">
        <w:rPr>
          <w:rFonts w:ascii="Times New Roman" w:hAnsi="Times New Roman" w:cs="Times New Roman"/>
        </w:rPr>
        <w:t xml:space="preserve">au sein des entités.  A ce jour, </w:t>
      </w:r>
      <w:r w:rsidR="006F468F">
        <w:rPr>
          <w:rFonts w:ascii="Times New Roman" w:hAnsi="Times New Roman" w:cs="Times New Roman"/>
        </w:rPr>
        <w:t xml:space="preserve">le </w:t>
      </w:r>
      <w:r w:rsidR="009F70F1">
        <w:rPr>
          <w:rFonts w:ascii="Times New Roman" w:hAnsi="Times New Roman" w:cs="Times New Roman"/>
        </w:rPr>
        <w:t xml:space="preserve"> niveau </w:t>
      </w:r>
      <w:r w:rsidR="00307103">
        <w:rPr>
          <w:rFonts w:ascii="Times New Roman" w:hAnsi="Times New Roman" w:cs="Times New Roman"/>
        </w:rPr>
        <w:t xml:space="preserve"> de</w:t>
      </w:r>
      <w:r w:rsidR="009F70F1">
        <w:rPr>
          <w:rFonts w:ascii="Times New Roman" w:hAnsi="Times New Roman" w:cs="Times New Roman"/>
        </w:rPr>
        <w:t>s</w:t>
      </w:r>
      <w:r w:rsidR="00307103">
        <w:rPr>
          <w:rFonts w:ascii="Times New Roman" w:hAnsi="Times New Roman" w:cs="Times New Roman"/>
        </w:rPr>
        <w:t xml:space="preserve"> réformes</w:t>
      </w:r>
      <w:r w:rsidR="006F468F">
        <w:rPr>
          <w:rFonts w:ascii="Times New Roman" w:hAnsi="Times New Roman" w:cs="Times New Roman"/>
        </w:rPr>
        <w:t xml:space="preserve"> attendues,  </w:t>
      </w:r>
      <w:r w:rsidR="009F70F1">
        <w:rPr>
          <w:rFonts w:ascii="Times New Roman" w:hAnsi="Times New Roman" w:cs="Times New Roman"/>
        </w:rPr>
        <w:t xml:space="preserve">consécutivement aux </w:t>
      </w:r>
      <w:r w:rsidR="00307103">
        <w:rPr>
          <w:rFonts w:ascii="Times New Roman" w:hAnsi="Times New Roman" w:cs="Times New Roman"/>
        </w:rPr>
        <w:t xml:space="preserve"> recommandations </w:t>
      </w:r>
      <w:r w:rsidR="009F70F1">
        <w:rPr>
          <w:rFonts w:ascii="Times New Roman" w:hAnsi="Times New Roman" w:cs="Times New Roman"/>
        </w:rPr>
        <w:t>des rapports ITIE</w:t>
      </w:r>
      <w:r w:rsidR="006F468F">
        <w:rPr>
          <w:rFonts w:ascii="Times New Roman" w:hAnsi="Times New Roman" w:cs="Times New Roman"/>
        </w:rPr>
        <w:t xml:space="preserve">, n’est pas encore satisfaisant. </w:t>
      </w:r>
      <w:r w:rsidR="009F70F1">
        <w:rPr>
          <w:rFonts w:ascii="Times New Roman" w:hAnsi="Times New Roman" w:cs="Times New Roman"/>
        </w:rPr>
        <w:t xml:space="preserve"> </w:t>
      </w:r>
    </w:p>
    <w:p w:rsidR="00B3701E" w:rsidRDefault="009F70F1" w:rsidP="00127F4F">
      <w:pPr>
        <w:spacing w:line="360" w:lineRule="auto"/>
        <w:jc w:val="both"/>
        <w:rPr>
          <w:rFonts w:ascii="Times New Roman" w:hAnsi="Times New Roman" w:cs="Times New Roman"/>
        </w:rPr>
      </w:pPr>
      <w:r>
        <w:rPr>
          <w:rFonts w:ascii="Times New Roman" w:hAnsi="Times New Roman" w:cs="Times New Roman"/>
        </w:rPr>
        <w:t xml:space="preserve">Il sied </w:t>
      </w:r>
      <w:r w:rsidR="006F468F">
        <w:rPr>
          <w:rFonts w:ascii="Times New Roman" w:hAnsi="Times New Roman" w:cs="Times New Roman"/>
        </w:rPr>
        <w:t xml:space="preserve">toutefois de relever </w:t>
      </w:r>
      <w:r>
        <w:rPr>
          <w:rFonts w:ascii="Times New Roman" w:hAnsi="Times New Roman" w:cs="Times New Roman"/>
        </w:rPr>
        <w:t xml:space="preserve"> que la mise en œuvre des recommandations </w:t>
      </w:r>
      <w:r w:rsidR="006F468F">
        <w:rPr>
          <w:rFonts w:ascii="Times New Roman" w:hAnsi="Times New Roman" w:cs="Times New Roman"/>
        </w:rPr>
        <w:t>l’</w:t>
      </w:r>
      <w:r>
        <w:rPr>
          <w:rFonts w:ascii="Times New Roman" w:hAnsi="Times New Roman" w:cs="Times New Roman"/>
        </w:rPr>
        <w:t>ITIE s’inscrit dans un</w:t>
      </w:r>
      <w:r w:rsidR="00B3701E">
        <w:rPr>
          <w:rFonts w:ascii="Times New Roman" w:hAnsi="Times New Roman" w:cs="Times New Roman"/>
        </w:rPr>
        <w:t xml:space="preserve">e démarche progressive qui doit  être  inclusive </w:t>
      </w:r>
      <w:r w:rsidR="006F468F">
        <w:rPr>
          <w:rFonts w:ascii="Times New Roman" w:hAnsi="Times New Roman" w:cs="Times New Roman"/>
        </w:rPr>
        <w:t xml:space="preserve"> d</w:t>
      </w:r>
      <w:r w:rsidR="00C36CC8">
        <w:rPr>
          <w:rFonts w:ascii="Times New Roman" w:hAnsi="Times New Roman" w:cs="Times New Roman"/>
        </w:rPr>
        <w:t>e nombreuses contraintes touchant d’autres secteurs</w:t>
      </w:r>
      <w:r w:rsidR="00B3701E">
        <w:rPr>
          <w:rFonts w:ascii="Times New Roman" w:hAnsi="Times New Roman" w:cs="Times New Roman"/>
        </w:rPr>
        <w:t xml:space="preserve"> : </w:t>
      </w:r>
      <w:r w:rsidR="00C36CC8">
        <w:rPr>
          <w:rFonts w:ascii="Times New Roman" w:hAnsi="Times New Roman" w:cs="Times New Roman"/>
        </w:rPr>
        <w:t>c</w:t>
      </w:r>
      <w:r w:rsidR="00B3701E">
        <w:rPr>
          <w:rFonts w:ascii="Times New Roman" w:hAnsi="Times New Roman" w:cs="Times New Roman"/>
        </w:rPr>
        <w:t>’est le c</w:t>
      </w:r>
      <w:r w:rsidR="00C36CC8">
        <w:rPr>
          <w:rFonts w:ascii="Times New Roman" w:hAnsi="Times New Roman" w:cs="Times New Roman"/>
        </w:rPr>
        <w:t xml:space="preserve">as par exemple du secteur de télécommunications </w:t>
      </w:r>
      <w:r w:rsidR="00B3701E">
        <w:rPr>
          <w:rFonts w:ascii="Times New Roman" w:hAnsi="Times New Roman" w:cs="Times New Roman"/>
        </w:rPr>
        <w:t xml:space="preserve">car </w:t>
      </w:r>
      <w:r w:rsidR="00C36CC8">
        <w:rPr>
          <w:rFonts w:ascii="Times New Roman" w:hAnsi="Times New Roman" w:cs="Times New Roman"/>
        </w:rPr>
        <w:t xml:space="preserve"> </w:t>
      </w:r>
      <w:r w:rsidR="00B3701E">
        <w:rPr>
          <w:rFonts w:ascii="Times New Roman" w:hAnsi="Times New Roman" w:cs="Times New Roman"/>
        </w:rPr>
        <w:t xml:space="preserve">une bonne </w:t>
      </w:r>
      <w:r w:rsidR="00C36CC8">
        <w:rPr>
          <w:rFonts w:ascii="Times New Roman" w:hAnsi="Times New Roman" w:cs="Times New Roman"/>
        </w:rPr>
        <w:t xml:space="preserve"> gestion de l’information requière au préalable d’avoir un réseau internet fiable</w:t>
      </w:r>
      <w:r w:rsidR="00B3701E">
        <w:rPr>
          <w:rFonts w:ascii="Times New Roman" w:hAnsi="Times New Roman" w:cs="Times New Roman"/>
        </w:rPr>
        <w:t xml:space="preserve">. En l’absence d’un réseau internet faible, la connectivité entre entités publiques est impossible et la consommation ou l’utilisation de l’information n’est pas adéquate. </w:t>
      </w:r>
    </w:p>
    <w:p w:rsidR="00B3701E" w:rsidRDefault="00B3701E" w:rsidP="00127F4F">
      <w:pPr>
        <w:spacing w:line="360" w:lineRule="auto"/>
        <w:jc w:val="both"/>
        <w:rPr>
          <w:rFonts w:ascii="Times New Roman" w:hAnsi="Times New Roman" w:cs="Times New Roman"/>
        </w:rPr>
      </w:pPr>
      <w:r>
        <w:rPr>
          <w:rFonts w:ascii="Times New Roman" w:hAnsi="Times New Roman" w:cs="Times New Roman"/>
        </w:rPr>
        <w:t>A ce jour la République du Congo est c</w:t>
      </w:r>
      <w:r w:rsidR="007E6622">
        <w:rPr>
          <w:rFonts w:ascii="Times New Roman" w:hAnsi="Times New Roman" w:cs="Times New Roman"/>
        </w:rPr>
        <w:t xml:space="preserve">onnecté à la fibre optique pour pouvoir  </w:t>
      </w:r>
      <w:r>
        <w:rPr>
          <w:rFonts w:ascii="Times New Roman" w:hAnsi="Times New Roman" w:cs="Times New Roman"/>
        </w:rPr>
        <w:t>résoudre</w:t>
      </w:r>
      <w:r w:rsidR="007E6622">
        <w:rPr>
          <w:rFonts w:ascii="Times New Roman" w:hAnsi="Times New Roman" w:cs="Times New Roman"/>
        </w:rPr>
        <w:t xml:space="preserve">, </w:t>
      </w:r>
      <w:r>
        <w:rPr>
          <w:rFonts w:ascii="Times New Roman" w:hAnsi="Times New Roman" w:cs="Times New Roman"/>
        </w:rPr>
        <w:t xml:space="preserve"> à termes</w:t>
      </w:r>
      <w:r w:rsidR="007E6622">
        <w:rPr>
          <w:rFonts w:ascii="Times New Roman" w:hAnsi="Times New Roman" w:cs="Times New Roman"/>
        </w:rPr>
        <w:t xml:space="preserve">, </w:t>
      </w:r>
      <w:r>
        <w:rPr>
          <w:rFonts w:ascii="Times New Roman" w:hAnsi="Times New Roman" w:cs="Times New Roman"/>
        </w:rPr>
        <w:t xml:space="preserve"> le problème de gestion </w:t>
      </w:r>
      <w:r w:rsidR="007E6622">
        <w:rPr>
          <w:rFonts w:ascii="Times New Roman" w:hAnsi="Times New Roman" w:cs="Times New Roman"/>
        </w:rPr>
        <w:t xml:space="preserve">et de partage de </w:t>
      </w:r>
      <w:r>
        <w:rPr>
          <w:rFonts w:ascii="Times New Roman" w:hAnsi="Times New Roman" w:cs="Times New Roman"/>
        </w:rPr>
        <w:t xml:space="preserve">de l’information au sein </w:t>
      </w:r>
      <w:r w:rsidR="007E6622">
        <w:rPr>
          <w:rFonts w:ascii="Times New Roman" w:hAnsi="Times New Roman" w:cs="Times New Roman"/>
        </w:rPr>
        <w:t xml:space="preserve">entre entités. </w:t>
      </w:r>
    </w:p>
    <w:p w:rsidR="00706638" w:rsidRDefault="007E6622" w:rsidP="00951B5F">
      <w:pPr>
        <w:spacing w:line="360" w:lineRule="auto"/>
        <w:jc w:val="both"/>
        <w:rPr>
          <w:rFonts w:ascii="Times New Roman" w:hAnsi="Times New Roman" w:cs="Times New Roman"/>
        </w:rPr>
      </w:pPr>
      <w:r>
        <w:rPr>
          <w:rFonts w:ascii="Times New Roman" w:hAnsi="Times New Roman" w:cs="Times New Roman"/>
        </w:rPr>
        <w:lastRenderedPageBreak/>
        <w:t>Les échanges du secrétariat technique permanent avec certaines entités publiques ont montré que l</w:t>
      </w:r>
      <w:r w:rsidR="00D12B5C">
        <w:rPr>
          <w:rFonts w:ascii="Times New Roman" w:hAnsi="Times New Roman" w:cs="Times New Roman"/>
        </w:rPr>
        <w:t>es informations sur les cadastres pétroliers et miniers</w:t>
      </w:r>
      <w:r>
        <w:rPr>
          <w:rFonts w:ascii="Times New Roman" w:hAnsi="Times New Roman" w:cs="Times New Roman"/>
        </w:rPr>
        <w:t xml:space="preserve"> par exemple, </w:t>
      </w:r>
      <w:r w:rsidR="00D12B5C">
        <w:rPr>
          <w:rFonts w:ascii="Times New Roman" w:hAnsi="Times New Roman" w:cs="Times New Roman"/>
        </w:rPr>
        <w:t xml:space="preserve"> existent bien au sein des ministères  en charge des hydrocarbures et des mines</w:t>
      </w:r>
      <w:r>
        <w:rPr>
          <w:rFonts w:ascii="Times New Roman" w:hAnsi="Times New Roman" w:cs="Times New Roman"/>
        </w:rPr>
        <w:t>. I</w:t>
      </w:r>
      <w:r w:rsidR="00D12B5C">
        <w:rPr>
          <w:rFonts w:ascii="Times New Roman" w:hAnsi="Times New Roman" w:cs="Times New Roman"/>
        </w:rPr>
        <w:t>l en est de même des préoccupations liées au suivi et à la gestion des contrats sociaux obligatoires passés avec les entreprises</w:t>
      </w:r>
      <w:r w:rsidR="009F70F1">
        <w:rPr>
          <w:rFonts w:ascii="Times New Roman" w:hAnsi="Times New Roman" w:cs="Times New Roman"/>
        </w:rPr>
        <w:t>.</w:t>
      </w:r>
      <w:r w:rsidR="00D12B5C">
        <w:rPr>
          <w:rFonts w:ascii="Times New Roman" w:hAnsi="Times New Roman" w:cs="Times New Roman"/>
        </w:rPr>
        <w:t xml:space="preserve"> </w:t>
      </w:r>
      <w:r>
        <w:rPr>
          <w:rFonts w:ascii="Times New Roman" w:hAnsi="Times New Roman" w:cs="Times New Roman"/>
        </w:rPr>
        <w:t xml:space="preserve">Il existe bien de </w:t>
      </w:r>
      <w:r w:rsidR="00951B5F">
        <w:rPr>
          <w:rFonts w:ascii="Times New Roman" w:hAnsi="Times New Roman" w:cs="Times New Roman"/>
        </w:rPr>
        <w:t xml:space="preserve"> cellules de gestion d’</w:t>
      </w:r>
      <w:r w:rsidR="00D12B5C">
        <w:rPr>
          <w:rFonts w:ascii="Times New Roman" w:hAnsi="Times New Roman" w:cs="Times New Roman"/>
        </w:rPr>
        <w:t>informations</w:t>
      </w:r>
      <w:r>
        <w:rPr>
          <w:rFonts w:ascii="Times New Roman" w:hAnsi="Times New Roman" w:cs="Times New Roman"/>
        </w:rPr>
        <w:t xml:space="preserve">  ou données </w:t>
      </w:r>
      <w:r w:rsidR="00D12B5C">
        <w:rPr>
          <w:rFonts w:ascii="Times New Roman" w:hAnsi="Times New Roman" w:cs="Times New Roman"/>
        </w:rPr>
        <w:t xml:space="preserve">  au sein de ces entités</w:t>
      </w:r>
      <w:r>
        <w:rPr>
          <w:rFonts w:ascii="Times New Roman" w:hAnsi="Times New Roman" w:cs="Times New Roman"/>
        </w:rPr>
        <w:t xml:space="preserve"> publiques; la seule critique  qui peut </w:t>
      </w:r>
      <w:r w:rsidR="00951B5F">
        <w:rPr>
          <w:rFonts w:ascii="Times New Roman" w:hAnsi="Times New Roman" w:cs="Times New Roman"/>
        </w:rPr>
        <w:t xml:space="preserve">y </w:t>
      </w:r>
      <w:r>
        <w:rPr>
          <w:rFonts w:ascii="Times New Roman" w:hAnsi="Times New Roman" w:cs="Times New Roman"/>
        </w:rPr>
        <w:t xml:space="preserve">être </w:t>
      </w:r>
      <w:r w:rsidR="009B6F40">
        <w:rPr>
          <w:rFonts w:ascii="Times New Roman" w:hAnsi="Times New Roman" w:cs="Times New Roman"/>
        </w:rPr>
        <w:t>faite  actuellement</w:t>
      </w:r>
      <w:r>
        <w:rPr>
          <w:rFonts w:ascii="Times New Roman" w:hAnsi="Times New Roman" w:cs="Times New Roman"/>
        </w:rPr>
        <w:t xml:space="preserve">  c’est leur mauvaise organisation et le caractère  </w:t>
      </w:r>
      <w:r w:rsidR="009B6F40">
        <w:rPr>
          <w:rFonts w:ascii="Times New Roman" w:hAnsi="Times New Roman" w:cs="Times New Roman"/>
        </w:rPr>
        <w:t xml:space="preserve">limité de leur accessibilité. Ces </w:t>
      </w:r>
      <w:r w:rsidR="00D12B5C" w:rsidRPr="007E6622">
        <w:rPr>
          <w:rFonts w:ascii="Times New Roman" w:hAnsi="Times New Roman" w:cs="Times New Roman"/>
        </w:rPr>
        <w:t xml:space="preserve"> </w:t>
      </w:r>
      <w:r w:rsidR="00313844">
        <w:rPr>
          <w:rFonts w:ascii="Times New Roman" w:hAnsi="Times New Roman" w:cs="Times New Roman"/>
        </w:rPr>
        <w:t>informations</w:t>
      </w:r>
      <w:r w:rsidR="00951B5F">
        <w:rPr>
          <w:rFonts w:ascii="Times New Roman" w:hAnsi="Times New Roman" w:cs="Times New Roman"/>
        </w:rPr>
        <w:t xml:space="preserve"> sont </w:t>
      </w:r>
      <w:r w:rsidR="00313844">
        <w:rPr>
          <w:rFonts w:ascii="Times New Roman" w:hAnsi="Times New Roman" w:cs="Times New Roman"/>
        </w:rPr>
        <w:t xml:space="preserve"> peu fiables et encore  limitées à un usage </w:t>
      </w:r>
      <w:r w:rsidR="009B6F40">
        <w:rPr>
          <w:rFonts w:ascii="Times New Roman" w:hAnsi="Times New Roman" w:cs="Times New Roman"/>
        </w:rPr>
        <w:t xml:space="preserve"> </w:t>
      </w:r>
      <w:r w:rsidR="00313844">
        <w:rPr>
          <w:rFonts w:ascii="Times New Roman" w:hAnsi="Times New Roman" w:cs="Times New Roman"/>
        </w:rPr>
        <w:t>interne</w:t>
      </w:r>
      <w:r w:rsidR="00951B5F">
        <w:rPr>
          <w:rFonts w:ascii="Times New Roman" w:hAnsi="Times New Roman" w:cs="Times New Roman"/>
        </w:rPr>
        <w:t xml:space="preserve"> ; elles </w:t>
      </w:r>
      <w:r w:rsidR="00D12B5C" w:rsidRPr="007E6622">
        <w:rPr>
          <w:rFonts w:ascii="Times New Roman" w:hAnsi="Times New Roman" w:cs="Times New Roman"/>
        </w:rPr>
        <w:t xml:space="preserve"> </w:t>
      </w:r>
      <w:r w:rsidR="00313844">
        <w:rPr>
          <w:rFonts w:ascii="Times New Roman" w:hAnsi="Times New Roman" w:cs="Times New Roman"/>
        </w:rPr>
        <w:t xml:space="preserve"> </w:t>
      </w:r>
      <w:r w:rsidR="00D12B5C" w:rsidRPr="007E6622">
        <w:rPr>
          <w:rFonts w:ascii="Times New Roman" w:hAnsi="Times New Roman" w:cs="Times New Roman"/>
        </w:rPr>
        <w:t xml:space="preserve">méritent </w:t>
      </w:r>
      <w:r w:rsidR="009B6F40">
        <w:rPr>
          <w:rFonts w:ascii="Times New Roman" w:hAnsi="Times New Roman" w:cs="Times New Roman"/>
        </w:rPr>
        <w:t xml:space="preserve">d’être </w:t>
      </w:r>
      <w:r w:rsidR="00D12B5C" w:rsidRPr="007E6622">
        <w:rPr>
          <w:rFonts w:ascii="Times New Roman" w:hAnsi="Times New Roman" w:cs="Times New Roman"/>
        </w:rPr>
        <w:t>réorganis</w:t>
      </w:r>
      <w:r w:rsidR="009B6F40">
        <w:rPr>
          <w:rFonts w:ascii="Times New Roman" w:hAnsi="Times New Roman" w:cs="Times New Roman"/>
        </w:rPr>
        <w:t xml:space="preserve">ées </w:t>
      </w:r>
      <w:r w:rsidR="00D12B5C" w:rsidRPr="007E6622">
        <w:rPr>
          <w:rFonts w:ascii="Times New Roman" w:hAnsi="Times New Roman" w:cs="Times New Roman"/>
        </w:rPr>
        <w:t xml:space="preserve"> dans un</w:t>
      </w:r>
      <w:r w:rsidR="00313844">
        <w:rPr>
          <w:rFonts w:ascii="Times New Roman" w:hAnsi="Times New Roman" w:cs="Times New Roman"/>
        </w:rPr>
        <w:t xml:space="preserve"> plan de réforme </w:t>
      </w:r>
      <w:r w:rsidR="00D12B5C" w:rsidRPr="007E6622">
        <w:rPr>
          <w:rFonts w:ascii="Times New Roman" w:hAnsi="Times New Roman" w:cs="Times New Roman"/>
        </w:rPr>
        <w:t xml:space="preserve"> global de l’</w:t>
      </w:r>
      <w:r w:rsidR="00CD5285">
        <w:rPr>
          <w:rFonts w:ascii="Times New Roman" w:hAnsi="Times New Roman" w:cs="Times New Roman"/>
        </w:rPr>
        <w:t>Etat</w:t>
      </w:r>
      <w:r w:rsidR="00313844">
        <w:rPr>
          <w:rFonts w:ascii="Times New Roman" w:hAnsi="Times New Roman" w:cs="Times New Roman"/>
        </w:rPr>
        <w:t xml:space="preserve"> </w:t>
      </w:r>
      <w:r w:rsidR="00F07122">
        <w:rPr>
          <w:rFonts w:ascii="Times New Roman" w:hAnsi="Times New Roman" w:cs="Times New Roman"/>
        </w:rPr>
        <w:t xml:space="preserve">intégrant </w:t>
      </w:r>
      <w:r w:rsidR="00313844">
        <w:rPr>
          <w:rFonts w:ascii="Times New Roman" w:hAnsi="Times New Roman" w:cs="Times New Roman"/>
        </w:rPr>
        <w:t xml:space="preserve"> </w:t>
      </w:r>
      <w:r w:rsidR="00951B5F">
        <w:rPr>
          <w:rFonts w:ascii="Times New Roman" w:hAnsi="Times New Roman" w:cs="Times New Roman"/>
        </w:rPr>
        <w:t xml:space="preserve">les </w:t>
      </w:r>
      <w:r w:rsidR="00313844">
        <w:rPr>
          <w:rFonts w:ascii="Times New Roman" w:hAnsi="Times New Roman" w:cs="Times New Roman"/>
        </w:rPr>
        <w:t xml:space="preserve">différents secteurs </w:t>
      </w:r>
      <w:r w:rsidR="00CD5285">
        <w:rPr>
          <w:rFonts w:ascii="Times New Roman" w:hAnsi="Times New Roman" w:cs="Times New Roman"/>
        </w:rPr>
        <w:t xml:space="preserve"> </w:t>
      </w:r>
      <w:r w:rsidR="00313844">
        <w:rPr>
          <w:rFonts w:ascii="Times New Roman" w:hAnsi="Times New Roman" w:cs="Times New Roman"/>
        </w:rPr>
        <w:t xml:space="preserve">de </w:t>
      </w:r>
      <w:r w:rsidR="00F07122">
        <w:rPr>
          <w:rFonts w:ascii="Times New Roman" w:hAnsi="Times New Roman" w:cs="Times New Roman"/>
        </w:rPr>
        <w:t xml:space="preserve">la vie économique et sociale en vue de leur </w:t>
      </w:r>
      <w:r w:rsidR="00CD5285">
        <w:rPr>
          <w:rFonts w:ascii="Times New Roman" w:hAnsi="Times New Roman" w:cs="Times New Roman"/>
        </w:rPr>
        <w:t xml:space="preserve"> </w:t>
      </w:r>
      <w:r w:rsidR="00D12B5C" w:rsidRPr="007E6622">
        <w:rPr>
          <w:rFonts w:ascii="Times New Roman" w:hAnsi="Times New Roman" w:cs="Times New Roman"/>
        </w:rPr>
        <w:t xml:space="preserve"> accessibles </w:t>
      </w:r>
      <w:r w:rsidR="00CD5285">
        <w:rPr>
          <w:rFonts w:ascii="Times New Roman" w:hAnsi="Times New Roman" w:cs="Times New Roman"/>
        </w:rPr>
        <w:t>au grand public</w:t>
      </w:r>
      <w:r w:rsidR="00951B5F">
        <w:rPr>
          <w:rFonts w:ascii="Times New Roman" w:hAnsi="Times New Roman" w:cs="Times New Roman"/>
        </w:rPr>
        <w:t xml:space="preserve">. </w:t>
      </w:r>
    </w:p>
    <w:p w:rsidR="0064214A" w:rsidRDefault="0064214A" w:rsidP="00951B5F">
      <w:pPr>
        <w:spacing w:line="360" w:lineRule="auto"/>
        <w:jc w:val="both"/>
        <w:rPr>
          <w:rFonts w:ascii="Times New Roman" w:hAnsi="Times New Roman" w:cs="Times New Roman"/>
        </w:rPr>
      </w:pPr>
      <w:r>
        <w:rPr>
          <w:rFonts w:ascii="Times New Roman" w:hAnsi="Times New Roman" w:cs="Times New Roman"/>
        </w:rPr>
        <w:t xml:space="preserve">Le tableau ci-après donne un aperçu de l’ensemble des recommandations et </w:t>
      </w:r>
      <w:r w:rsidR="00453613">
        <w:rPr>
          <w:rFonts w:ascii="Times New Roman" w:hAnsi="Times New Roman" w:cs="Times New Roman"/>
        </w:rPr>
        <w:t xml:space="preserve">leur </w:t>
      </w:r>
      <w:r>
        <w:rPr>
          <w:rFonts w:ascii="Times New Roman" w:hAnsi="Times New Roman" w:cs="Times New Roman"/>
        </w:rPr>
        <w:t xml:space="preserve"> niveau de leur mise en œuvre</w:t>
      </w:r>
      <w:r w:rsidR="00453613">
        <w:rPr>
          <w:rFonts w:ascii="Times New Roman" w:hAnsi="Times New Roman" w:cs="Times New Roman"/>
        </w:rPr>
        <w:t xml:space="preserve"> : </w:t>
      </w:r>
    </w:p>
    <w:p w:rsidR="00453613" w:rsidRPr="003C6415" w:rsidRDefault="00453613" w:rsidP="00453613">
      <w:pPr>
        <w:jc w:val="both"/>
        <w:rPr>
          <w:rFonts w:ascii="Arial" w:eastAsia="Cambria" w:hAnsi="Arial" w:cs="Times New Roman"/>
          <w:sz w:val="20"/>
          <w:szCs w:val="20"/>
        </w:rPr>
      </w:pPr>
    </w:p>
    <w:tbl>
      <w:tblPr>
        <w:tblStyle w:val="Grilledutableau5"/>
        <w:tblW w:w="0" w:type="auto"/>
        <w:tblInd w:w="1526" w:type="dxa"/>
        <w:tblLook w:val="04A0" w:firstRow="1" w:lastRow="0" w:firstColumn="1" w:lastColumn="0" w:noHBand="0" w:noVBand="1"/>
      </w:tblPr>
      <w:tblGrid>
        <w:gridCol w:w="709"/>
        <w:gridCol w:w="4961"/>
        <w:gridCol w:w="8221"/>
      </w:tblGrid>
      <w:tr w:rsidR="00453613" w:rsidRPr="00B91183" w:rsidTr="00453613">
        <w:trPr>
          <w:trHeight w:val="659"/>
        </w:trPr>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jc w:val="center"/>
              <w:rPr>
                <w:rFonts w:ascii="Arial" w:hAnsi="Arial"/>
                <w:b/>
                <w:sz w:val="20"/>
                <w:szCs w:val="20"/>
              </w:rPr>
            </w:pPr>
            <w:r w:rsidRPr="003C6415">
              <w:rPr>
                <w:rFonts w:ascii="Arial" w:hAnsi="Arial"/>
                <w:b/>
                <w:sz w:val="20"/>
                <w:szCs w:val="20"/>
              </w:rPr>
              <w:t>N°</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jc w:val="center"/>
              <w:rPr>
                <w:rFonts w:ascii="Arial" w:hAnsi="Arial"/>
                <w:b/>
                <w:sz w:val="20"/>
                <w:szCs w:val="20"/>
              </w:rPr>
            </w:pPr>
            <w:r w:rsidRPr="003C6415">
              <w:rPr>
                <w:rFonts w:ascii="Arial" w:hAnsi="Arial"/>
                <w:b/>
                <w:sz w:val="20"/>
                <w:szCs w:val="20"/>
              </w:rPr>
              <w:t>Recommandations</w:t>
            </w:r>
          </w:p>
        </w:tc>
        <w:tc>
          <w:tcPr>
            <w:tcW w:w="822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453613">
            <w:pPr>
              <w:jc w:val="center"/>
              <w:rPr>
                <w:rFonts w:ascii="Arial" w:hAnsi="Arial"/>
                <w:b/>
                <w:sz w:val="20"/>
                <w:szCs w:val="20"/>
              </w:rPr>
            </w:pPr>
            <w:r w:rsidRPr="00B91183">
              <w:rPr>
                <w:rFonts w:ascii="Arial" w:hAnsi="Arial"/>
                <w:b/>
                <w:sz w:val="20"/>
                <w:szCs w:val="20"/>
              </w:rPr>
              <w:t xml:space="preserve">Contexte et </w:t>
            </w:r>
            <w:r>
              <w:rPr>
                <w:rFonts w:ascii="Arial" w:hAnsi="Arial"/>
                <w:b/>
                <w:sz w:val="20"/>
                <w:szCs w:val="20"/>
              </w:rPr>
              <w:t xml:space="preserve"> niveau de mise en œuvre </w:t>
            </w: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1</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Harmonisation de la nomenclature au niveau de la comptabilité publique des recettes provenant des industries extractives</w:t>
            </w:r>
          </w:p>
        </w:tc>
        <w:tc>
          <w:tcPr>
            <w:tcW w:w="822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B91183">
              <w:rPr>
                <w:rFonts w:ascii="Arial" w:hAnsi="Arial"/>
                <w:sz w:val="20"/>
                <w:szCs w:val="20"/>
              </w:rPr>
              <w:t xml:space="preserve">Il existe une directive CEMAC en matière de l’harmonisation budgétaire au niveau des Etats membres. La mise œuvre de  cette </w:t>
            </w:r>
            <w:r w:rsidRPr="003C6415">
              <w:rPr>
                <w:rFonts w:ascii="Arial" w:hAnsi="Arial"/>
                <w:sz w:val="20"/>
                <w:szCs w:val="20"/>
              </w:rPr>
              <w:t xml:space="preserve"> directive CEMAC </w:t>
            </w:r>
            <w:r w:rsidRPr="00B91183">
              <w:rPr>
                <w:rFonts w:ascii="Arial" w:hAnsi="Arial"/>
                <w:sz w:val="20"/>
                <w:szCs w:val="20"/>
              </w:rPr>
              <w:t>permettra de régler définitivement la question de la nomenclature des recettes provenant des industries extractives. Le comité travaille à réunir les données sur le niveau de mise en œuvre de cette directive.</w:t>
            </w: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2</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Mise en place d’un système d’information au niveau de l’ITIE</w:t>
            </w:r>
          </w:p>
        </w:tc>
        <w:tc>
          <w:tcPr>
            <w:tcW w:w="822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B91183">
              <w:rPr>
                <w:rFonts w:ascii="Arial" w:hAnsi="Arial"/>
                <w:sz w:val="20"/>
                <w:szCs w:val="20"/>
              </w:rPr>
              <w:t xml:space="preserve">Une convention signée avec la société SAP n’a pas pu être exécutée pour des raisons de coûts. Des solutions alternatives sont en cours d’examen. </w:t>
            </w: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3</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Informatiser le système de traitement des données sur les recettes extractives au niveau des administrations publiques</w:t>
            </w:r>
          </w:p>
        </w:tc>
        <w:tc>
          <w:tcPr>
            <w:tcW w:w="822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B91183">
              <w:rPr>
                <w:rFonts w:ascii="Arial" w:hAnsi="Arial"/>
                <w:sz w:val="20"/>
                <w:szCs w:val="20"/>
              </w:rPr>
              <w:t>Le ministère des finances a signé une convention</w:t>
            </w:r>
            <w:r>
              <w:rPr>
                <w:rFonts w:ascii="Arial" w:hAnsi="Arial"/>
                <w:sz w:val="20"/>
                <w:szCs w:val="20"/>
              </w:rPr>
              <w:t xml:space="preserve"> de service </w:t>
            </w:r>
            <w:r w:rsidRPr="00B91183">
              <w:rPr>
                <w:rFonts w:ascii="Arial" w:hAnsi="Arial"/>
                <w:sz w:val="20"/>
                <w:szCs w:val="20"/>
              </w:rPr>
              <w:t xml:space="preserve"> avec la société </w:t>
            </w:r>
            <w:r w:rsidRPr="003C6415">
              <w:rPr>
                <w:rFonts w:ascii="Arial" w:hAnsi="Arial"/>
                <w:sz w:val="20"/>
                <w:szCs w:val="20"/>
              </w:rPr>
              <w:t xml:space="preserve"> ORACLE</w:t>
            </w:r>
            <w:r w:rsidRPr="00B91183">
              <w:rPr>
                <w:rFonts w:ascii="Arial" w:hAnsi="Arial"/>
                <w:sz w:val="20"/>
                <w:szCs w:val="20"/>
              </w:rPr>
              <w:t xml:space="preserve"> </w:t>
            </w:r>
            <w:r>
              <w:rPr>
                <w:rFonts w:ascii="Arial" w:hAnsi="Arial"/>
                <w:sz w:val="20"/>
                <w:szCs w:val="20"/>
              </w:rPr>
              <w:t xml:space="preserve">en rapport avec  </w:t>
            </w:r>
            <w:r w:rsidRPr="00B91183">
              <w:rPr>
                <w:rFonts w:ascii="Arial" w:hAnsi="Arial"/>
                <w:sz w:val="20"/>
                <w:szCs w:val="20"/>
              </w:rPr>
              <w:t>cette recommandation.</w:t>
            </w:r>
            <w:r>
              <w:rPr>
                <w:rFonts w:ascii="Arial" w:hAnsi="Arial"/>
                <w:sz w:val="20"/>
                <w:szCs w:val="20"/>
              </w:rPr>
              <w:t xml:space="preserve"> Les études de faisabilité sont en cours</w:t>
            </w: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4</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Mise en place d’un système d’information interconnecté  entre les diverses administrations</w:t>
            </w:r>
          </w:p>
        </w:tc>
        <w:tc>
          <w:tcPr>
            <w:tcW w:w="8221" w:type="dxa"/>
            <w:tcBorders>
              <w:top w:val="single" w:sz="4" w:space="0" w:color="auto"/>
              <w:left w:val="single" w:sz="4" w:space="0" w:color="auto"/>
              <w:bottom w:val="single" w:sz="4" w:space="0" w:color="auto"/>
              <w:right w:val="single" w:sz="4" w:space="0" w:color="auto"/>
            </w:tcBorders>
            <w:hideMark/>
          </w:tcPr>
          <w:p w:rsidR="00453613" w:rsidRPr="00EE72E9" w:rsidRDefault="00453613" w:rsidP="0023798C">
            <w:pPr>
              <w:rPr>
                <w:rFonts w:ascii="Arial" w:hAnsi="Arial"/>
                <w:sz w:val="20"/>
                <w:szCs w:val="20"/>
              </w:rPr>
            </w:pPr>
            <w:r w:rsidRPr="00EE72E9">
              <w:rPr>
                <w:rFonts w:ascii="Arial" w:hAnsi="Arial"/>
                <w:sz w:val="20"/>
                <w:szCs w:val="20"/>
              </w:rPr>
              <w:t xml:space="preserve">Il existe des projets d’informatisation des administrations relevant du ministère des finances : projets SYSTAF, SIDERE et SYGMA, notamment aux impôts douanes et trésor. La prise en compte de ces  projets dans un cadre d’interconnexion de tous les services demeure une préoccupation qui pourra trouver de réponse avec la fin des travaux sur la connexion du pays à la fibre optique.  </w:t>
            </w:r>
          </w:p>
          <w:p w:rsidR="00453613" w:rsidRPr="00EE72E9" w:rsidRDefault="00453613" w:rsidP="0023798C">
            <w:pPr>
              <w:rPr>
                <w:rFonts w:ascii="Arial" w:hAnsi="Arial"/>
                <w:sz w:val="20"/>
                <w:szCs w:val="20"/>
              </w:rPr>
            </w:pP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5</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Révision du cadre réglementaire en matière de paiement des taxes douanières</w:t>
            </w:r>
          </w:p>
        </w:tc>
        <w:tc>
          <w:tcPr>
            <w:tcW w:w="8221" w:type="dxa"/>
            <w:tcBorders>
              <w:top w:val="single" w:sz="4" w:space="0" w:color="auto"/>
              <w:left w:val="single" w:sz="4" w:space="0" w:color="auto"/>
              <w:bottom w:val="single" w:sz="4" w:space="0" w:color="auto"/>
              <w:right w:val="single" w:sz="4" w:space="0" w:color="auto"/>
            </w:tcBorders>
            <w:hideMark/>
          </w:tcPr>
          <w:p w:rsidR="00453613" w:rsidRPr="00EE72E9" w:rsidRDefault="00453613" w:rsidP="0023798C">
            <w:pPr>
              <w:rPr>
                <w:rFonts w:ascii="Arial" w:hAnsi="Arial"/>
                <w:sz w:val="20"/>
                <w:szCs w:val="20"/>
              </w:rPr>
            </w:pPr>
            <w:r w:rsidRPr="00EE72E9">
              <w:rPr>
                <w:rFonts w:ascii="Arial" w:hAnsi="Arial"/>
                <w:sz w:val="20"/>
                <w:szCs w:val="20"/>
              </w:rPr>
              <w:t xml:space="preserve">Il a été mis en place </w:t>
            </w:r>
            <w:r>
              <w:rPr>
                <w:rFonts w:ascii="Arial" w:hAnsi="Arial"/>
                <w:sz w:val="20"/>
                <w:szCs w:val="20"/>
              </w:rPr>
              <w:t xml:space="preserve">au sein de l’administration douanière </w:t>
            </w:r>
            <w:r w:rsidRPr="00EE72E9">
              <w:rPr>
                <w:rFonts w:ascii="Arial" w:hAnsi="Arial"/>
                <w:sz w:val="20"/>
                <w:szCs w:val="20"/>
              </w:rPr>
              <w:t xml:space="preserve"> un système de paiement à travers en  Guichet Unique. </w:t>
            </w:r>
          </w:p>
          <w:p w:rsidR="00453613" w:rsidRPr="00EE72E9" w:rsidRDefault="00453613" w:rsidP="0023798C">
            <w:pPr>
              <w:rPr>
                <w:rFonts w:ascii="Arial" w:hAnsi="Arial"/>
                <w:sz w:val="20"/>
                <w:szCs w:val="20"/>
              </w:rPr>
            </w:pPr>
            <w:r w:rsidRPr="00EE72E9">
              <w:rPr>
                <w:rFonts w:ascii="Arial" w:hAnsi="Arial"/>
                <w:sz w:val="20"/>
                <w:szCs w:val="20"/>
              </w:rPr>
              <w:t xml:space="preserve">Ce  système constitue une </w:t>
            </w:r>
            <w:r>
              <w:rPr>
                <w:rFonts w:ascii="Arial" w:hAnsi="Arial"/>
                <w:sz w:val="20"/>
                <w:szCs w:val="20"/>
              </w:rPr>
              <w:t xml:space="preserve">avancée </w:t>
            </w:r>
            <w:r w:rsidRPr="00EE72E9">
              <w:rPr>
                <w:rFonts w:ascii="Arial" w:hAnsi="Arial"/>
                <w:sz w:val="20"/>
                <w:szCs w:val="20"/>
              </w:rPr>
              <w:t xml:space="preserve"> réglementaire  importante et  une approche dans la résolution des écarts de flux de paiement et de recettes </w:t>
            </w:r>
            <w:r>
              <w:rPr>
                <w:rFonts w:ascii="Arial" w:hAnsi="Arial"/>
                <w:sz w:val="20"/>
                <w:szCs w:val="20"/>
              </w:rPr>
              <w:t xml:space="preserve"> en ce qui concerne les déclarations douanières</w:t>
            </w:r>
            <w:r w:rsidRPr="00EE72E9">
              <w:rPr>
                <w:rFonts w:ascii="Arial" w:hAnsi="Arial"/>
                <w:sz w:val="20"/>
                <w:szCs w:val="20"/>
              </w:rPr>
              <w:t xml:space="preserve">. </w:t>
            </w: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Pr>
                <w:rFonts w:ascii="Arial" w:hAnsi="Arial"/>
                <w:b/>
                <w:sz w:val="20"/>
                <w:szCs w:val="20"/>
              </w:rPr>
              <w:t xml:space="preserve">LE </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 xml:space="preserve">Mettre en place une structure de suivi financier des projets sociaux réalisés par les sociétés pétrolières </w:t>
            </w:r>
            <w:r w:rsidRPr="003C6415">
              <w:rPr>
                <w:rFonts w:ascii="Arial" w:hAnsi="Arial"/>
                <w:sz w:val="20"/>
                <w:szCs w:val="20"/>
              </w:rPr>
              <w:lastRenderedPageBreak/>
              <w:t>dans le cadre des CPP</w:t>
            </w:r>
          </w:p>
        </w:tc>
        <w:tc>
          <w:tcPr>
            <w:tcW w:w="8221" w:type="dxa"/>
            <w:tcBorders>
              <w:top w:val="single" w:sz="4" w:space="0" w:color="auto"/>
              <w:left w:val="single" w:sz="4" w:space="0" w:color="auto"/>
              <w:bottom w:val="single" w:sz="4" w:space="0" w:color="auto"/>
              <w:right w:val="single" w:sz="4" w:space="0" w:color="auto"/>
            </w:tcBorders>
            <w:hideMark/>
          </w:tcPr>
          <w:p w:rsidR="00453613" w:rsidRDefault="00453613" w:rsidP="0023798C">
            <w:pPr>
              <w:rPr>
                <w:rFonts w:ascii="Arial" w:hAnsi="Arial"/>
                <w:sz w:val="20"/>
                <w:szCs w:val="20"/>
              </w:rPr>
            </w:pPr>
            <w:r>
              <w:rPr>
                <w:rFonts w:ascii="Arial" w:hAnsi="Arial"/>
                <w:sz w:val="20"/>
                <w:szCs w:val="20"/>
              </w:rPr>
              <w:lastRenderedPageBreak/>
              <w:t xml:space="preserve">Il existe des personnes dédiées aux  missions  de suivi financier des projets sociaux. Cf. </w:t>
            </w:r>
            <w:r w:rsidRPr="009A1939">
              <w:rPr>
                <w:rFonts w:ascii="Arial" w:hAnsi="Arial"/>
                <w:sz w:val="20"/>
                <w:szCs w:val="20"/>
                <w:u w:val="single"/>
              </w:rPr>
              <w:t>Rapport du ministère des hydrocarbures</w:t>
            </w:r>
            <w:r w:rsidRPr="003C6415">
              <w:rPr>
                <w:rFonts w:ascii="Arial" w:hAnsi="Arial"/>
                <w:sz w:val="20"/>
                <w:szCs w:val="20"/>
              </w:rPr>
              <w:t xml:space="preserve"> – </w:t>
            </w:r>
            <w:r>
              <w:rPr>
                <w:rFonts w:ascii="Arial" w:hAnsi="Arial"/>
                <w:sz w:val="20"/>
                <w:szCs w:val="20"/>
              </w:rPr>
              <w:t xml:space="preserve">Le Comité exécutif organise exerce un </w:t>
            </w:r>
            <w:r>
              <w:rPr>
                <w:rFonts w:ascii="Arial" w:hAnsi="Arial"/>
                <w:sz w:val="20"/>
                <w:szCs w:val="20"/>
              </w:rPr>
              <w:lastRenderedPageBreak/>
              <w:t>plaidoyer  pour  la formalisation de ces structures au sein du ministère des hydrocarbures.   Le nouveau code des hydrocarbures en attente d’adoption réserve une place importante  au problème des projets sociaux.</w:t>
            </w:r>
          </w:p>
          <w:p w:rsidR="00453613" w:rsidRPr="003C6415" w:rsidRDefault="00453613" w:rsidP="0023798C">
            <w:pPr>
              <w:rPr>
                <w:rFonts w:ascii="Arial" w:hAnsi="Arial"/>
                <w:sz w:val="20"/>
                <w:szCs w:val="20"/>
              </w:rPr>
            </w:pP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lastRenderedPageBreak/>
              <w:t>7</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Mettre en place un véritable cadastre (pétrolier et minier)</w:t>
            </w:r>
          </w:p>
        </w:tc>
        <w:tc>
          <w:tcPr>
            <w:tcW w:w="8221" w:type="dxa"/>
            <w:tcBorders>
              <w:top w:val="single" w:sz="4" w:space="0" w:color="auto"/>
              <w:left w:val="single" w:sz="4" w:space="0" w:color="auto"/>
              <w:bottom w:val="single" w:sz="4" w:space="0" w:color="auto"/>
              <w:right w:val="single" w:sz="4" w:space="0" w:color="auto"/>
            </w:tcBorders>
            <w:hideMark/>
          </w:tcPr>
          <w:p w:rsidR="00453613" w:rsidRDefault="00453613" w:rsidP="0023798C">
            <w:pPr>
              <w:rPr>
                <w:rFonts w:ascii="Arial" w:hAnsi="Arial"/>
                <w:sz w:val="20"/>
                <w:szCs w:val="20"/>
              </w:rPr>
            </w:pPr>
            <w:r>
              <w:rPr>
                <w:rFonts w:ascii="Arial" w:hAnsi="Arial"/>
                <w:sz w:val="20"/>
                <w:szCs w:val="20"/>
              </w:rPr>
              <w:t xml:space="preserve">La mise en place de cadastre pétrolier et minier est un problème préoccupant de la gestion de l’information au sein des ministères en charge de ces matières.  Les données existent mais nécessitent une mise en cohérence dans un système d’information fiable et accessible. Le progrès dans la mise en œuvre de cette recommandation n’est pas significatif. </w:t>
            </w:r>
          </w:p>
          <w:p w:rsidR="00453613" w:rsidRDefault="00453613" w:rsidP="0023798C">
            <w:pPr>
              <w:rPr>
                <w:rFonts w:ascii="Arial" w:hAnsi="Arial"/>
                <w:sz w:val="20"/>
                <w:szCs w:val="20"/>
              </w:rPr>
            </w:pPr>
            <w:r>
              <w:rPr>
                <w:rFonts w:ascii="Arial" w:hAnsi="Arial"/>
                <w:sz w:val="20"/>
                <w:szCs w:val="20"/>
              </w:rPr>
              <w:t xml:space="preserve">Le comité exécutif  doit  poursuivre  son plaidoyer  auprès des ministères  en charge des hydrocarbures et des mines.    </w:t>
            </w:r>
          </w:p>
          <w:p w:rsidR="00453613" w:rsidRPr="003C6415" w:rsidRDefault="00453613" w:rsidP="0023798C">
            <w:pPr>
              <w:rPr>
                <w:rFonts w:ascii="Arial" w:hAnsi="Arial"/>
                <w:sz w:val="20"/>
                <w:szCs w:val="20"/>
              </w:rPr>
            </w:pP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8</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Nommer un point focal ITIE dans chaque administration et entités extractives (publiques et privées)</w:t>
            </w:r>
          </w:p>
        </w:tc>
        <w:tc>
          <w:tcPr>
            <w:tcW w:w="8221" w:type="dxa"/>
            <w:tcBorders>
              <w:top w:val="single" w:sz="4" w:space="0" w:color="auto"/>
              <w:left w:val="single" w:sz="4" w:space="0" w:color="auto"/>
              <w:bottom w:val="single" w:sz="4" w:space="0" w:color="auto"/>
              <w:right w:val="single" w:sz="4" w:space="0" w:color="auto"/>
            </w:tcBorders>
            <w:hideMark/>
          </w:tcPr>
          <w:p w:rsidR="00453613" w:rsidRDefault="00453613" w:rsidP="0023798C">
            <w:pPr>
              <w:rPr>
                <w:rFonts w:ascii="Arial" w:hAnsi="Arial"/>
                <w:sz w:val="20"/>
                <w:szCs w:val="20"/>
              </w:rPr>
            </w:pPr>
            <w:r>
              <w:rPr>
                <w:rFonts w:ascii="Arial" w:hAnsi="Arial"/>
                <w:sz w:val="20"/>
                <w:szCs w:val="20"/>
              </w:rPr>
              <w:t xml:space="preserve">Le progrès dans la mise en œuvre de cette recommandation est significatif. Il existe au sein des administrations publiques des personnes qui répondent des préoccupations concernant l’ITIE. Les administrations ont désigné ces délégués suite aux instructions du ministre en charge des finances sur proposition de lettre du Comité ITIE   </w:t>
            </w:r>
          </w:p>
          <w:p w:rsidR="00453613" w:rsidRPr="003C6415" w:rsidRDefault="00453613" w:rsidP="0023798C">
            <w:pPr>
              <w:rPr>
                <w:rFonts w:ascii="Arial" w:hAnsi="Arial"/>
                <w:sz w:val="20"/>
                <w:szCs w:val="20"/>
              </w:rPr>
            </w:pPr>
            <w:r>
              <w:rPr>
                <w:rFonts w:ascii="Arial" w:hAnsi="Arial"/>
                <w:sz w:val="20"/>
                <w:szCs w:val="20"/>
              </w:rPr>
              <w:t xml:space="preserve">Les points focaux ITIE  constituent à ce jour des entités de relais ou de gestion de l’information ITIE au sein des administrations. </w:t>
            </w: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9</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jc w:val="both"/>
              <w:rPr>
                <w:rFonts w:ascii="Arial" w:hAnsi="Arial"/>
                <w:sz w:val="20"/>
                <w:szCs w:val="20"/>
              </w:rPr>
            </w:pPr>
            <w:r w:rsidRPr="003C6415">
              <w:rPr>
                <w:rFonts w:ascii="Arial" w:hAnsi="Arial"/>
                <w:sz w:val="20"/>
                <w:szCs w:val="20"/>
              </w:rPr>
              <w:t>Suivi insuffisant des paiements effectués par les entreprises extractives</w:t>
            </w:r>
          </w:p>
        </w:tc>
        <w:tc>
          <w:tcPr>
            <w:tcW w:w="8221" w:type="dxa"/>
            <w:tcBorders>
              <w:top w:val="single" w:sz="4" w:space="0" w:color="auto"/>
              <w:left w:val="single" w:sz="4" w:space="0" w:color="auto"/>
              <w:bottom w:val="single" w:sz="4" w:space="0" w:color="auto"/>
              <w:right w:val="single" w:sz="4" w:space="0" w:color="auto"/>
            </w:tcBorders>
            <w:hideMark/>
          </w:tcPr>
          <w:p w:rsidR="00453613" w:rsidRDefault="00453613" w:rsidP="0023798C">
            <w:pPr>
              <w:rPr>
                <w:rFonts w:ascii="Arial" w:hAnsi="Arial"/>
                <w:sz w:val="20"/>
                <w:szCs w:val="20"/>
              </w:rPr>
            </w:pPr>
            <w:r>
              <w:rPr>
                <w:rFonts w:ascii="Arial" w:hAnsi="Arial"/>
                <w:sz w:val="20"/>
                <w:szCs w:val="20"/>
              </w:rPr>
              <w:t xml:space="preserve">Les déclarations des recettes n’étaient pas systématiquement délivrées aux entreprises par le Trésor public suite aux  paiements de la part en nature d’hydrocarbures revenant à l’Etat. </w:t>
            </w:r>
          </w:p>
          <w:p w:rsidR="00453613" w:rsidRDefault="00453613" w:rsidP="0023798C">
            <w:pPr>
              <w:rPr>
                <w:rFonts w:ascii="Arial" w:hAnsi="Arial"/>
                <w:sz w:val="20"/>
                <w:szCs w:val="20"/>
              </w:rPr>
            </w:pPr>
            <w:r>
              <w:rPr>
                <w:rFonts w:ascii="Arial" w:hAnsi="Arial"/>
                <w:sz w:val="20"/>
                <w:szCs w:val="20"/>
              </w:rPr>
              <w:t>Cette situation a été résolue auprès du trésor et les entreprises extractives  disposent de titre de recettes suite à paiement de la, part d’hydrocarbures de l’Etat</w:t>
            </w:r>
          </w:p>
          <w:p w:rsidR="00453613" w:rsidRDefault="00453613" w:rsidP="0023798C">
            <w:pPr>
              <w:rPr>
                <w:rFonts w:ascii="Arial" w:hAnsi="Arial"/>
                <w:sz w:val="20"/>
                <w:szCs w:val="20"/>
              </w:rPr>
            </w:pPr>
            <w:r>
              <w:rPr>
                <w:rFonts w:ascii="Arial" w:hAnsi="Arial"/>
                <w:sz w:val="20"/>
                <w:szCs w:val="20"/>
              </w:rPr>
              <w:t>Le progrès dans la mise en œuvre de cette recommandation est satisfaisant.</w:t>
            </w:r>
          </w:p>
          <w:p w:rsidR="00453613" w:rsidRPr="003C6415" w:rsidRDefault="00453613" w:rsidP="0023798C">
            <w:pPr>
              <w:rPr>
                <w:rFonts w:ascii="Arial" w:hAnsi="Arial"/>
                <w:sz w:val="20"/>
                <w:szCs w:val="20"/>
              </w:rPr>
            </w:pP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10</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sz w:val="20"/>
                <w:szCs w:val="20"/>
              </w:rPr>
            </w:pPr>
            <w:r w:rsidRPr="003C6415">
              <w:rPr>
                <w:rFonts w:ascii="Arial" w:hAnsi="Arial"/>
                <w:sz w:val="20"/>
                <w:szCs w:val="20"/>
              </w:rPr>
              <w:t xml:space="preserve">Statuer l’inclusion de la taxe maritime dans le processus ITIE </w:t>
            </w:r>
          </w:p>
        </w:tc>
        <w:tc>
          <w:tcPr>
            <w:tcW w:w="8221" w:type="dxa"/>
            <w:tcBorders>
              <w:top w:val="single" w:sz="4" w:space="0" w:color="auto"/>
              <w:left w:val="single" w:sz="4" w:space="0" w:color="auto"/>
              <w:bottom w:val="single" w:sz="4" w:space="0" w:color="auto"/>
              <w:right w:val="single" w:sz="4" w:space="0" w:color="auto"/>
            </w:tcBorders>
            <w:hideMark/>
          </w:tcPr>
          <w:p w:rsidR="00453613" w:rsidRPr="00067115" w:rsidRDefault="00453613" w:rsidP="0023798C">
            <w:pPr>
              <w:jc w:val="both"/>
              <w:rPr>
                <w:sz w:val="20"/>
                <w:szCs w:val="20"/>
              </w:rPr>
            </w:pPr>
            <w:r w:rsidRPr="00067115">
              <w:rPr>
                <w:sz w:val="20"/>
                <w:szCs w:val="20"/>
              </w:rPr>
              <w:t>La Taxe Maritime est une redevance payée, sur toutes les exportations des Hydrocarbures liquides du Congo, par les armateurs et opérateurs des navires à la SOCOTRAM</w:t>
            </w:r>
            <w:r>
              <w:rPr>
                <w:sz w:val="20"/>
                <w:szCs w:val="20"/>
              </w:rPr>
              <w:t xml:space="preserve"> (Société congolaise de transports maritimes)</w:t>
            </w:r>
            <w:r w:rsidRPr="00067115">
              <w:rPr>
                <w:sz w:val="20"/>
                <w:szCs w:val="20"/>
              </w:rPr>
              <w:t xml:space="preserve"> qui la refacturent aux sociétés pétrolières concernées, dans le cadre de leurs factures de fret. Cette redevance est ensuite récupérée directement sur les droits à huile de la République par les sociétés pétrolières, alors que la réglementation pétrolière du Congo prévoit que les exportations pétrolières sont faites FOB au terminal pétrolier du Congo.</w:t>
            </w:r>
          </w:p>
          <w:p w:rsidR="00453613" w:rsidRDefault="00453613" w:rsidP="0023798C">
            <w:pPr>
              <w:jc w:val="both"/>
              <w:rPr>
                <w:sz w:val="24"/>
                <w:szCs w:val="24"/>
              </w:rPr>
            </w:pPr>
            <w:r w:rsidRPr="00067115">
              <w:rPr>
                <w:sz w:val="20"/>
                <w:szCs w:val="20"/>
              </w:rPr>
              <w:t>L’inclusion de la Taxe Maritime dans le processus déclaratif des paiements et des recettes du secteur  extractif</w:t>
            </w:r>
            <w:r w:rsidRPr="00DE220A">
              <w:rPr>
                <w:sz w:val="24"/>
                <w:szCs w:val="24"/>
              </w:rPr>
              <w:t>.</w:t>
            </w:r>
          </w:p>
          <w:p w:rsidR="00453613" w:rsidRDefault="00453613" w:rsidP="0023798C">
            <w:pPr>
              <w:jc w:val="both"/>
              <w:rPr>
                <w:sz w:val="20"/>
                <w:szCs w:val="20"/>
              </w:rPr>
            </w:pPr>
            <w:r w:rsidRPr="00067115">
              <w:rPr>
                <w:sz w:val="20"/>
                <w:szCs w:val="20"/>
              </w:rPr>
              <w:t>La SOCOTRAM refuse de déclarer cette taxe qu’elle estime ne pas recevoir directement des sociétés pétrolières impliquées au processus ITIE</w:t>
            </w:r>
            <w:r>
              <w:rPr>
                <w:sz w:val="20"/>
                <w:szCs w:val="20"/>
              </w:rPr>
              <w:t xml:space="preserve">. </w:t>
            </w:r>
          </w:p>
          <w:p w:rsidR="00453613" w:rsidRDefault="00453613" w:rsidP="0023798C">
            <w:pPr>
              <w:jc w:val="both"/>
              <w:rPr>
                <w:sz w:val="20"/>
                <w:szCs w:val="20"/>
              </w:rPr>
            </w:pPr>
            <w:r>
              <w:rPr>
                <w:sz w:val="20"/>
                <w:szCs w:val="20"/>
              </w:rPr>
              <w:t xml:space="preserve">Le niveau de progrès dans la mise en œuvre de cette recommandation est inadéquat. </w:t>
            </w:r>
          </w:p>
          <w:p w:rsidR="00453613" w:rsidRPr="00067115" w:rsidRDefault="00453613" w:rsidP="0023798C">
            <w:pPr>
              <w:jc w:val="both"/>
              <w:rPr>
                <w:sz w:val="20"/>
                <w:szCs w:val="20"/>
              </w:rPr>
            </w:pPr>
            <w:r>
              <w:rPr>
                <w:sz w:val="20"/>
                <w:szCs w:val="20"/>
              </w:rPr>
              <w:t xml:space="preserve">Le comité prévoit un plaidoyer dans le sens des réunions triangulaires </w:t>
            </w:r>
            <w:r w:rsidRPr="00E4669F">
              <w:rPr>
                <w:i/>
                <w:sz w:val="20"/>
                <w:szCs w:val="20"/>
              </w:rPr>
              <w:t>administrations publiques  concernées/ Entreprises pétrolières et / la SOCOTRAM</w:t>
            </w:r>
            <w:r>
              <w:rPr>
                <w:sz w:val="20"/>
                <w:szCs w:val="20"/>
              </w:rPr>
              <w:t xml:space="preserve">  en vue de  statuer définitivement sur la question. </w:t>
            </w:r>
          </w:p>
          <w:p w:rsidR="00453613" w:rsidRPr="003C6415" w:rsidRDefault="00453613" w:rsidP="0023798C">
            <w:pPr>
              <w:jc w:val="both"/>
              <w:rPr>
                <w:rFonts w:ascii="Arial" w:hAnsi="Arial"/>
                <w:sz w:val="20"/>
                <w:szCs w:val="20"/>
              </w:rPr>
            </w:pP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lastRenderedPageBreak/>
              <w:t>11</w:t>
            </w:r>
          </w:p>
        </w:tc>
        <w:tc>
          <w:tcPr>
            <w:tcW w:w="4961" w:type="dxa"/>
            <w:tcBorders>
              <w:top w:val="single" w:sz="4" w:space="0" w:color="auto"/>
              <w:left w:val="single" w:sz="4" w:space="0" w:color="auto"/>
              <w:bottom w:val="single" w:sz="4" w:space="0" w:color="auto"/>
              <w:right w:val="single" w:sz="4" w:space="0" w:color="auto"/>
            </w:tcBorders>
          </w:tcPr>
          <w:p w:rsidR="00453613" w:rsidRPr="003C6415" w:rsidRDefault="00453613" w:rsidP="0023798C">
            <w:pPr>
              <w:jc w:val="both"/>
              <w:rPr>
                <w:rFonts w:ascii="Arial" w:hAnsi="Arial"/>
                <w:sz w:val="20"/>
                <w:szCs w:val="20"/>
              </w:rPr>
            </w:pPr>
            <w:r w:rsidRPr="003C6415">
              <w:rPr>
                <w:rFonts w:ascii="Arial" w:hAnsi="Arial"/>
                <w:sz w:val="20"/>
                <w:szCs w:val="20"/>
              </w:rPr>
              <w:t>Mise en place d’un modèle standard des déclarations de fiscalité pétrolière</w:t>
            </w:r>
          </w:p>
          <w:p w:rsidR="00453613" w:rsidRPr="003C6415" w:rsidRDefault="00453613" w:rsidP="0023798C">
            <w:pPr>
              <w:rPr>
                <w:rFonts w:ascii="Arial" w:hAnsi="Arial"/>
                <w:sz w:val="20"/>
                <w:szCs w:val="20"/>
              </w:rPr>
            </w:pPr>
          </w:p>
        </w:tc>
        <w:tc>
          <w:tcPr>
            <w:tcW w:w="8221" w:type="dxa"/>
            <w:tcBorders>
              <w:top w:val="single" w:sz="4" w:space="0" w:color="auto"/>
              <w:left w:val="single" w:sz="4" w:space="0" w:color="auto"/>
              <w:bottom w:val="single" w:sz="4" w:space="0" w:color="auto"/>
              <w:right w:val="single" w:sz="4" w:space="0" w:color="auto"/>
            </w:tcBorders>
            <w:hideMark/>
          </w:tcPr>
          <w:p w:rsidR="00453613" w:rsidRDefault="00453613" w:rsidP="0023798C">
            <w:pPr>
              <w:rPr>
                <w:rFonts w:ascii="Arial" w:hAnsi="Arial"/>
                <w:sz w:val="20"/>
                <w:szCs w:val="20"/>
              </w:rPr>
            </w:pPr>
            <w:r>
              <w:rPr>
                <w:rFonts w:ascii="Arial" w:hAnsi="Arial"/>
                <w:sz w:val="20"/>
                <w:szCs w:val="20"/>
              </w:rPr>
              <w:t xml:space="preserve">Le niveau de progrès dans la mise en œuvre de cette recommandation n’est pas significatif. </w:t>
            </w:r>
          </w:p>
          <w:p w:rsidR="00453613" w:rsidRDefault="00453613" w:rsidP="0023798C">
            <w:pPr>
              <w:rPr>
                <w:rFonts w:ascii="Arial" w:hAnsi="Arial"/>
                <w:sz w:val="20"/>
                <w:szCs w:val="20"/>
              </w:rPr>
            </w:pPr>
            <w:r>
              <w:rPr>
                <w:rFonts w:ascii="Arial" w:hAnsi="Arial"/>
                <w:sz w:val="20"/>
                <w:szCs w:val="20"/>
              </w:rPr>
              <w:t xml:space="preserve">Le Comité exerce un plaidoyer en direction des ministères des </w:t>
            </w:r>
            <w:proofErr w:type="spellStart"/>
            <w:r>
              <w:rPr>
                <w:rFonts w:ascii="Arial" w:hAnsi="Arial"/>
                <w:sz w:val="20"/>
                <w:szCs w:val="20"/>
              </w:rPr>
              <w:t>fiances</w:t>
            </w:r>
            <w:proofErr w:type="spellEnd"/>
            <w:r>
              <w:rPr>
                <w:rFonts w:ascii="Arial" w:hAnsi="Arial"/>
                <w:sz w:val="20"/>
                <w:szCs w:val="20"/>
              </w:rPr>
              <w:t xml:space="preserve"> et  celui des hydrocarbures pour répondre à cette recommandation  </w:t>
            </w:r>
          </w:p>
          <w:p w:rsidR="00453613" w:rsidRPr="003C6415" w:rsidRDefault="00453613" w:rsidP="0023798C">
            <w:pPr>
              <w:rPr>
                <w:rFonts w:ascii="Arial" w:hAnsi="Arial"/>
                <w:sz w:val="20"/>
                <w:szCs w:val="20"/>
              </w:rPr>
            </w:pPr>
          </w:p>
        </w:tc>
      </w:tr>
      <w:tr w:rsidR="00453613" w:rsidRPr="00B91183" w:rsidTr="00453613">
        <w:tc>
          <w:tcPr>
            <w:tcW w:w="709"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rPr>
                <w:rFonts w:ascii="Arial" w:hAnsi="Arial"/>
                <w:b/>
                <w:sz w:val="20"/>
                <w:szCs w:val="20"/>
              </w:rPr>
            </w:pPr>
            <w:r w:rsidRPr="003C6415">
              <w:rPr>
                <w:rFonts w:ascii="Arial" w:hAnsi="Arial"/>
                <w:b/>
                <w:sz w:val="20"/>
                <w:szCs w:val="20"/>
              </w:rPr>
              <w:t>12</w:t>
            </w:r>
          </w:p>
        </w:tc>
        <w:tc>
          <w:tcPr>
            <w:tcW w:w="4961" w:type="dxa"/>
            <w:tcBorders>
              <w:top w:val="single" w:sz="4" w:space="0" w:color="auto"/>
              <w:left w:val="single" w:sz="4" w:space="0" w:color="auto"/>
              <w:bottom w:val="single" w:sz="4" w:space="0" w:color="auto"/>
              <w:right w:val="single" w:sz="4" w:space="0" w:color="auto"/>
            </w:tcBorders>
            <w:hideMark/>
          </w:tcPr>
          <w:p w:rsidR="00453613" w:rsidRPr="003C6415" w:rsidRDefault="00453613" w:rsidP="0023798C">
            <w:pPr>
              <w:jc w:val="both"/>
              <w:rPr>
                <w:rFonts w:ascii="Arial" w:hAnsi="Arial"/>
                <w:sz w:val="20"/>
                <w:szCs w:val="20"/>
              </w:rPr>
            </w:pPr>
            <w:r w:rsidRPr="003C6415">
              <w:rPr>
                <w:rFonts w:ascii="Arial" w:hAnsi="Arial"/>
                <w:sz w:val="20"/>
                <w:szCs w:val="20"/>
              </w:rPr>
              <w:t>Loi sur la transparence et la responsabilité dans la gestion des finances publiques</w:t>
            </w:r>
          </w:p>
        </w:tc>
        <w:tc>
          <w:tcPr>
            <w:tcW w:w="8221" w:type="dxa"/>
            <w:tcBorders>
              <w:top w:val="single" w:sz="4" w:space="0" w:color="auto"/>
              <w:left w:val="single" w:sz="4" w:space="0" w:color="auto"/>
              <w:bottom w:val="single" w:sz="4" w:space="0" w:color="auto"/>
              <w:right w:val="single" w:sz="4" w:space="0" w:color="auto"/>
            </w:tcBorders>
            <w:hideMark/>
          </w:tcPr>
          <w:p w:rsidR="00453613" w:rsidRDefault="00453613" w:rsidP="0023798C">
            <w:pPr>
              <w:rPr>
                <w:rFonts w:ascii="Arial" w:hAnsi="Arial"/>
                <w:sz w:val="20"/>
                <w:szCs w:val="20"/>
              </w:rPr>
            </w:pPr>
            <w:r>
              <w:rPr>
                <w:rFonts w:ascii="Arial" w:hAnsi="Arial"/>
                <w:sz w:val="20"/>
                <w:szCs w:val="20"/>
              </w:rPr>
              <w:t xml:space="preserve">Il s’agissait d’intégrer les principes de gestion de gouvernance poursuivis par   l’ITIE dans le cadre de la gestion publique. </w:t>
            </w:r>
          </w:p>
          <w:p w:rsidR="00453613" w:rsidRDefault="00453613" w:rsidP="0023798C">
            <w:pPr>
              <w:rPr>
                <w:rFonts w:ascii="Arial" w:hAnsi="Arial"/>
                <w:i/>
                <w:color w:val="FF0000"/>
                <w:sz w:val="20"/>
                <w:szCs w:val="20"/>
              </w:rPr>
            </w:pPr>
            <w:r>
              <w:rPr>
                <w:rFonts w:ascii="Arial" w:hAnsi="Arial"/>
                <w:sz w:val="20"/>
                <w:szCs w:val="20"/>
              </w:rPr>
              <w:t xml:space="preserve">Le projet de loi a été initié par l’ITIE avec l’appui d’un comité de pilotage national et un consultant international. Elle a intégré les canaux institutionnels de validation et des avis nécessaires puis a été intitulée : </w:t>
            </w:r>
            <w:r w:rsidRPr="00B50133">
              <w:rPr>
                <w:rFonts w:ascii="Arial" w:hAnsi="Arial"/>
                <w:b/>
                <w:i/>
                <w:sz w:val="20"/>
                <w:szCs w:val="20"/>
              </w:rPr>
              <w:t>Loi d’orientation sur la transparence et  la  responsabilité dans la gestion des finances publiques</w:t>
            </w:r>
            <w:r>
              <w:rPr>
                <w:rFonts w:ascii="Arial" w:hAnsi="Arial"/>
                <w:i/>
                <w:color w:val="FF0000"/>
                <w:sz w:val="20"/>
                <w:szCs w:val="20"/>
              </w:rPr>
              <w:t xml:space="preserve"> </w:t>
            </w:r>
          </w:p>
          <w:p w:rsidR="00453613" w:rsidRPr="005C144E" w:rsidRDefault="00453613" w:rsidP="0023798C">
            <w:pPr>
              <w:rPr>
                <w:rFonts w:ascii="Arial" w:hAnsi="Arial"/>
                <w:i/>
                <w:sz w:val="20"/>
                <w:szCs w:val="20"/>
              </w:rPr>
            </w:pPr>
            <w:r w:rsidRPr="005C144E">
              <w:rPr>
                <w:rFonts w:ascii="Arial" w:hAnsi="Arial"/>
                <w:i/>
                <w:sz w:val="20"/>
                <w:szCs w:val="20"/>
              </w:rPr>
              <w:t>Cette loi est en attente d’adoption par le parlement actuellement</w:t>
            </w:r>
          </w:p>
          <w:p w:rsidR="00453613" w:rsidRPr="003C6415" w:rsidRDefault="00453613" w:rsidP="0023798C">
            <w:pPr>
              <w:rPr>
                <w:rFonts w:ascii="Arial" w:hAnsi="Arial"/>
                <w:sz w:val="20"/>
                <w:szCs w:val="20"/>
              </w:rPr>
            </w:pPr>
            <w:r w:rsidRPr="005C144E">
              <w:rPr>
                <w:rFonts w:ascii="Arial" w:hAnsi="Arial"/>
                <w:sz w:val="20"/>
                <w:szCs w:val="20"/>
              </w:rPr>
              <w:t>Le niveau de cette recommandation est significatif.</w:t>
            </w:r>
            <w:r>
              <w:rPr>
                <w:rFonts w:ascii="Arial" w:hAnsi="Arial"/>
                <w:sz w:val="20"/>
                <w:szCs w:val="20"/>
              </w:rPr>
              <w:t xml:space="preserve">  </w:t>
            </w:r>
          </w:p>
        </w:tc>
      </w:tr>
    </w:tbl>
    <w:p w:rsidR="00453613" w:rsidRPr="003C6415" w:rsidRDefault="00453613" w:rsidP="00453613">
      <w:pPr>
        <w:rPr>
          <w:rFonts w:ascii="Arial" w:eastAsia="Cambria" w:hAnsi="Arial" w:cs="Times New Roman"/>
          <w:sz w:val="20"/>
          <w:szCs w:val="20"/>
        </w:rPr>
      </w:pPr>
    </w:p>
    <w:p w:rsidR="00453613" w:rsidRPr="0064214A" w:rsidRDefault="00453613" w:rsidP="00951B5F">
      <w:pPr>
        <w:spacing w:line="360" w:lineRule="auto"/>
        <w:jc w:val="both"/>
        <w:rPr>
          <w:rFonts w:ascii="Times New Roman" w:hAnsi="Times New Roman" w:cs="Times New Roman"/>
        </w:rPr>
      </w:pPr>
    </w:p>
    <w:p w:rsidR="00C113CB" w:rsidRDefault="00C113CB" w:rsidP="00C113CB">
      <w:pPr>
        <w:pStyle w:val="Paragraphedeliste"/>
        <w:ind w:left="1320"/>
        <w:rPr>
          <w:b/>
          <w:color w:val="C0504D" w:themeColor="accent2"/>
          <w:sz w:val="28"/>
          <w:szCs w:val="28"/>
        </w:rPr>
      </w:pPr>
    </w:p>
    <w:tbl>
      <w:tblPr>
        <w:tblStyle w:val="Grilledutableau"/>
        <w:tblW w:w="0" w:type="auto"/>
        <w:jc w:val="center"/>
        <w:tblInd w:w="1320" w:type="dxa"/>
        <w:shd w:val="clear" w:color="auto" w:fill="DBE5F1" w:themeFill="accent1" w:themeFillTint="33"/>
        <w:tblLook w:val="04A0" w:firstRow="1" w:lastRow="0" w:firstColumn="1" w:lastColumn="0" w:noHBand="0" w:noVBand="1"/>
      </w:tblPr>
      <w:tblGrid>
        <w:gridCol w:w="10695"/>
      </w:tblGrid>
      <w:tr w:rsidR="00C113CB" w:rsidTr="00C113CB">
        <w:trPr>
          <w:jc w:val="center"/>
        </w:trPr>
        <w:tc>
          <w:tcPr>
            <w:tcW w:w="10695" w:type="dxa"/>
            <w:shd w:val="clear" w:color="auto" w:fill="DBE5F1" w:themeFill="accent1" w:themeFillTint="33"/>
          </w:tcPr>
          <w:p w:rsidR="00F55E37" w:rsidRDefault="00F55E37" w:rsidP="00C113CB">
            <w:pPr>
              <w:pStyle w:val="Paragraphedeliste"/>
              <w:ind w:left="1320"/>
              <w:rPr>
                <w:b/>
                <w:sz w:val="28"/>
                <w:szCs w:val="28"/>
              </w:rPr>
            </w:pPr>
          </w:p>
          <w:p w:rsidR="00C113CB" w:rsidRPr="00C113CB" w:rsidRDefault="00C113CB" w:rsidP="002A0FB8">
            <w:pPr>
              <w:pStyle w:val="Paragraphedeliste"/>
              <w:numPr>
                <w:ilvl w:val="0"/>
                <w:numId w:val="11"/>
              </w:numPr>
            </w:pPr>
            <w:r w:rsidRPr="00C113CB">
              <w:rPr>
                <w:b/>
                <w:sz w:val="28"/>
                <w:szCs w:val="28"/>
              </w:rPr>
              <w:t xml:space="preserve">Les points forts et les  faiblesses identifiés dans le processus  </w:t>
            </w:r>
          </w:p>
        </w:tc>
      </w:tr>
    </w:tbl>
    <w:p w:rsidR="00127F4F" w:rsidRPr="002621C8" w:rsidRDefault="00127F4F" w:rsidP="00127F4F">
      <w:pPr>
        <w:spacing w:line="360" w:lineRule="auto"/>
        <w:jc w:val="both"/>
        <w:rPr>
          <w:rFonts w:ascii="Times New Roman" w:hAnsi="Times New Roman" w:cs="Times New Roman"/>
          <w:b/>
          <w:sz w:val="24"/>
          <w:szCs w:val="24"/>
        </w:rPr>
      </w:pPr>
    </w:p>
    <w:p w:rsidR="00663F14" w:rsidRPr="00C55E4E" w:rsidRDefault="00663F14" w:rsidP="00127F4F">
      <w:pPr>
        <w:spacing w:line="360" w:lineRule="auto"/>
        <w:jc w:val="both"/>
        <w:rPr>
          <w:rFonts w:ascii="Times New Roman" w:hAnsi="Times New Roman" w:cs="Times New Roman"/>
          <w:sz w:val="24"/>
          <w:szCs w:val="24"/>
        </w:rPr>
      </w:pPr>
      <w:r w:rsidRPr="00C55E4E">
        <w:rPr>
          <w:rFonts w:ascii="Times New Roman" w:hAnsi="Times New Roman" w:cs="Times New Roman"/>
          <w:sz w:val="24"/>
          <w:szCs w:val="24"/>
        </w:rPr>
        <w:t>On peut relever comme point forts du processus au cours de l’année 2015 :</w:t>
      </w:r>
    </w:p>
    <w:p w:rsidR="00663F14" w:rsidRPr="00C55E4E" w:rsidRDefault="00663F14" w:rsidP="002A0FB8">
      <w:pPr>
        <w:pStyle w:val="Paragraphedeliste"/>
        <w:numPr>
          <w:ilvl w:val="0"/>
          <w:numId w:val="1"/>
        </w:numPr>
        <w:rPr>
          <w:sz w:val="24"/>
          <w:szCs w:val="24"/>
        </w:rPr>
      </w:pPr>
      <w:r w:rsidRPr="00C55E4E">
        <w:rPr>
          <w:sz w:val="24"/>
          <w:szCs w:val="24"/>
        </w:rPr>
        <w:t>La tenue réussie de la 29</w:t>
      </w:r>
      <w:r w:rsidRPr="00C55E4E">
        <w:rPr>
          <w:sz w:val="24"/>
          <w:szCs w:val="24"/>
          <w:vertAlign w:val="superscript"/>
        </w:rPr>
        <w:t>ème</w:t>
      </w:r>
      <w:r w:rsidRPr="00C55E4E">
        <w:rPr>
          <w:sz w:val="24"/>
          <w:szCs w:val="24"/>
        </w:rPr>
        <w:t xml:space="preserve"> réunion du  conseil d’administration international de l’ITIE. Cet évènement a pu marquer d’une emprunte particulière l’image du processus ITIE en république du Congo </w:t>
      </w:r>
      <w:r w:rsidR="002621C8" w:rsidRPr="00C55E4E">
        <w:rPr>
          <w:sz w:val="24"/>
          <w:szCs w:val="24"/>
        </w:rPr>
        <w:t xml:space="preserve">et a renforcé l’attention  des autorités nationales vis-à-vis de cette institution. </w:t>
      </w:r>
    </w:p>
    <w:p w:rsidR="00E21881" w:rsidRPr="00C55E4E" w:rsidRDefault="00E21881" w:rsidP="002A0FB8">
      <w:pPr>
        <w:pStyle w:val="Paragraphedeliste"/>
        <w:numPr>
          <w:ilvl w:val="0"/>
          <w:numId w:val="1"/>
        </w:numPr>
        <w:rPr>
          <w:sz w:val="24"/>
          <w:szCs w:val="24"/>
        </w:rPr>
      </w:pPr>
      <w:r w:rsidRPr="00C55E4E">
        <w:rPr>
          <w:sz w:val="24"/>
          <w:szCs w:val="24"/>
        </w:rPr>
        <w:t xml:space="preserve">L’implication des membres du groupe multipartite dans la mise en œuvre de l’ITIE au-delà des contingences liées au coût de financement des activités; </w:t>
      </w:r>
    </w:p>
    <w:p w:rsidR="000E74ED" w:rsidRPr="00C55E4E" w:rsidRDefault="008D0EAE" w:rsidP="002A0FB8">
      <w:pPr>
        <w:pStyle w:val="Paragraphedeliste"/>
        <w:numPr>
          <w:ilvl w:val="0"/>
          <w:numId w:val="1"/>
        </w:numPr>
        <w:rPr>
          <w:color w:val="C0504D" w:themeColor="accent2"/>
          <w:sz w:val="24"/>
          <w:szCs w:val="24"/>
        </w:rPr>
      </w:pPr>
      <w:r w:rsidRPr="00C55E4E">
        <w:rPr>
          <w:sz w:val="24"/>
          <w:szCs w:val="24"/>
        </w:rPr>
        <w:t>L</w:t>
      </w:r>
      <w:r w:rsidR="000E74ED" w:rsidRPr="00C55E4E">
        <w:rPr>
          <w:sz w:val="24"/>
          <w:szCs w:val="24"/>
        </w:rPr>
        <w:t xml:space="preserve">a mutualisation des expériences avec les coordinations ITIE  des autres pays ainsi que le niveau d’échange avec le secrétariat international. </w:t>
      </w:r>
    </w:p>
    <w:p w:rsidR="00C55E4E" w:rsidRPr="00C55E4E" w:rsidRDefault="00C55E4E" w:rsidP="002A0FB8">
      <w:pPr>
        <w:pStyle w:val="Paragraphedeliste"/>
        <w:numPr>
          <w:ilvl w:val="0"/>
          <w:numId w:val="1"/>
        </w:numPr>
        <w:rPr>
          <w:color w:val="C0504D" w:themeColor="accent2"/>
          <w:sz w:val="24"/>
          <w:szCs w:val="24"/>
        </w:rPr>
      </w:pPr>
      <w:r w:rsidRPr="00C55E4E">
        <w:rPr>
          <w:sz w:val="24"/>
          <w:szCs w:val="24"/>
        </w:rPr>
        <w:t xml:space="preserve">L’aboutissement du plaidoyer en faveur de la loi sur la transparence et la responsabilité fiscale. </w:t>
      </w:r>
      <w:r w:rsidR="00467EEA">
        <w:rPr>
          <w:sz w:val="24"/>
          <w:szCs w:val="24"/>
        </w:rPr>
        <w:t>Le texte de loi a intégré les canaux usuels d’adoption.</w:t>
      </w:r>
    </w:p>
    <w:p w:rsidR="00E83C21" w:rsidRPr="00C55E4E" w:rsidRDefault="00E83C21" w:rsidP="002A0FB8">
      <w:pPr>
        <w:pStyle w:val="Paragraphedeliste"/>
        <w:numPr>
          <w:ilvl w:val="0"/>
          <w:numId w:val="1"/>
        </w:numPr>
        <w:rPr>
          <w:sz w:val="24"/>
          <w:szCs w:val="24"/>
        </w:rPr>
      </w:pPr>
      <w:r w:rsidRPr="00C55E4E">
        <w:rPr>
          <w:sz w:val="24"/>
          <w:szCs w:val="24"/>
        </w:rPr>
        <w:t xml:space="preserve">Quelques actions de formation et de sensibilisation sur l’ITIE : </w:t>
      </w:r>
    </w:p>
    <w:p w:rsidR="00E83C21" w:rsidRPr="00C55E4E" w:rsidRDefault="00E83C21" w:rsidP="002A0FB8">
      <w:pPr>
        <w:pStyle w:val="Paragraphedeliste"/>
        <w:numPr>
          <w:ilvl w:val="0"/>
          <w:numId w:val="10"/>
        </w:numPr>
        <w:rPr>
          <w:sz w:val="24"/>
          <w:szCs w:val="24"/>
        </w:rPr>
      </w:pPr>
      <w:r w:rsidRPr="00C55E4E">
        <w:rPr>
          <w:sz w:val="24"/>
          <w:szCs w:val="24"/>
        </w:rPr>
        <w:t xml:space="preserve">cas du séminaire atelier organisé par le secrétariat technique permanent à l’intention des jeunes de la Force Montante du Congo ; </w:t>
      </w:r>
    </w:p>
    <w:p w:rsidR="000E74ED" w:rsidRPr="00C55E4E" w:rsidRDefault="00E83C21" w:rsidP="002A0FB8">
      <w:pPr>
        <w:pStyle w:val="Paragraphedeliste"/>
        <w:numPr>
          <w:ilvl w:val="0"/>
          <w:numId w:val="10"/>
        </w:numPr>
        <w:rPr>
          <w:sz w:val="24"/>
          <w:szCs w:val="24"/>
        </w:rPr>
      </w:pPr>
      <w:r w:rsidRPr="00C55E4E">
        <w:rPr>
          <w:sz w:val="24"/>
          <w:szCs w:val="24"/>
        </w:rPr>
        <w:lastRenderedPageBreak/>
        <w:t>cas de l’atelier  sur l’étude diagnostique de l’impact et la perception de l’ITIE au Congo</w:t>
      </w:r>
      <w:r w:rsidR="00874FAD" w:rsidRPr="00C55E4E">
        <w:rPr>
          <w:sz w:val="24"/>
          <w:szCs w:val="24"/>
        </w:rPr>
        <w:t xml:space="preserve">, </w:t>
      </w:r>
      <w:r w:rsidRPr="00C55E4E">
        <w:rPr>
          <w:sz w:val="24"/>
          <w:szCs w:val="24"/>
        </w:rPr>
        <w:t xml:space="preserve"> organisé</w:t>
      </w:r>
      <w:r w:rsidR="001D53FE" w:rsidRPr="00C55E4E">
        <w:rPr>
          <w:sz w:val="24"/>
          <w:szCs w:val="24"/>
        </w:rPr>
        <w:t xml:space="preserve"> </w:t>
      </w:r>
      <w:r w:rsidRPr="00C55E4E">
        <w:rPr>
          <w:sz w:val="24"/>
          <w:szCs w:val="24"/>
        </w:rPr>
        <w:t xml:space="preserve"> par le cabinet CAC 75</w:t>
      </w:r>
      <w:r w:rsidR="00874FAD" w:rsidRPr="00C55E4E">
        <w:rPr>
          <w:sz w:val="24"/>
          <w:szCs w:val="24"/>
        </w:rPr>
        <w:t xml:space="preserve">, </w:t>
      </w:r>
      <w:r w:rsidRPr="00C55E4E">
        <w:rPr>
          <w:sz w:val="24"/>
          <w:szCs w:val="24"/>
        </w:rPr>
        <w:t xml:space="preserve">  à</w:t>
      </w:r>
      <w:r w:rsidR="00874FAD" w:rsidRPr="00C55E4E">
        <w:rPr>
          <w:sz w:val="24"/>
          <w:szCs w:val="24"/>
        </w:rPr>
        <w:t xml:space="preserve"> </w:t>
      </w:r>
      <w:r w:rsidRPr="00C55E4E">
        <w:rPr>
          <w:sz w:val="24"/>
          <w:szCs w:val="24"/>
        </w:rPr>
        <w:t xml:space="preserve"> l’intention des  administrations</w:t>
      </w:r>
      <w:r w:rsidR="00874FAD" w:rsidRPr="00C55E4E">
        <w:rPr>
          <w:sz w:val="24"/>
          <w:szCs w:val="24"/>
        </w:rPr>
        <w:t xml:space="preserve"> publiques</w:t>
      </w:r>
      <w:r w:rsidRPr="00C55E4E">
        <w:rPr>
          <w:sz w:val="24"/>
          <w:szCs w:val="24"/>
        </w:rPr>
        <w:t xml:space="preserve">, </w:t>
      </w:r>
      <w:r w:rsidR="00874FAD" w:rsidRPr="00C55E4E">
        <w:rPr>
          <w:sz w:val="24"/>
          <w:szCs w:val="24"/>
        </w:rPr>
        <w:t>d</w:t>
      </w:r>
      <w:r w:rsidRPr="00C55E4E">
        <w:rPr>
          <w:sz w:val="24"/>
          <w:szCs w:val="24"/>
        </w:rPr>
        <w:t>es organisations de la société civile et  des parlementaires</w:t>
      </w:r>
      <w:r w:rsidR="00874FAD" w:rsidRPr="00C55E4E">
        <w:rPr>
          <w:sz w:val="24"/>
          <w:szCs w:val="24"/>
        </w:rPr>
        <w:t>.</w:t>
      </w:r>
    </w:p>
    <w:p w:rsidR="00874FAD" w:rsidRPr="00C55E4E" w:rsidRDefault="001D53FE" w:rsidP="002A0FB8">
      <w:pPr>
        <w:pStyle w:val="Paragraphedeliste"/>
        <w:numPr>
          <w:ilvl w:val="0"/>
          <w:numId w:val="10"/>
        </w:numPr>
        <w:rPr>
          <w:sz w:val="24"/>
          <w:szCs w:val="24"/>
        </w:rPr>
      </w:pPr>
      <w:r w:rsidRPr="00C55E4E">
        <w:rPr>
          <w:sz w:val="24"/>
          <w:szCs w:val="24"/>
        </w:rPr>
        <w:t>cas des activités de communication sur l’ITIE organisées par la Coalition Publiez Ce Que Vous Payez et certaines autres réunions des organisations de la société civile en rapport avec l’ITIE</w:t>
      </w:r>
      <w:r w:rsidR="00C95CFE" w:rsidRPr="00C55E4E">
        <w:rPr>
          <w:sz w:val="24"/>
          <w:szCs w:val="24"/>
        </w:rPr>
        <w:t>.</w:t>
      </w:r>
    </w:p>
    <w:p w:rsidR="00C95CFE" w:rsidRPr="00C55E4E" w:rsidRDefault="00C95CFE" w:rsidP="00C95CFE">
      <w:pPr>
        <w:rPr>
          <w:sz w:val="24"/>
          <w:szCs w:val="24"/>
        </w:rPr>
      </w:pPr>
      <w:r w:rsidRPr="00C55E4E">
        <w:rPr>
          <w:sz w:val="24"/>
          <w:szCs w:val="24"/>
        </w:rPr>
        <w:t xml:space="preserve">Les points faibles se traduisent dans les faits ci-après observés : </w:t>
      </w:r>
    </w:p>
    <w:p w:rsidR="00C95CFE" w:rsidRPr="00C55E4E" w:rsidRDefault="00951B5F" w:rsidP="002A0FB8">
      <w:pPr>
        <w:pStyle w:val="Paragraphedeliste"/>
        <w:numPr>
          <w:ilvl w:val="0"/>
          <w:numId w:val="1"/>
        </w:numPr>
        <w:rPr>
          <w:sz w:val="24"/>
          <w:szCs w:val="24"/>
        </w:rPr>
      </w:pPr>
      <w:r>
        <w:rPr>
          <w:sz w:val="24"/>
          <w:szCs w:val="24"/>
        </w:rPr>
        <w:t xml:space="preserve">la </w:t>
      </w:r>
      <w:r w:rsidR="00C95CFE" w:rsidRPr="00C55E4E">
        <w:rPr>
          <w:sz w:val="24"/>
          <w:szCs w:val="24"/>
        </w:rPr>
        <w:t xml:space="preserve">faiblesse des actions de communication comparativement aux exercices antérieurs. Cette situation  a conduit à fléchir le niveau du débat public en matière de l’ITIE et des rapports annuels ; </w:t>
      </w:r>
    </w:p>
    <w:p w:rsidR="00C95CFE" w:rsidRPr="00C55E4E" w:rsidRDefault="00C95CFE" w:rsidP="002A0FB8">
      <w:pPr>
        <w:pStyle w:val="Paragraphedeliste"/>
        <w:numPr>
          <w:ilvl w:val="0"/>
          <w:numId w:val="1"/>
        </w:numPr>
        <w:rPr>
          <w:sz w:val="24"/>
          <w:szCs w:val="24"/>
        </w:rPr>
      </w:pPr>
      <w:r w:rsidRPr="00C55E4E">
        <w:rPr>
          <w:sz w:val="24"/>
          <w:szCs w:val="24"/>
        </w:rPr>
        <w:t xml:space="preserve"> la faiblesse des actions de mobilisations des ressources financières au-delà de l’apport gouvernemental ; </w:t>
      </w:r>
    </w:p>
    <w:p w:rsidR="00C95CFE" w:rsidRPr="00C55E4E" w:rsidRDefault="00C95CFE" w:rsidP="002A0FB8">
      <w:pPr>
        <w:pStyle w:val="Paragraphedeliste"/>
        <w:numPr>
          <w:ilvl w:val="0"/>
          <w:numId w:val="1"/>
        </w:numPr>
        <w:rPr>
          <w:sz w:val="24"/>
          <w:szCs w:val="24"/>
        </w:rPr>
      </w:pPr>
      <w:r w:rsidRPr="00C55E4E">
        <w:rPr>
          <w:sz w:val="24"/>
          <w:szCs w:val="24"/>
        </w:rPr>
        <w:t xml:space="preserve">La </w:t>
      </w:r>
      <w:r w:rsidR="006F309D" w:rsidRPr="00C55E4E">
        <w:rPr>
          <w:sz w:val="24"/>
          <w:szCs w:val="24"/>
        </w:rPr>
        <w:t>non-</w:t>
      </w:r>
      <w:r w:rsidR="00CF2C2C" w:rsidRPr="00C55E4E">
        <w:rPr>
          <w:sz w:val="24"/>
          <w:szCs w:val="24"/>
        </w:rPr>
        <w:t>atteinte</w:t>
      </w:r>
      <w:r w:rsidR="006F309D" w:rsidRPr="00C55E4E">
        <w:rPr>
          <w:sz w:val="24"/>
          <w:szCs w:val="24"/>
        </w:rPr>
        <w:t xml:space="preserve"> </w:t>
      </w:r>
      <w:r w:rsidRPr="00C55E4E">
        <w:rPr>
          <w:sz w:val="24"/>
          <w:szCs w:val="24"/>
        </w:rPr>
        <w:t xml:space="preserve"> de certains objectifs fixés dans le plan de travail.</w:t>
      </w:r>
    </w:p>
    <w:p w:rsidR="003E64FE" w:rsidRPr="00C55E4E" w:rsidRDefault="003E64FE" w:rsidP="002A0FB8">
      <w:pPr>
        <w:numPr>
          <w:ilvl w:val="0"/>
          <w:numId w:val="1"/>
        </w:numPr>
        <w:spacing w:after="0" w:line="360" w:lineRule="auto"/>
        <w:contextualSpacing/>
        <w:jc w:val="both"/>
        <w:rPr>
          <w:rFonts w:ascii="Times New Roman" w:eastAsia="Times New Roman" w:hAnsi="Times New Roman" w:cs="Times New Roman"/>
          <w:b/>
          <w:sz w:val="24"/>
          <w:szCs w:val="24"/>
          <w:lang w:eastAsia="fr-FR"/>
        </w:rPr>
      </w:pPr>
      <w:r w:rsidRPr="00C55E4E">
        <w:rPr>
          <w:rFonts w:ascii="Times New Roman" w:eastAsia="Times New Roman" w:hAnsi="Times New Roman" w:cs="Times New Roman"/>
          <w:sz w:val="24"/>
          <w:szCs w:val="24"/>
          <w:lang w:eastAsia="fr-FR"/>
        </w:rPr>
        <w:t xml:space="preserve">L’absence d’un programme de formation véritable visant le renforcement des capacités des acteurs et du personnel technique dans la mise en œuvre de l’initiative ; </w:t>
      </w:r>
    </w:p>
    <w:p w:rsidR="00C95CFE" w:rsidRPr="00C55E4E" w:rsidRDefault="003E64FE" w:rsidP="003E64FE">
      <w:pPr>
        <w:pStyle w:val="Paragraphedeliste"/>
        <w:rPr>
          <w:sz w:val="24"/>
          <w:szCs w:val="24"/>
        </w:rPr>
      </w:pPr>
      <w:r w:rsidRPr="00C55E4E">
        <w:rPr>
          <w:sz w:val="24"/>
          <w:szCs w:val="24"/>
        </w:rPr>
        <w:t>La faible  consultation des organisations de la société civile non membres du groupe multipartite, pour avis ou information,  sur les questions liées à la mise en œuvre de l’initiative</w:t>
      </w:r>
      <w:r w:rsidR="00951B5F">
        <w:rPr>
          <w:sz w:val="24"/>
          <w:szCs w:val="24"/>
        </w:rPr>
        <w:t xml:space="preserve">. </w:t>
      </w:r>
    </w:p>
    <w:p w:rsidR="00127F4F" w:rsidRPr="00A03AD4" w:rsidRDefault="00127F4F" w:rsidP="00127F4F">
      <w:pPr>
        <w:spacing w:line="360" w:lineRule="auto"/>
        <w:jc w:val="both"/>
        <w:rPr>
          <w:rFonts w:ascii="Times New Roman" w:hAnsi="Times New Roman" w:cs="Times New Roman"/>
          <w:b/>
          <w:color w:val="C0504D" w:themeColor="accent2"/>
        </w:rPr>
      </w:pPr>
      <w:r w:rsidRPr="00A03AD4">
        <w:rPr>
          <w:rFonts w:ascii="Times New Roman" w:hAnsi="Times New Roman" w:cs="Times New Roman"/>
          <w:b/>
          <w:color w:val="C0504D" w:themeColor="accent2"/>
        </w:rPr>
        <w:t xml:space="preserve"> </w:t>
      </w:r>
    </w:p>
    <w:tbl>
      <w:tblPr>
        <w:tblStyle w:val="Grilledutableau"/>
        <w:tblW w:w="0" w:type="auto"/>
        <w:tblInd w:w="1101" w:type="dxa"/>
        <w:tblLook w:val="04A0" w:firstRow="1" w:lastRow="0" w:firstColumn="1" w:lastColumn="0" w:noHBand="0" w:noVBand="1"/>
      </w:tblPr>
      <w:tblGrid>
        <w:gridCol w:w="12190"/>
      </w:tblGrid>
      <w:tr w:rsidR="00A03AD4" w:rsidRPr="00A03AD4" w:rsidTr="00C33E92">
        <w:trPr>
          <w:trHeight w:val="7078"/>
        </w:trPr>
        <w:tc>
          <w:tcPr>
            <w:tcW w:w="12190" w:type="dxa"/>
          </w:tcPr>
          <w:p w:rsidR="00127F4F" w:rsidRPr="00A03AD4" w:rsidRDefault="00127F4F" w:rsidP="00127F4F">
            <w:pPr>
              <w:spacing w:line="360" w:lineRule="auto"/>
              <w:jc w:val="both"/>
              <w:rPr>
                <w:b/>
                <w:i/>
                <w:color w:val="C0504D" w:themeColor="accent2"/>
                <w:sz w:val="18"/>
                <w:szCs w:val="18"/>
              </w:rPr>
            </w:pPr>
            <w:r w:rsidRPr="00A03AD4">
              <w:rPr>
                <w:b/>
                <w:color w:val="C0504D" w:themeColor="accent2"/>
              </w:rPr>
              <w:lastRenderedPageBreak/>
              <w:t xml:space="preserve">                                  </w:t>
            </w:r>
            <w:r w:rsidRPr="00A03AD4">
              <w:rPr>
                <w:b/>
                <w:i/>
                <w:color w:val="C0504D" w:themeColor="accent2"/>
                <w:sz w:val="18"/>
                <w:szCs w:val="18"/>
              </w:rPr>
              <w:t>Vue partielle d’une session des membres du Comité Exécutif</w:t>
            </w:r>
          </w:p>
          <w:p w:rsidR="00127F4F" w:rsidRPr="00A03AD4" w:rsidRDefault="00127F4F" w:rsidP="00127F4F">
            <w:pPr>
              <w:spacing w:line="360" w:lineRule="auto"/>
              <w:jc w:val="both"/>
              <w:rPr>
                <w:b/>
                <w:color w:val="C0504D" w:themeColor="accent2"/>
              </w:rPr>
            </w:pPr>
          </w:p>
          <w:p w:rsidR="00127F4F" w:rsidRPr="00A03AD4" w:rsidRDefault="003E64FE" w:rsidP="00127F4F">
            <w:pPr>
              <w:spacing w:line="360" w:lineRule="auto"/>
              <w:jc w:val="both"/>
              <w:rPr>
                <w:b/>
                <w:color w:val="C0504D" w:themeColor="accent2"/>
              </w:rPr>
            </w:pPr>
            <w:r>
              <w:rPr>
                <w:b/>
                <w:noProof/>
                <w:color w:val="C0504D" w:themeColor="accent2"/>
              </w:rPr>
              <w:drawing>
                <wp:inline distT="0" distB="0" distL="0" distR="0">
                  <wp:extent cx="7039957" cy="422969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image d'une session du comité exécutif.PNG"/>
                          <pic:cNvPicPr/>
                        </pic:nvPicPr>
                        <pic:blipFill>
                          <a:blip r:embed="rId14">
                            <a:extLst>
                              <a:ext uri="{28A0092B-C50C-407E-A947-70E740481C1C}">
                                <a14:useLocalDpi xmlns:a14="http://schemas.microsoft.com/office/drawing/2010/main" val="0"/>
                              </a:ext>
                            </a:extLst>
                          </a:blip>
                          <a:stretch>
                            <a:fillRect/>
                          </a:stretch>
                        </pic:blipFill>
                        <pic:spPr>
                          <a:xfrm>
                            <a:off x="0" y="0"/>
                            <a:ext cx="7039957" cy="4229690"/>
                          </a:xfrm>
                          <a:prstGeom prst="rect">
                            <a:avLst/>
                          </a:prstGeom>
                        </pic:spPr>
                      </pic:pic>
                    </a:graphicData>
                  </a:graphic>
                </wp:inline>
              </w:drawing>
            </w:r>
          </w:p>
        </w:tc>
      </w:tr>
    </w:tbl>
    <w:p w:rsidR="00127F4F" w:rsidRPr="00A03AD4" w:rsidRDefault="00127F4F" w:rsidP="00127F4F">
      <w:pPr>
        <w:spacing w:line="360" w:lineRule="auto"/>
        <w:jc w:val="both"/>
        <w:rPr>
          <w:rFonts w:ascii="Times New Roman" w:hAnsi="Times New Roman" w:cs="Times New Roman"/>
          <w:b/>
          <w:color w:val="C0504D" w:themeColor="accent2"/>
        </w:rPr>
      </w:pPr>
    </w:p>
    <w:p w:rsidR="003E64FE" w:rsidRDefault="003E64FE" w:rsidP="003E64FE">
      <w:pPr>
        <w:spacing w:after="0" w:line="360" w:lineRule="auto"/>
        <w:ind w:left="1455"/>
        <w:contextualSpacing/>
        <w:jc w:val="both"/>
        <w:rPr>
          <w:rFonts w:ascii="Times New Roman" w:eastAsia="Times New Roman" w:hAnsi="Times New Roman" w:cs="Times New Roman"/>
          <w:b/>
          <w:color w:val="C0504D" w:themeColor="accent2"/>
          <w:sz w:val="24"/>
          <w:szCs w:val="24"/>
          <w:lang w:eastAsia="fr-FR"/>
        </w:rPr>
      </w:pPr>
    </w:p>
    <w:p w:rsidR="005A7A82" w:rsidRDefault="005A7A82" w:rsidP="003E64FE">
      <w:pPr>
        <w:spacing w:after="0" w:line="360" w:lineRule="auto"/>
        <w:ind w:left="1455"/>
        <w:contextualSpacing/>
        <w:jc w:val="both"/>
        <w:rPr>
          <w:rFonts w:ascii="Times New Roman" w:eastAsia="Times New Roman" w:hAnsi="Times New Roman" w:cs="Times New Roman"/>
          <w:b/>
          <w:color w:val="C0504D" w:themeColor="accent2"/>
          <w:sz w:val="24"/>
          <w:szCs w:val="24"/>
          <w:lang w:eastAsia="fr-FR"/>
        </w:rPr>
      </w:pPr>
    </w:p>
    <w:p w:rsidR="005A7A82" w:rsidRDefault="005A7A82" w:rsidP="003E64FE">
      <w:pPr>
        <w:spacing w:after="0" w:line="360" w:lineRule="auto"/>
        <w:ind w:left="1455"/>
        <w:contextualSpacing/>
        <w:jc w:val="both"/>
        <w:rPr>
          <w:rFonts w:ascii="Times New Roman" w:eastAsia="Times New Roman" w:hAnsi="Times New Roman" w:cs="Times New Roman"/>
          <w:b/>
          <w:color w:val="C0504D" w:themeColor="accent2"/>
          <w:sz w:val="24"/>
          <w:szCs w:val="24"/>
          <w:lang w:eastAsia="fr-FR"/>
        </w:rPr>
      </w:pPr>
    </w:p>
    <w:p w:rsidR="005A7A82" w:rsidRDefault="005A7A82" w:rsidP="003E64FE">
      <w:pPr>
        <w:spacing w:after="0" w:line="360" w:lineRule="auto"/>
        <w:ind w:left="1455"/>
        <w:contextualSpacing/>
        <w:jc w:val="both"/>
        <w:rPr>
          <w:rFonts w:ascii="Times New Roman" w:eastAsia="Times New Roman" w:hAnsi="Times New Roman" w:cs="Times New Roman"/>
          <w:b/>
          <w:color w:val="C0504D" w:themeColor="accent2"/>
          <w:sz w:val="24"/>
          <w:szCs w:val="24"/>
          <w:lang w:eastAsia="fr-FR"/>
        </w:rPr>
      </w:pPr>
    </w:p>
    <w:tbl>
      <w:tblPr>
        <w:tblStyle w:val="Grilledutableau"/>
        <w:tblW w:w="0" w:type="auto"/>
        <w:tblInd w:w="4077" w:type="dxa"/>
        <w:shd w:val="clear" w:color="auto" w:fill="C6D9F1" w:themeFill="text2" w:themeFillTint="33"/>
        <w:tblLook w:val="04A0" w:firstRow="1" w:lastRow="0" w:firstColumn="1" w:lastColumn="0" w:noHBand="0" w:noVBand="1"/>
      </w:tblPr>
      <w:tblGrid>
        <w:gridCol w:w="6663"/>
      </w:tblGrid>
      <w:tr w:rsidR="00633DAD" w:rsidTr="00633DAD">
        <w:tc>
          <w:tcPr>
            <w:tcW w:w="6663" w:type="dxa"/>
            <w:shd w:val="clear" w:color="auto" w:fill="C6D9F1" w:themeFill="text2" w:themeFillTint="33"/>
          </w:tcPr>
          <w:p w:rsidR="00633DAD" w:rsidRDefault="00127F4F" w:rsidP="00633DAD">
            <w:pPr>
              <w:rPr>
                <w:b/>
                <w:color w:val="C0504D" w:themeColor="accent2"/>
                <w:sz w:val="28"/>
                <w:szCs w:val="28"/>
              </w:rPr>
            </w:pPr>
            <w:r w:rsidRPr="00A03AD4">
              <w:rPr>
                <w:b/>
                <w:color w:val="C0504D" w:themeColor="accent2"/>
                <w:sz w:val="28"/>
                <w:szCs w:val="28"/>
              </w:rPr>
              <w:lastRenderedPageBreak/>
              <w:t xml:space="preserve">           </w:t>
            </w:r>
            <w:r w:rsidR="00633DAD">
              <w:rPr>
                <w:b/>
                <w:color w:val="C0504D" w:themeColor="accent2"/>
                <w:sz w:val="28"/>
                <w:szCs w:val="28"/>
              </w:rPr>
              <w:t xml:space="preserve">                        </w:t>
            </w:r>
          </w:p>
          <w:p w:rsidR="00633DAD" w:rsidRDefault="00633DAD" w:rsidP="002A0FB8">
            <w:pPr>
              <w:pStyle w:val="Paragraphedeliste"/>
              <w:numPr>
                <w:ilvl w:val="0"/>
                <w:numId w:val="11"/>
              </w:numPr>
              <w:spacing w:line="240" w:lineRule="auto"/>
              <w:rPr>
                <w:b/>
                <w:sz w:val="28"/>
                <w:szCs w:val="28"/>
              </w:rPr>
            </w:pPr>
            <w:r w:rsidRPr="00633DAD">
              <w:rPr>
                <w:b/>
                <w:sz w:val="28"/>
                <w:szCs w:val="28"/>
              </w:rPr>
              <w:t>Les ressources  financières</w:t>
            </w:r>
          </w:p>
          <w:p w:rsidR="00633DAD" w:rsidRPr="00633DAD" w:rsidRDefault="00633DAD" w:rsidP="00633DAD">
            <w:pPr>
              <w:pStyle w:val="Paragraphedeliste"/>
              <w:spacing w:line="240" w:lineRule="auto"/>
              <w:ind w:left="1320"/>
              <w:rPr>
                <w:b/>
                <w:color w:val="C0504D" w:themeColor="accent2"/>
                <w:sz w:val="28"/>
                <w:szCs w:val="28"/>
              </w:rPr>
            </w:pPr>
          </w:p>
        </w:tc>
      </w:tr>
    </w:tbl>
    <w:p w:rsidR="00127F4F" w:rsidRPr="00A03AD4" w:rsidRDefault="00127F4F" w:rsidP="00127F4F">
      <w:pPr>
        <w:spacing w:line="360" w:lineRule="auto"/>
        <w:ind w:left="180"/>
        <w:jc w:val="both"/>
        <w:rPr>
          <w:rFonts w:ascii="Times New Roman" w:hAnsi="Times New Roman" w:cs="Times New Roman"/>
          <w:b/>
          <w:color w:val="C0504D" w:themeColor="accent2"/>
          <w:sz w:val="28"/>
          <w:szCs w:val="28"/>
        </w:rPr>
      </w:pPr>
    </w:p>
    <w:p w:rsidR="00127F4F" w:rsidRPr="00A03AD4" w:rsidRDefault="00127F4F" w:rsidP="00127F4F">
      <w:pPr>
        <w:spacing w:after="0" w:line="240" w:lineRule="auto"/>
        <w:ind w:left="181"/>
        <w:jc w:val="both"/>
        <w:rPr>
          <w:rFonts w:ascii="Times New Roman" w:hAnsi="Times New Roman" w:cs="Times New Roman"/>
          <w:b/>
          <w:color w:val="C0504D" w:themeColor="accent2"/>
          <w:sz w:val="28"/>
          <w:szCs w:val="28"/>
        </w:rPr>
      </w:pPr>
      <w:r w:rsidRPr="00A03AD4">
        <w:rPr>
          <w:rFonts w:ascii="Times New Roman" w:hAnsi="Times New Roman" w:cs="Times New Roman"/>
          <w:b/>
          <w:color w:val="C0504D" w:themeColor="accent2"/>
          <w:sz w:val="28"/>
          <w:szCs w:val="28"/>
        </w:rPr>
        <w:t xml:space="preserve">            </w:t>
      </w:r>
    </w:p>
    <w:p w:rsidR="00127F4F" w:rsidRPr="009240E9" w:rsidRDefault="00633DAD" w:rsidP="002A0FB8">
      <w:pPr>
        <w:pStyle w:val="Paragraphedeliste"/>
        <w:numPr>
          <w:ilvl w:val="0"/>
          <w:numId w:val="12"/>
        </w:numPr>
        <w:spacing w:line="240" w:lineRule="auto"/>
        <w:rPr>
          <w:b/>
          <w:sz w:val="24"/>
          <w:szCs w:val="24"/>
        </w:rPr>
      </w:pPr>
      <w:r w:rsidRPr="009240E9">
        <w:rPr>
          <w:b/>
          <w:sz w:val="24"/>
          <w:szCs w:val="24"/>
        </w:rPr>
        <w:t xml:space="preserve"> Ressources prévisionnelles</w:t>
      </w:r>
      <w:r w:rsidR="00127F4F" w:rsidRPr="009240E9">
        <w:rPr>
          <w:b/>
          <w:sz w:val="24"/>
          <w:szCs w:val="24"/>
        </w:rPr>
        <w:t xml:space="preserve"> et source de financement </w:t>
      </w:r>
    </w:p>
    <w:p w:rsidR="00633DAD" w:rsidRPr="009240E9" w:rsidRDefault="00633DAD" w:rsidP="00127F4F">
      <w:pPr>
        <w:spacing w:after="0" w:line="240" w:lineRule="auto"/>
        <w:ind w:left="181"/>
        <w:jc w:val="both"/>
        <w:rPr>
          <w:rFonts w:ascii="Times New Roman" w:hAnsi="Times New Roman" w:cs="Times New Roman"/>
          <w:b/>
          <w:sz w:val="24"/>
          <w:szCs w:val="24"/>
        </w:rPr>
      </w:pPr>
    </w:p>
    <w:p w:rsidR="00127F4F" w:rsidRPr="009240E9" w:rsidRDefault="00127F4F" w:rsidP="00127F4F">
      <w:pPr>
        <w:spacing w:line="360" w:lineRule="auto"/>
        <w:jc w:val="both"/>
        <w:rPr>
          <w:rFonts w:ascii="Times New Roman" w:hAnsi="Times New Roman" w:cs="Times New Roman"/>
        </w:rPr>
      </w:pPr>
      <w:r w:rsidRPr="009240E9">
        <w:rPr>
          <w:rFonts w:ascii="Times New Roman" w:hAnsi="Times New Roman" w:cs="Times New Roman"/>
        </w:rPr>
        <w:t>Le plan de financement prévisionnel  des ressources financières de la mise en œuvre de l’initiative se présentait en 201</w:t>
      </w:r>
      <w:r w:rsidR="00633DAD" w:rsidRPr="009240E9">
        <w:rPr>
          <w:rFonts w:ascii="Times New Roman" w:hAnsi="Times New Roman" w:cs="Times New Roman"/>
        </w:rPr>
        <w:t>5</w:t>
      </w:r>
      <w:r w:rsidRPr="009240E9">
        <w:rPr>
          <w:rFonts w:ascii="Times New Roman" w:hAnsi="Times New Roman" w:cs="Times New Roman"/>
        </w:rPr>
        <w:t xml:space="preserve"> comme il est indiqué dans le tableau ci-après :</w:t>
      </w:r>
    </w:p>
    <w:tbl>
      <w:tblPr>
        <w:tblStyle w:val="Grilledutableau1"/>
        <w:tblW w:w="0" w:type="auto"/>
        <w:tblLayout w:type="fixed"/>
        <w:tblLook w:val="04A0" w:firstRow="1" w:lastRow="0" w:firstColumn="1" w:lastColumn="0" w:noHBand="0" w:noVBand="1"/>
      </w:tblPr>
      <w:tblGrid>
        <w:gridCol w:w="2660"/>
        <w:gridCol w:w="2358"/>
        <w:gridCol w:w="2603"/>
        <w:gridCol w:w="2552"/>
        <w:gridCol w:w="2409"/>
        <w:gridCol w:w="2268"/>
      </w:tblGrid>
      <w:tr w:rsidR="00A03AD4" w:rsidRPr="009240E9" w:rsidTr="00C33E92">
        <w:tc>
          <w:tcPr>
            <w:tcW w:w="2660" w:type="dxa"/>
            <w:vMerge w:val="restart"/>
          </w:tcPr>
          <w:p w:rsidR="00127F4F" w:rsidRPr="009240E9" w:rsidRDefault="00127F4F" w:rsidP="00127F4F">
            <w:pPr>
              <w:rPr>
                <w:rFonts w:ascii="Times New Roman" w:eastAsia="Calibri" w:hAnsi="Times New Roman" w:cs="Times New Roman"/>
                <w:b/>
                <w:sz w:val="24"/>
                <w:szCs w:val="24"/>
              </w:rPr>
            </w:pPr>
            <w:r w:rsidRPr="009240E9">
              <w:rPr>
                <w:rFonts w:ascii="Times New Roman" w:eastAsia="Calibri" w:hAnsi="Times New Roman" w:cs="Times New Roman"/>
                <w:b/>
                <w:sz w:val="24"/>
                <w:szCs w:val="24"/>
              </w:rPr>
              <w:t>Axes stratégiques</w:t>
            </w:r>
          </w:p>
        </w:tc>
        <w:tc>
          <w:tcPr>
            <w:tcW w:w="2358" w:type="dxa"/>
            <w:vMerge w:val="restart"/>
          </w:tcPr>
          <w:p w:rsidR="00127F4F" w:rsidRPr="009240E9" w:rsidRDefault="00127F4F" w:rsidP="00127F4F">
            <w:pPr>
              <w:rPr>
                <w:rFonts w:ascii="Times New Roman" w:eastAsia="Calibri" w:hAnsi="Times New Roman" w:cs="Times New Roman"/>
                <w:b/>
                <w:sz w:val="24"/>
                <w:szCs w:val="24"/>
              </w:rPr>
            </w:pPr>
            <w:r w:rsidRPr="009240E9">
              <w:rPr>
                <w:rFonts w:ascii="Times New Roman" w:eastAsia="Calibri" w:hAnsi="Times New Roman" w:cs="Times New Roman"/>
                <w:b/>
                <w:sz w:val="24"/>
                <w:szCs w:val="24"/>
              </w:rPr>
              <w:t>Objectifs</w:t>
            </w:r>
          </w:p>
        </w:tc>
        <w:tc>
          <w:tcPr>
            <w:tcW w:w="7564" w:type="dxa"/>
            <w:gridSpan w:val="3"/>
          </w:tcPr>
          <w:p w:rsidR="00127F4F" w:rsidRPr="009240E9" w:rsidRDefault="00127F4F" w:rsidP="00127F4F">
            <w:pPr>
              <w:rPr>
                <w:rFonts w:ascii="Times New Roman" w:eastAsia="Calibri" w:hAnsi="Times New Roman" w:cs="Times New Roman"/>
                <w:b/>
                <w:sz w:val="24"/>
                <w:szCs w:val="24"/>
              </w:rPr>
            </w:pPr>
            <w:r w:rsidRPr="009240E9">
              <w:rPr>
                <w:rFonts w:ascii="Times New Roman" w:eastAsia="Calibri" w:hAnsi="Times New Roman" w:cs="Times New Roman"/>
                <w:b/>
                <w:sz w:val="24"/>
                <w:szCs w:val="24"/>
              </w:rPr>
              <w:t xml:space="preserve">           source  de Financement </w:t>
            </w:r>
          </w:p>
        </w:tc>
        <w:tc>
          <w:tcPr>
            <w:tcW w:w="2268" w:type="dxa"/>
            <w:vMerge w:val="restart"/>
          </w:tcPr>
          <w:p w:rsidR="00127F4F" w:rsidRPr="009240E9" w:rsidRDefault="00127F4F" w:rsidP="00127F4F">
            <w:pPr>
              <w:rPr>
                <w:rFonts w:ascii="Times New Roman" w:eastAsia="Calibri" w:hAnsi="Times New Roman" w:cs="Times New Roman"/>
                <w:b/>
                <w:sz w:val="24"/>
                <w:szCs w:val="24"/>
              </w:rPr>
            </w:pPr>
            <w:r w:rsidRPr="009240E9">
              <w:rPr>
                <w:rFonts w:ascii="Times New Roman" w:eastAsia="Calibri" w:hAnsi="Times New Roman" w:cs="Times New Roman"/>
                <w:b/>
                <w:sz w:val="24"/>
                <w:szCs w:val="24"/>
              </w:rPr>
              <w:t xml:space="preserve"> </w:t>
            </w:r>
          </w:p>
          <w:p w:rsidR="00127F4F" w:rsidRPr="009240E9" w:rsidRDefault="00127F4F" w:rsidP="00127F4F">
            <w:pPr>
              <w:rPr>
                <w:rFonts w:ascii="Times New Roman" w:eastAsia="Calibri" w:hAnsi="Times New Roman" w:cs="Times New Roman"/>
                <w:b/>
                <w:sz w:val="24"/>
                <w:szCs w:val="24"/>
              </w:rPr>
            </w:pPr>
            <w:r w:rsidRPr="009240E9">
              <w:rPr>
                <w:rFonts w:ascii="Times New Roman" w:eastAsia="Calibri" w:hAnsi="Times New Roman" w:cs="Times New Roman"/>
                <w:b/>
                <w:sz w:val="24"/>
                <w:szCs w:val="24"/>
              </w:rPr>
              <w:t>Total</w:t>
            </w:r>
          </w:p>
        </w:tc>
      </w:tr>
      <w:tr w:rsidR="00A03AD4" w:rsidRPr="009240E9" w:rsidTr="00C33E92">
        <w:tc>
          <w:tcPr>
            <w:tcW w:w="2660" w:type="dxa"/>
            <w:vMerge/>
          </w:tcPr>
          <w:p w:rsidR="00127F4F" w:rsidRPr="009240E9" w:rsidRDefault="00127F4F" w:rsidP="002A0FB8">
            <w:pPr>
              <w:numPr>
                <w:ilvl w:val="0"/>
                <w:numId w:val="2"/>
              </w:numPr>
              <w:contextualSpacing/>
              <w:rPr>
                <w:rFonts w:ascii="Times New Roman" w:eastAsia="Calibri" w:hAnsi="Times New Roman" w:cs="Times New Roman"/>
                <w:b/>
                <w:sz w:val="16"/>
                <w:szCs w:val="16"/>
              </w:rPr>
            </w:pPr>
          </w:p>
        </w:tc>
        <w:tc>
          <w:tcPr>
            <w:tcW w:w="2358" w:type="dxa"/>
            <w:vMerge/>
          </w:tcPr>
          <w:p w:rsidR="00127F4F" w:rsidRPr="009240E9" w:rsidRDefault="00127F4F" w:rsidP="00127F4F">
            <w:pPr>
              <w:rPr>
                <w:rFonts w:ascii="Times New Roman" w:eastAsia="Calibri" w:hAnsi="Times New Roman" w:cs="Times New Roman"/>
                <w:b/>
                <w:sz w:val="24"/>
                <w:szCs w:val="24"/>
              </w:rPr>
            </w:pPr>
          </w:p>
        </w:tc>
        <w:tc>
          <w:tcPr>
            <w:tcW w:w="2603" w:type="dxa"/>
          </w:tcPr>
          <w:p w:rsidR="00127F4F" w:rsidRPr="009240E9" w:rsidRDefault="00127F4F" w:rsidP="00127F4F">
            <w:pPr>
              <w:rPr>
                <w:rFonts w:ascii="Times New Roman" w:eastAsia="Calibri" w:hAnsi="Times New Roman" w:cs="Times New Roman"/>
                <w:b/>
                <w:sz w:val="20"/>
                <w:szCs w:val="20"/>
              </w:rPr>
            </w:pPr>
            <w:r w:rsidRPr="009240E9">
              <w:rPr>
                <w:rFonts w:ascii="Times New Roman" w:eastAsia="Calibri" w:hAnsi="Times New Roman" w:cs="Times New Roman"/>
                <w:b/>
                <w:sz w:val="20"/>
                <w:szCs w:val="20"/>
              </w:rPr>
              <w:t xml:space="preserve"> Etat</w:t>
            </w:r>
          </w:p>
        </w:tc>
        <w:tc>
          <w:tcPr>
            <w:tcW w:w="2552" w:type="dxa"/>
          </w:tcPr>
          <w:p w:rsidR="00127F4F" w:rsidRPr="009240E9" w:rsidRDefault="00127F4F" w:rsidP="00127F4F">
            <w:pPr>
              <w:rPr>
                <w:rFonts w:ascii="Times New Roman" w:eastAsia="Calibri" w:hAnsi="Times New Roman" w:cs="Times New Roman"/>
                <w:b/>
                <w:sz w:val="20"/>
                <w:szCs w:val="20"/>
              </w:rPr>
            </w:pPr>
            <w:r w:rsidRPr="009240E9">
              <w:rPr>
                <w:rFonts w:ascii="Times New Roman" w:eastAsia="Calibri" w:hAnsi="Times New Roman" w:cs="Times New Roman"/>
                <w:b/>
                <w:sz w:val="20"/>
                <w:szCs w:val="20"/>
              </w:rPr>
              <w:t>PAD</w:t>
            </w:r>
            <w:r w:rsidRPr="009240E9">
              <w:rPr>
                <w:rFonts w:ascii="Times New Roman" w:eastAsia="Calibri" w:hAnsi="Times New Roman" w:cs="Times New Roman"/>
                <w:b/>
                <w:sz w:val="20"/>
                <w:szCs w:val="20"/>
                <w:vertAlign w:val="superscript"/>
              </w:rPr>
              <w:t>(1)</w:t>
            </w:r>
          </w:p>
        </w:tc>
        <w:tc>
          <w:tcPr>
            <w:tcW w:w="2409" w:type="dxa"/>
          </w:tcPr>
          <w:p w:rsidR="00127F4F" w:rsidRPr="009240E9" w:rsidRDefault="00127F4F" w:rsidP="00127F4F">
            <w:pPr>
              <w:rPr>
                <w:rFonts w:ascii="Times New Roman" w:eastAsia="Calibri" w:hAnsi="Times New Roman" w:cs="Times New Roman"/>
                <w:b/>
                <w:sz w:val="20"/>
                <w:szCs w:val="20"/>
              </w:rPr>
            </w:pPr>
            <w:r w:rsidRPr="009240E9">
              <w:rPr>
                <w:rFonts w:ascii="Times New Roman" w:eastAsia="Calibri" w:hAnsi="Times New Roman" w:cs="Times New Roman"/>
                <w:b/>
                <w:sz w:val="20"/>
                <w:szCs w:val="20"/>
              </w:rPr>
              <w:t>Entreprises</w:t>
            </w:r>
          </w:p>
        </w:tc>
        <w:tc>
          <w:tcPr>
            <w:tcW w:w="2268" w:type="dxa"/>
            <w:vMerge/>
          </w:tcPr>
          <w:p w:rsidR="00127F4F" w:rsidRPr="009240E9" w:rsidRDefault="00127F4F" w:rsidP="00127F4F">
            <w:pPr>
              <w:rPr>
                <w:rFonts w:ascii="Times New Roman" w:eastAsia="Calibri" w:hAnsi="Times New Roman" w:cs="Times New Roman"/>
                <w:b/>
                <w:sz w:val="24"/>
                <w:szCs w:val="24"/>
              </w:rPr>
            </w:pPr>
          </w:p>
        </w:tc>
      </w:tr>
      <w:tr w:rsidR="00A03AD4" w:rsidRPr="009240E9" w:rsidTr="00C33E92">
        <w:tc>
          <w:tcPr>
            <w:tcW w:w="2660" w:type="dxa"/>
          </w:tcPr>
          <w:p w:rsidR="00127F4F" w:rsidRPr="009240E9" w:rsidRDefault="00127F4F" w:rsidP="00127F4F">
            <w:pPr>
              <w:ind w:left="1080"/>
              <w:contextualSpacing/>
              <w:rPr>
                <w:rFonts w:ascii="Times New Roman" w:eastAsia="Calibri" w:hAnsi="Times New Roman" w:cs="Times New Roman"/>
                <w:b/>
                <w:sz w:val="18"/>
                <w:szCs w:val="18"/>
              </w:rPr>
            </w:pPr>
          </w:p>
          <w:p w:rsidR="00127F4F" w:rsidRPr="009240E9" w:rsidRDefault="00127F4F" w:rsidP="00127F4F">
            <w:pPr>
              <w:ind w:left="1080"/>
              <w:contextualSpacing/>
              <w:rPr>
                <w:rFonts w:ascii="Times New Roman" w:eastAsia="Calibri" w:hAnsi="Times New Roman" w:cs="Times New Roman"/>
                <w:b/>
                <w:sz w:val="18"/>
                <w:szCs w:val="18"/>
              </w:rPr>
            </w:pPr>
          </w:p>
          <w:p w:rsidR="00127F4F" w:rsidRPr="009240E9" w:rsidRDefault="00127F4F" w:rsidP="00127F4F">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I-Gouvernance du groupe multipartite</w:t>
            </w:r>
          </w:p>
          <w:p w:rsidR="00127F4F" w:rsidRPr="009240E9" w:rsidRDefault="00127F4F" w:rsidP="00127F4F">
            <w:pPr>
              <w:rPr>
                <w:rFonts w:ascii="Times New Roman" w:eastAsia="Calibri" w:hAnsi="Times New Roman" w:cs="Times New Roman"/>
                <w:b/>
                <w:sz w:val="18"/>
                <w:szCs w:val="18"/>
              </w:rPr>
            </w:pPr>
          </w:p>
        </w:tc>
        <w:tc>
          <w:tcPr>
            <w:tcW w:w="2358" w:type="dxa"/>
          </w:tcPr>
          <w:p w:rsidR="00E425B0" w:rsidRPr="009240E9" w:rsidRDefault="00E425B0" w:rsidP="00E425B0">
            <w:pPr>
              <w:rPr>
                <w:rFonts w:ascii="Times New Roman" w:eastAsia="Calibri" w:hAnsi="Times New Roman" w:cs="Times New Roman"/>
                <w:b/>
                <w:sz w:val="18"/>
                <w:szCs w:val="18"/>
              </w:rPr>
            </w:pPr>
          </w:p>
          <w:p w:rsidR="00E425B0" w:rsidRPr="009240E9" w:rsidRDefault="00E425B0" w:rsidP="00E425B0">
            <w:pPr>
              <w:rPr>
                <w:rFonts w:ascii="Times New Roman" w:eastAsia="Calibri" w:hAnsi="Times New Roman" w:cs="Times New Roman"/>
                <w:b/>
                <w:sz w:val="18"/>
                <w:szCs w:val="18"/>
              </w:rPr>
            </w:pPr>
          </w:p>
          <w:p w:rsidR="00E425B0" w:rsidRPr="009240E9" w:rsidRDefault="00E425B0" w:rsidP="00E425B0">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Objectif 1 : consolider le fonctionnement des organes  de mise en œuvre de l’ITIE     </w:t>
            </w:r>
          </w:p>
          <w:p w:rsidR="00E425B0" w:rsidRPr="009240E9" w:rsidRDefault="00E425B0" w:rsidP="00E425B0">
            <w:pPr>
              <w:rPr>
                <w:rFonts w:ascii="Times New Roman" w:eastAsia="Calibri" w:hAnsi="Times New Roman" w:cs="Times New Roman"/>
                <w:b/>
                <w:sz w:val="18"/>
                <w:szCs w:val="18"/>
              </w:rPr>
            </w:pPr>
          </w:p>
          <w:p w:rsidR="00E425B0" w:rsidRPr="009240E9" w:rsidRDefault="00ED2F14" w:rsidP="00E425B0">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et </w:t>
            </w:r>
          </w:p>
          <w:p w:rsidR="00ED2F14" w:rsidRPr="009240E9" w:rsidRDefault="00ED2F14" w:rsidP="00E425B0">
            <w:pPr>
              <w:rPr>
                <w:rFonts w:ascii="Times New Roman" w:eastAsia="Calibri" w:hAnsi="Times New Roman" w:cs="Times New Roman"/>
                <w:b/>
                <w:sz w:val="18"/>
                <w:szCs w:val="18"/>
              </w:rPr>
            </w:pPr>
          </w:p>
          <w:p w:rsidR="00E425B0" w:rsidRPr="009240E9" w:rsidRDefault="00E425B0" w:rsidP="00E425B0">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Objectif 2 : </w:t>
            </w:r>
          </w:p>
          <w:p w:rsidR="00E425B0" w:rsidRPr="009240E9" w:rsidRDefault="00E425B0" w:rsidP="00E425B0">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Revisiter  et élaborer les documents de travail  du comité</w:t>
            </w:r>
          </w:p>
          <w:p w:rsidR="00E425B0" w:rsidRPr="009240E9" w:rsidRDefault="00E425B0" w:rsidP="00E425B0">
            <w:pPr>
              <w:rPr>
                <w:rFonts w:ascii="Times New Roman" w:eastAsia="Calibri" w:hAnsi="Times New Roman" w:cs="Times New Roman"/>
                <w:b/>
                <w:sz w:val="18"/>
                <w:szCs w:val="18"/>
              </w:rPr>
            </w:pPr>
          </w:p>
          <w:p w:rsidR="00127F4F" w:rsidRPr="009240E9" w:rsidRDefault="00ED2F14"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                   </w:t>
            </w:r>
            <w:r w:rsidRPr="009240E9">
              <w:rPr>
                <w:rFonts w:ascii="Times New Roman" w:eastAsia="Calibri" w:hAnsi="Times New Roman" w:cs="Times New Roman"/>
                <w:b/>
                <w:sz w:val="18"/>
                <w:szCs w:val="18"/>
                <w:u w:val="single"/>
              </w:rPr>
              <w:t>Tota</w:t>
            </w:r>
            <w:r w:rsidRPr="009240E9">
              <w:rPr>
                <w:rFonts w:ascii="Times New Roman" w:eastAsia="Calibri" w:hAnsi="Times New Roman" w:cs="Times New Roman"/>
                <w:b/>
                <w:sz w:val="18"/>
                <w:szCs w:val="18"/>
              </w:rPr>
              <w:t xml:space="preserve">l </w:t>
            </w:r>
          </w:p>
        </w:tc>
        <w:tc>
          <w:tcPr>
            <w:tcW w:w="2603" w:type="dxa"/>
          </w:tcPr>
          <w:p w:rsidR="00127F4F" w:rsidRPr="009240E9" w:rsidRDefault="00127F4F"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382 000</w:t>
            </w:r>
            <w:r w:rsidR="009240E9">
              <w:rPr>
                <w:rFonts w:ascii="Times New Roman" w:eastAsia="Calibri" w:hAnsi="Times New Roman" w:cs="Times New Roman"/>
                <w:b/>
                <w:sz w:val="18"/>
                <w:szCs w:val="18"/>
              </w:rPr>
              <w:t> </w:t>
            </w:r>
            <w:r w:rsidRPr="009240E9">
              <w:rPr>
                <w:rFonts w:ascii="Times New Roman" w:eastAsia="Calibri" w:hAnsi="Times New Roman" w:cs="Times New Roman"/>
                <w:b/>
                <w:sz w:val="18"/>
                <w:szCs w:val="18"/>
              </w:rPr>
              <w:t>000</w:t>
            </w:r>
          </w:p>
        </w:tc>
        <w:tc>
          <w:tcPr>
            <w:tcW w:w="2552" w:type="dxa"/>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409" w:type="dxa"/>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268" w:type="dxa"/>
          </w:tcPr>
          <w:p w:rsidR="00127F4F" w:rsidRDefault="00127F4F"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Default="009240E9" w:rsidP="00E425B0">
            <w:pPr>
              <w:contextualSpacing/>
              <w:jc w:val="both"/>
              <w:rPr>
                <w:rFonts w:ascii="Times New Roman" w:eastAsia="Calibri" w:hAnsi="Times New Roman" w:cs="Times New Roman"/>
                <w:b/>
                <w:sz w:val="18"/>
                <w:szCs w:val="18"/>
                <w:lang w:eastAsia="fr-FR"/>
              </w:rPr>
            </w:pPr>
          </w:p>
          <w:p w:rsidR="009240E9" w:rsidRPr="009240E9" w:rsidRDefault="009240E9" w:rsidP="00E425B0">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382 000 000</w:t>
            </w:r>
          </w:p>
        </w:tc>
      </w:tr>
      <w:tr w:rsidR="00A03AD4" w:rsidRPr="009240E9" w:rsidTr="00C33E92">
        <w:tc>
          <w:tcPr>
            <w:tcW w:w="2660" w:type="dxa"/>
          </w:tcPr>
          <w:p w:rsidR="00127F4F" w:rsidRPr="009240E9" w:rsidRDefault="00127F4F" w:rsidP="00127F4F">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II-Renforcement de capacités </w:t>
            </w:r>
          </w:p>
          <w:p w:rsidR="00127F4F" w:rsidRPr="009240E9" w:rsidRDefault="00127F4F" w:rsidP="00127F4F">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et formation  </w:t>
            </w:r>
          </w:p>
          <w:p w:rsidR="00127F4F" w:rsidRPr="009240E9" w:rsidRDefault="00127F4F" w:rsidP="00127F4F">
            <w:pPr>
              <w:rPr>
                <w:rFonts w:ascii="Times New Roman" w:eastAsia="Calibri" w:hAnsi="Times New Roman" w:cs="Times New Roman"/>
                <w:b/>
                <w:sz w:val="18"/>
                <w:szCs w:val="18"/>
              </w:rPr>
            </w:pPr>
          </w:p>
          <w:p w:rsidR="00127F4F" w:rsidRPr="009240E9" w:rsidRDefault="00127F4F" w:rsidP="00127F4F">
            <w:pPr>
              <w:rPr>
                <w:rFonts w:ascii="Times New Roman" w:eastAsia="Calibri" w:hAnsi="Times New Roman" w:cs="Times New Roman"/>
                <w:b/>
                <w:sz w:val="18"/>
                <w:szCs w:val="18"/>
              </w:rPr>
            </w:pPr>
          </w:p>
        </w:tc>
        <w:tc>
          <w:tcPr>
            <w:tcW w:w="2358" w:type="dxa"/>
          </w:tcPr>
          <w:p w:rsidR="00127F4F" w:rsidRPr="009240E9" w:rsidRDefault="00E425B0" w:rsidP="00454E53">
            <w:pPr>
              <w:spacing w:after="200"/>
              <w:rPr>
                <w:sz w:val="20"/>
                <w:szCs w:val="20"/>
              </w:rPr>
            </w:pPr>
            <w:r w:rsidRPr="009240E9">
              <w:rPr>
                <w:b/>
                <w:sz w:val="20"/>
                <w:szCs w:val="20"/>
              </w:rPr>
              <w:t>Objectif 3 :</w:t>
            </w:r>
            <w:r w:rsidRPr="009240E9">
              <w:rPr>
                <w:sz w:val="20"/>
                <w:szCs w:val="20"/>
              </w:rPr>
              <w:t xml:space="preserve"> améliorer la connaissance des parties prenantes au processus  en matière d’industries extractives internationales, des particularités juridiques comptables et fis</w:t>
            </w:r>
            <w:r w:rsidR="00454E53" w:rsidRPr="009240E9">
              <w:rPr>
                <w:sz w:val="20"/>
                <w:szCs w:val="20"/>
              </w:rPr>
              <w:t>cales des industries extractive</w:t>
            </w:r>
          </w:p>
          <w:p w:rsidR="00ED2F14" w:rsidRPr="009240E9" w:rsidRDefault="00ED2F14" w:rsidP="00454E53">
            <w:pPr>
              <w:spacing w:after="200"/>
              <w:rPr>
                <w:b/>
                <w:sz w:val="20"/>
                <w:szCs w:val="20"/>
                <w:u w:val="single"/>
              </w:rPr>
            </w:pPr>
            <w:r w:rsidRPr="009240E9">
              <w:rPr>
                <w:b/>
                <w:sz w:val="20"/>
                <w:szCs w:val="20"/>
              </w:rPr>
              <w:t xml:space="preserve">                  </w:t>
            </w:r>
            <w:r w:rsidRPr="009240E9">
              <w:rPr>
                <w:b/>
                <w:sz w:val="20"/>
                <w:szCs w:val="20"/>
                <w:u w:val="single"/>
              </w:rPr>
              <w:t xml:space="preserve">Total </w:t>
            </w:r>
          </w:p>
        </w:tc>
        <w:tc>
          <w:tcPr>
            <w:tcW w:w="2603" w:type="dxa"/>
          </w:tcPr>
          <w:p w:rsidR="00127F4F" w:rsidRPr="009240E9" w:rsidRDefault="00127F4F"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p w:rsidR="008226F4" w:rsidRPr="009240E9" w:rsidRDefault="00ED2F14"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95 000 000</w:t>
            </w:r>
          </w:p>
          <w:p w:rsidR="008226F4" w:rsidRPr="009240E9" w:rsidRDefault="008226F4" w:rsidP="00127F4F">
            <w:pPr>
              <w:rPr>
                <w:rFonts w:ascii="Times New Roman" w:eastAsia="Calibri" w:hAnsi="Times New Roman" w:cs="Times New Roman"/>
                <w:sz w:val="18"/>
                <w:szCs w:val="18"/>
              </w:rPr>
            </w:pPr>
          </w:p>
          <w:p w:rsidR="008226F4" w:rsidRPr="009240E9" w:rsidRDefault="008226F4" w:rsidP="00127F4F">
            <w:pPr>
              <w:rPr>
                <w:rFonts w:ascii="Times New Roman" w:eastAsia="Calibri" w:hAnsi="Times New Roman" w:cs="Times New Roman"/>
                <w:sz w:val="18"/>
                <w:szCs w:val="18"/>
              </w:rPr>
            </w:pPr>
          </w:p>
        </w:tc>
        <w:tc>
          <w:tcPr>
            <w:tcW w:w="2552" w:type="dxa"/>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409" w:type="dxa"/>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268" w:type="dxa"/>
          </w:tcPr>
          <w:p w:rsidR="00127F4F" w:rsidRDefault="00127F4F"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Default="009240E9" w:rsidP="008226F4">
            <w:pPr>
              <w:ind w:left="360"/>
              <w:contextualSpacing/>
              <w:jc w:val="both"/>
              <w:rPr>
                <w:rFonts w:ascii="Times New Roman" w:eastAsia="Calibri" w:hAnsi="Times New Roman" w:cs="Times New Roman"/>
                <w:b/>
                <w:sz w:val="18"/>
                <w:szCs w:val="18"/>
                <w:lang w:eastAsia="fr-FR"/>
              </w:rPr>
            </w:pPr>
          </w:p>
          <w:p w:rsidR="009240E9" w:rsidRPr="009240E9" w:rsidRDefault="009240E9" w:rsidP="008226F4">
            <w:pPr>
              <w:ind w:left="360"/>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95 000 000</w:t>
            </w:r>
          </w:p>
        </w:tc>
      </w:tr>
      <w:tr w:rsidR="00A03AD4" w:rsidRPr="009240E9" w:rsidTr="00C33E92">
        <w:tc>
          <w:tcPr>
            <w:tcW w:w="2660" w:type="dxa"/>
          </w:tcPr>
          <w:p w:rsidR="00127F4F" w:rsidRPr="009240E9" w:rsidRDefault="00127F4F" w:rsidP="00127F4F">
            <w:pPr>
              <w:contextualSpacing/>
              <w:rPr>
                <w:rFonts w:ascii="Times New Roman" w:eastAsia="Calibri" w:hAnsi="Times New Roman" w:cs="Times New Roman"/>
                <w:b/>
                <w:sz w:val="18"/>
                <w:szCs w:val="18"/>
              </w:rPr>
            </w:pPr>
          </w:p>
          <w:p w:rsidR="00127F4F" w:rsidRPr="009240E9" w:rsidRDefault="00127F4F" w:rsidP="00127F4F">
            <w:pPr>
              <w:contextualSpacing/>
              <w:rPr>
                <w:rFonts w:ascii="Times New Roman" w:eastAsia="Calibri" w:hAnsi="Times New Roman" w:cs="Times New Roman"/>
                <w:b/>
                <w:sz w:val="18"/>
                <w:szCs w:val="18"/>
              </w:rPr>
            </w:pPr>
          </w:p>
          <w:p w:rsidR="00127F4F" w:rsidRPr="009240E9" w:rsidRDefault="00127F4F" w:rsidP="00127F4F">
            <w:pPr>
              <w:contextualSpacing/>
              <w:rPr>
                <w:rFonts w:ascii="Times New Roman" w:eastAsia="Calibri" w:hAnsi="Times New Roman" w:cs="Times New Roman"/>
                <w:b/>
                <w:sz w:val="18"/>
                <w:szCs w:val="18"/>
              </w:rPr>
            </w:pPr>
          </w:p>
          <w:p w:rsidR="00127F4F" w:rsidRPr="009240E9" w:rsidRDefault="00127F4F" w:rsidP="00127F4F">
            <w:pPr>
              <w:contextualSpacing/>
              <w:rPr>
                <w:rFonts w:ascii="Times New Roman" w:eastAsia="Calibri" w:hAnsi="Times New Roman" w:cs="Times New Roman"/>
                <w:b/>
                <w:sz w:val="18"/>
                <w:szCs w:val="18"/>
              </w:rPr>
            </w:pPr>
          </w:p>
          <w:p w:rsidR="00127F4F" w:rsidRPr="009240E9" w:rsidRDefault="00127F4F" w:rsidP="00127F4F">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III-Pérennisation du processus</w:t>
            </w:r>
          </w:p>
          <w:p w:rsidR="00127F4F" w:rsidRPr="009240E9" w:rsidRDefault="00127F4F" w:rsidP="00127F4F">
            <w:pPr>
              <w:rPr>
                <w:rFonts w:ascii="Times New Roman" w:eastAsia="Calibri" w:hAnsi="Times New Roman" w:cs="Times New Roman"/>
                <w:b/>
                <w:sz w:val="18"/>
                <w:szCs w:val="18"/>
              </w:rPr>
            </w:pPr>
          </w:p>
        </w:tc>
        <w:tc>
          <w:tcPr>
            <w:tcW w:w="2358" w:type="dxa"/>
          </w:tcPr>
          <w:p w:rsidR="00461ACF" w:rsidRPr="009240E9" w:rsidRDefault="00461ACF" w:rsidP="00461ACF">
            <w:pPr>
              <w:rPr>
                <w:rFonts w:ascii="Times New Roman" w:eastAsia="Calibri" w:hAnsi="Times New Roman" w:cs="Times New Roman"/>
                <w:b/>
                <w:sz w:val="18"/>
                <w:szCs w:val="18"/>
              </w:rPr>
            </w:pPr>
          </w:p>
          <w:p w:rsidR="00461ACF" w:rsidRPr="009240E9" w:rsidRDefault="00461ACF" w:rsidP="00461AC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Objectif 4 :</w:t>
            </w:r>
          </w:p>
          <w:p w:rsidR="00461ACF" w:rsidRPr="009240E9" w:rsidRDefault="00461ACF" w:rsidP="00461AC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Contribuer à l’élaboration d’un meilleur cadre institutionnel et la mise en place d’un meilleur système de   gestion des données du secteur extractif</w:t>
            </w:r>
          </w:p>
          <w:p w:rsidR="00461ACF" w:rsidRPr="009240E9" w:rsidRDefault="00461ACF" w:rsidP="00461ACF">
            <w:pPr>
              <w:rPr>
                <w:rFonts w:ascii="Times New Roman" w:eastAsia="Calibri" w:hAnsi="Times New Roman" w:cs="Times New Roman"/>
                <w:b/>
                <w:sz w:val="20"/>
                <w:szCs w:val="20"/>
              </w:rPr>
            </w:pPr>
          </w:p>
          <w:p w:rsidR="00461ACF" w:rsidRPr="009240E9" w:rsidRDefault="00461ACF" w:rsidP="00461ACF">
            <w:pPr>
              <w:rPr>
                <w:rFonts w:ascii="Times New Roman" w:eastAsia="Calibri" w:hAnsi="Times New Roman" w:cs="Times New Roman"/>
                <w:sz w:val="20"/>
                <w:szCs w:val="20"/>
              </w:rPr>
            </w:pPr>
            <w:r w:rsidRPr="009240E9">
              <w:rPr>
                <w:rFonts w:ascii="Times New Roman" w:eastAsia="Calibri" w:hAnsi="Times New Roman" w:cs="Times New Roman"/>
                <w:b/>
                <w:sz w:val="20"/>
                <w:szCs w:val="20"/>
              </w:rPr>
              <w:t>Objectif 5</w:t>
            </w:r>
            <w:r w:rsidRPr="009240E9">
              <w:rPr>
                <w:rFonts w:ascii="Times New Roman" w:eastAsia="Calibri" w:hAnsi="Times New Roman" w:cs="Times New Roman"/>
                <w:sz w:val="20"/>
                <w:szCs w:val="20"/>
              </w:rPr>
              <w:t xml:space="preserve"> : </w:t>
            </w:r>
          </w:p>
          <w:p w:rsidR="00461ACF" w:rsidRPr="009240E9" w:rsidRDefault="00461ACF" w:rsidP="00461ACF">
            <w:pPr>
              <w:rPr>
                <w:rFonts w:ascii="Times New Roman" w:eastAsia="Calibri" w:hAnsi="Times New Roman" w:cs="Times New Roman"/>
                <w:sz w:val="20"/>
                <w:szCs w:val="20"/>
              </w:rPr>
            </w:pPr>
            <w:r w:rsidRPr="009240E9">
              <w:rPr>
                <w:rFonts w:ascii="Times New Roman" w:eastAsia="Calibri" w:hAnsi="Times New Roman" w:cs="Times New Roman"/>
                <w:sz w:val="20"/>
                <w:szCs w:val="20"/>
              </w:rPr>
              <w:t>Renforcer la qualité des données publiées dans les rapports ITIE et une meilleure perception extérieure de l’image du processus ITIE au Congo</w:t>
            </w:r>
          </w:p>
          <w:p w:rsidR="00461ACF" w:rsidRPr="009240E9" w:rsidRDefault="00461ACF" w:rsidP="00461ACF">
            <w:pPr>
              <w:rPr>
                <w:rFonts w:ascii="Times New Roman" w:eastAsia="Calibri" w:hAnsi="Times New Roman" w:cs="Times New Roman"/>
                <w:sz w:val="20"/>
                <w:szCs w:val="20"/>
              </w:rPr>
            </w:pPr>
          </w:p>
          <w:p w:rsidR="00ED2F14" w:rsidRPr="009240E9" w:rsidRDefault="00ED2F14" w:rsidP="00461ACF">
            <w:pPr>
              <w:rPr>
                <w:rFonts w:ascii="Times New Roman" w:eastAsia="Calibri" w:hAnsi="Times New Roman" w:cs="Times New Roman"/>
                <w:b/>
                <w:sz w:val="20"/>
                <w:szCs w:val="20"/>
                <w:u w:val="single"/>
              </w:rPr>
            </w:pPr>
            <w:r w:rsidRPr="009240E9">
              <w:rPr>
                <w:rFonts w:ascii="Times New Roman" w:eastAsia="Calibri" w:hAnsi="Times New Roman" w:cs="Times New Roman"/>
                <w:sz w:val="20"/>
                <w:szCs w:val="20"/>
              </w:rPr>
              <w:t xml:space="preserve">                       </w:t>
            </w:r>
            <w:r w:rsidRPr="009240E9">
              <w:rPr>
                <w:rFonts w:ascii="Times New Roman" w:eastAsia="Calibri" w:hAnsi="Times New Roman" w:cs="Times New Roman"/>
                <w:b/>
                <w:sz w:val="20"/>
                <w:szCs w:val="20"/>
                <w:u w:val="single"/>
              </w:rPr>
              <w:t>Total</w:t>
            </w:r>
          </w:p>
          <w:p w:rsidR="00127F4F" w:rsidRPr="009240E9" w:rsidRDefault="00127F4F" w:rsidP="00461ACF">
            <w:pPr>
              <w:rPr>
                <w:rFonts w:ascii="Times New Roman" w:eastAsia="Calibri" w:hAnsi="Times New Roman" w:cs="Times New Roman"/>
                <w:b/>
                <w:sz w:val="18"/>
                <w:szCs w:val="18"/>
              </w:rPr>
            </w:pPr>
          </w:p>
        </w:tc>
        <w:tc>
          <w:tcPr>
            <w:tcW w:w="2603" w:type="dxa"/>
          </w:tcPr>
          <w:p w:rsidR="00127F4F" w:rsidRPr="009240E9" w:rsidRDefault="00127F4F"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b/>
                <w:sz w:val="18"/>
                <w:szCs w:val="18"/>
                <w:u w:val="single"/>
              </w:rPr>
            </w:pPr>
            <w:r w:rsidRPr="009240E9">
              <w:rPr>
                <w:rFonts w:ascii="Times New Roman" w:eastAsia="Calibri" w:hAnsi="Times New Roman" w:cs="Times New Roman"/>
                <w:b/>
                <w:sz w:val="18"/>
                <w:szCs w:val="18"/>
                <w:u w:val="single"/>
              </w:rPr>
              <w:t>155 000</w:t>
            </w:r>
            <w:r w:rsidR="009240E9">
              <w:rPr>
                <w:rFonts w:ascii="Times New Roman" w:eastAsia="Calibri" w:hAnsi="Times New Roman" w:cs="Times New Roman"/>
                <w:b/>
                <w:sz w:val="18"/>
                <w:szCs w:val="18"/>
                <w:u w:val="single"/>
              </w:rPr>
              <w:t> </w:t>
            </w:r>
            <w:r w:rsidRPr="009240E9">
              <w:rPr>
                <w:rFonts w:ascii="Times New Roman" w:eastAsia="Calibri" w:hAnsi="Times New Roman" w:cs="Times New Roman"/>
                <w:b/>
                <w:sz w:val="18"/>
                <w:szCs w:val="18"/>
                <w:u w:val="single"/>
              </w:rPr>
              <w:t>000</w:t>
            </w:r>
          </w:p>
        </w:tc>
        <w:tc>
          <w:tcPr>
            <w:tcW w:w="2552" w:type="dxa"/>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542F66" w:rsidRDefault="00542F66"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409" w:type="dxa"/>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542F66" w:rsidRDefault="00542F66"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268" w:type="dxa"/>
          </w:tcPr>
          <w:p w:rsidR="00127F4F" w:rsidRDefault="00127F4F"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542F66" w:rsidRDefault="00542F66"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Default="009240E9" w:rsidP="00AA4B96">
            <w:pPr>
              <w:ind w:left="720"/>
              <w:contextualSpacing/>
              <w:jc w:val="both"/>
              <w:rPr>
                <w:rFonts w:ascii="Times New Roman" w:eastAsia="Calibri" w:hAnsi="Times New Roman" w:cs="Times New Roman"/>
                <w:b/>
                <w:sz w:val="18"/>
                <w:szCs w:val="18"/>
                <w:lang w:eastAsia="fr-FR"/>
              </w:rPr>
            </w:pPr>
          </w:p>
          <w:p w:rsidR="009240E9" w:rsidRPr="009240E9" w:rsidRDefault="009240E9" w:rsidP="00AA4B96">
            <w:pPr>
              <w:ind w:left="720"/>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155 000 000</w:t>
            </w:r>
          </w:p>
        </w:tc>
      </w:tr>
      <w:tr w:rsidR="00A03AD4" w:rsidRPr="009240E9" w:rsidTr="00C33E92">
        <w:tc>
          <w:tcPr>
            <w:tcW w:w="2660" w:type="dxa"/>
          </w:tcPr>
          <w:p w:rsidR="00127F4F" w:rsidRPr="009240E9" w:rsidRDefault="00127F4F" w:rsidP="00127F4F">
            <w:pPr>
              <w:rPr>
                <w:rFonts w:ascii="Times New Roman" w:eastAsia="Calibri" w:hAnsi="Times New Roman" w:cs="Times New Roman"/>
                <w:b/>
                <w:sz w:val="18"/>
                <w:szCs w:val="18"/>
              </w:rPr>
            </w:pPr>
          </w:p>
          <w:p w:rsidR="00127F4F" w:rsidRPr="009240E9" w:rsidRDefault="00127F4F" w:rsidP="00127F4F">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IV-Communication</w:t>
            </w:r>
          </w:p>
          <w:p w:rsidR="00127F4F" w:rsidRPr="009240E9" w:rsidRDefault="00127F4F" w:rsidP="00127F4F">
            <w:pPr>
              <w:rPr>
                <w:rFonts w:ascii="Times New Roman" w:eastAsia="Calibri" w:hAnsi="Times New Roman" w:cs="Times New Roman"/>
                <w:b/>
                <w:sz w:val="18"/>
                <w:szCs w:val="18"/>
              </w:rPr>
            </w:pPr>
          </w:p>
        </w:tc>
        <w:tc>
          <w:tcPr>
            <w:tcW w:w="2358" w:type="dxa"/>
          </w:tcPr>
          <w:p w:rsidR="00AA4B96" w:rsidRPr="009240E9" w:rsidRDefault="00AA4B96" w:rsidP="00AA4B96">
            <w:pPr>
              <w:spacing w:after="200"/>
              <w:rPr>
                <w:b/>
                <w:sz w:val="20"/>
                <w:szCs w:val="20"/>
              </w:rPr>
            </w:pPr>
            <w:r w:rsidRPr="009240E9">
              <w:rPr>
                <w:b/>
                <w:sz w:val="20"/>
                <w:szCs w:val="20"/>
              </w:rPr>
              <w:t>Objectif 6 :</w:t>
            </w:r>
          </w:p>
          <w:p w:rsidR="00127F4F" w:rsidRPr="009240E9" w:rsidRDefault="00AA4B96" w:rsidP="00454E53">
            <w:pPr>
              <w:spacing w:after="200"/>
              <w:rPr>
                <w:sz w:val="20"/>
                <w:szCs w:val="20"/>
              </w:rPr>
            </w:pPr>
            <w:r w:rsidRPr="009240E9">
              <w:rPr>
                <w:sz w:val="20"/>
                <w:szCs w:val="20"/>
              </w:rPr>
              <w:t>Susciter une large implication des populations dans la mise en œuvre de l’ITIE  et une bonne connaissance de ses enjeux à travers des actions de communication et de sensibilisation</w:t>
            </w:r>
          </w:p>
          <w:p w:rsidR="00ED2F14" w:rsidRPr="009240E9" w:rsidRDefault="00ED2F14" w:rsidP="00454E53">
            <w:pPr>
              <w:spacing w:after="200"/>
              <w:rPr>
                <w:b/>
                <w:sz w:val="20"/>
                <w:szCs w:val="20"/>
                <w:u w:val="single"/>
              </w:rPr>
            </w:pPr>
            <w:r w:rsidRPr="009240E9">
              <w:rPr>
                <w:sz w:val="20"/>
                <w:szCs w:val="20"/>
              </w:rPr>
              <w:t xml:space="preserve">                     </w:t>
            </w:r>
            <w:r w:rsidRPr="009240E9">
              <w:rPr>
                <w:b/>
                <w:sz w:val="20"/>
                <w:szCs w:val="20"/>
                <w:u w:val="single"/>
              </w:rPr>
              <w:t xml:space="preserve"> Total</w:t>
            </w:r>
          </w:p>
        </w:tc>
        <w:tc>
          <w:tcPr>
            <w:tcW w:w="2603" w:type="dxa"/>
          </w:tcPr>
          <w:p w:rsidR="00127F4F" w:rsidRPr="009240E9" w:rsidRDefault="00127F4F"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sz w:val="18"/>
                <w:szCs w:val="18"/>
              </w:rPr>
            </w:pPr>
          </w:p>
          <w:p w:rsidR="00ED2F14" w:rsidRPr="009240E9" w:rsidRDefault="00ED2F14"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240 000</w:t>
            </w:r>
            <w:r w:rsidR="009240E9">
              <w:rPr>
                <w:rFonts w:ascii="Times New Roman" w:eastAsia="Calibri" w:hAnsi="Times New Roman" w:cs="Times New Roman"/>
                <w:b/>
                <w:sz w:val="18"/>
                <w:szCs w:val="18"/>
              </w:rPr>
              <w:t> </w:t>
            </w:r>
            <w:r w:rsidRPr="009240E9">
              <w:rPr>
                <w:rFonts w:ascii="Times New Roman" w:eastAsia="Calibri" w:hAnsi="Times New Roman" w:cs="Times New Roman"/>
                <w:b/>
                <w:sz w:val="18"/>
                <w:szCs w:val="18"/>
              </w:rPr>
              <w:t>000</w:t>
            </w:r>
          </w:p>
        </w:tc>
        <w:tc>
          <w:tcPr>
            <w:tcW w:w="2552" w:type="dxa"/>
            <w:tcBorders>
              <w:bottom w:val="single" w:sz="4" w:space="0" w:color="000000" w:themeColor="text1"/>
            </w:tcBorders>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409" w:type="dxa"/>
            <w:tcBorders>
              <w:bottom w:val="single" w:sz="4" w:space="0" w:color="000000" w:themeColor="text1"/>
            </w:tcBorders>
          </w:tcPr>
          <w:p w:rsidR="00127F4F" w:rsidRDefault="00127F4F"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Default="009240E9" w:rsidP="00127F4F">
            <w:pPr>
              <w:rPr>
                <w:rFonts w:ascii="Times New Roman" w:eastAsia="Calibri" w:hAnsi="Times New Roman" w:cs="Times New Roman"/>
                <w:sz w:val="18"/>
                <w:szCs w:val="18"/>
              </w:rPr>
            </w:pPr>
          </w:p>
          <w:p w:rsidR="009240E9" w:rsidRPr="009240E9" w:rsidRDefault="009240E9" w:rsidP="00127F4F">
            <w:pP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2268" w:type="dxa"/>
            <w:tcBorders>
              <w:bottom w:val="single" w:sz="4" w:space="0" w:color="000000" w:themeColor="text1"/>
            </w:tcBorders>
          </w:tcPr>
          <w:p w:rsidR="00127F4F" w:rsidRDefault="00127F4F"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Default="009240E9" w:rsidP="00E17B6F">
            <w:pPr>
              <w:ind w:left="720"/>
              <w:contextualSpacing/>
              <w:jc w:val="both"/>
              <w:rPr>
                <w:rFonts w:ascii="Times New Roman" w:eastAsia="Calibri" w:hAnsi="Times New Roman" w:cs="Times New Roman"/>
                <w:b/>
                <w:sz w:val="18"/>
                <w:szCs w:val="18"/>
                <w:lang w:eastAsia="fr-FR"/>
              </w:rPr>
            </w:pPr>
          </w:p>
          <w:p w:rsidR="009240E9" w:rsidRPr="009240E9" w:rsidRDefault="009240E9" w:rsidP="00E17B6F">
            <w:pPr>
              <w:ind w:left="720"/>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240 000 000</w:t>
            </w:r>
          </w:p>
        </w:tc>
      </w:tr>
      <w:tr w:rsidR="00A03AD4" w:rsidRPr="009240E9" w:rsidTr="00C33E92">
        <w:trPr>
          <w:trHeight w:val="944"/>
        </w:trPr>
        <w:tc>
          <w:tcPr>
            <w:tcW w:w="2660" w:type="dxa"/>
          </w:tcPr>
          <w:p w:rsidR="00127F4F" w:rsidRPr="009240E9" w:rsidRDefault="00127F4F" w:rsidP="00127F4F">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V-Mobilisation des ressources financières</w:t>
            </w:r>
          </w:p>
          <w:p w:rsidR="00127F4F" w:rsidRPr="009240E9" w:rsidRDefault="00127F4F" w:rsidP="00127F4F">
            <w:pPr>
              <w:rPr>
                <w:rFonts w:ascii="Times New Roman" w:eastAsia="Calibri" w:hAnsi="Times New Roman" w:cs="Times New Roman"/>
                <w:b/>
                <w:sz w:val="18"/>
                <w:szCs w:val="18"/>
              </w:rPr>
            </w:pPr>
          </w:p>
        </w:tc>
        <w:tc>
          <w:tcPr>
            <w:tcW w:w="2358" w:type="dxa"/>
            <w:tcBorders>
              <w:bottom w:val="single" w:sz="4" w:space="0" w:color="000000" w:themeColor="text1"/>
            </w:tcBorders>
          </w:tcPr>
          <w:p w:rsidR="00E17B6F" w:rsidRPr="009240E9" w:rsidRDefault="00E17B6F" w:rsidP="00E17B6F">
            <w:pPr>
              <w:spacing w:after="200"/>
              <w:rPr>
                <w:sz w:val="16"/>
                <w:szCs w:val="16"/>
              </w:rPr>
            </w:pPr>
            <w:r w:rsidRPr="009240E9">
              <w:rPr>
                <w:b/>
                <w:sz w:val="16"/>
                <w:szCs w:val="16"/>
              </w:rPr>
              <w:t>Objectif 7 :</w:t>
            </w:r>
            <w:r w:rsidRPr="009240E9">
              <w:rPr>
                <w:sz w:val="16"/>
                <w:szCs w:val="16"/>
              </w:rPr>
              <w:t xml:space="preserve"> Organiser des actions de plaidoyer en vue de la mobilisation des ressources financières</w:t>
            </w:r>
          </w:p>
          <w:p w:rsidR="00127F4F" w:rsidRPr="009240E9" w:rsidRDefault="00ED2F14" w:rsidP="00127F4F">
            <w:pPr>
              <w:rPr>
                <w:rFonts w:ascii="Times New Roman" w:eastAsia="Calibri" w:hAnsi="Times New Roman" w:cs="Times New Roman"/>
                <w:b/>
                <w:sz w:val="18"/>
                <w:szCs w:val="18"/>
                <w:u w:val="single"/>
              </w:rPr>
            </w:pPr>
            <w:r w:rsidRPr="009240E9">
              <w:rPr>
                <w:rFonts w:ascii="Times New Roman" w:eastAsia="Calibri" w:hAnsi="Times New Roman" w:cs="Times New Roman"/>
                <w:b/>
                <w:sz w:val="18"/>
                <w:szCs w:val="18"/>
              </w:rPr>
              <w:t xml:space="preserve">                     </w:t>
            </w:r>
            <w:r w:rsidRPr="009240E9">
              <w:rPr>
                <w:rFonts w:ascii="Times New Roman" w:eastAsia="Calibri" w:hAnsi="Times New Roman" w:cs="Times New Roman"/>
                <w:b/>
                <w:sz w:val="18"/>
                <w:szCs w:val="18"/>
                <w:u w:val="single"/>
              </w:rPr>
              <w:t xml:space="preserve">Total </w:t>
            </w:r>
          </w:p>
        </w:tc>
        <w:tc>
          <w:tcPr>
            <w:tcW w:w="2603" w:type="dxa"/>
          </w:tcPr>
          <w:p w:rsidR="00E17B6F" w:rsidRPr="009240E9" w:rsidRDefault="00E17B6F" w:rsidP="00E17B6F">
            <w:pPr>
              <w:rPr>
                <w:rFonts w:ascii="Times New Roman" w:eastAsia="Calibri" w:hAnsi="Times New Roman" w:cs="Times New Roman"/>
                <w:b/>
                <w:sz w:val="18"/>
                <w:szCs w:val="18"/>
              </w:rPr>
            </w:pPr>
          </w:p>
          <w:p w:rsidR="00127F4F" w:rsidRPr="009240E9" w:rsidRDefault="00127F4F" w:rsidP="00127F4F">
            <w:pPr>
              <w:rPr>
                <w:rFonts w:ascii="Times New Roman" w:eastAsia="Calibri" w:hAnsi="Times New Roman" w:cs="Times New Roman"/>
                <w:b/>
                <w:sz w:val="18"/>
                <w:szCs w:val="18"/>
              </w:rPr>
            </w:pPr>
          </w:p>
          <w:p w:rsidR="00ED2F14" w:rsidRPr="009240E9" w:rsidRDefault="00ED2F14" w:rsidP="00127F4F">
            <w:pPr>
              <w:rPr>
                <w:rFonts w:ascii="Times New Roman" w:eastAsia="Calibri" w:hAnsi="Times New Roman" w:cs="Times New Roman"/>
                <w:b/>
                <w:sz w:val="18"/>
                <w:szCs w:val="18"/>
              </w:rPr>
            </w:pPr>
          </w:p>
          <w:p w:rsidR="00ED2F14" w:rsidRPr="009240E9" w:rsidRDefault="00ED2F14" w:rsidP="00127F4F">
            <w:pPr>
              <w:rPr>
                <w:rFonts w:ascii="Times New Roman" w:eastAsia="Calibri" w:hAnsi="Times New Roman" w:cs="Times New Roman"/>
                <w:b/>
                <w:sz w:val="18"/>
                <w:szCs w:val="18"/>
              </w:rPr>
            </w:pPr>
          </w:p>
          <w:p w:rsidR="00ED2F14" w:rsidRPr="009240E9" w:rsidRDefault="00ED2F14" w:rsidP="00127F4F">
            <w:pPr>
              <w:rPr>
                <w:rFonts w:ascii="Times New Roman" w:eastAsia="Calibri" w:hAnsi="Times New Roman" w:cs="Times New Roman"/>
                <w:b/>
                <w:sz w:val="18"/>
                <w:szCs w:val="18"/>
              </w:rPr>
            </w:pPr>
          </w:p>
          <w:p w:rsidR="00ED2F14" w:rsidRPr="009240E9" w:rsidRDefault="00ED2F14"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0</w:t>
            </w:r>
          </w:p>
        </w:tc>
        <w:tc>
          <w:tcPr>
            <w:tcW w:w="2552" w:type="dxa"/>
            <w:shd w:val="pct12" w:color="auto" w:fill="auto"/>
          </w:tcPr>
          <w:p w:rsidR="00127F4F" w:rsidRDefault="00127F4F"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P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2409" w:type="dxa"/>
            <w:shd w:val="pct12" w:color="auto" w:fill="auto"/>
          </w:tcPr>
          <w:p w:rsidR="00127F4F" w:rsidRDefault="00127F4F"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P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2268" w:type="dxa"/>
            <w:shd w:val="pct12" w:color="auto" w:fill="auto"/>
          </w:tcPr>
          <w:p w:rsidR="00127F4F" w:rsidRDefault="00127F4F"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p>
          <w:p w:rsid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 xml:space="preserve">                        </w:t>
            </w:r>
          </w:p>
          <w:p w:rsidR="009240E9" w:rsidRP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 xml:space="preserve">                                 0</w:t>
            </w:r>
          </w:p>
        </w:tc>
      </w:tr>
      <w:tr w:rsidR="00A03AD4" w:rsidRPr="009240E9" w:rsidTr="00C33E92">
        <w:tc>
          <w:tcPr>
            <w:tcW w:w="2660" w:type="dxa"/>
          </w:tcPr>
          <w:p w:rsidR="00127F4F" w:rsidRPr="009240E9" w:rsidRDefault="00127F4F"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 </w:t>
            </w:r>
          </w:p>
          <w:p w:rsidR="00127F4F" w:rsidRPr="009240E9" w:rsidRDefault="00127F4F"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TOTAL </w:t>
            </w:r>
          </w:p>
        </w:tc>
        <w:tc>
          <w:tcPr>
            <w:tcW w:w="2358" w:type="dxa"/>
            <w:shd w:val="pct12" w:color="auto" w:fill="auto"/>
          </w:tcPr>
          <w:p w:rsidR="00127F4F" w:rsidRPr="009240E9" w:rsidRDefault="00127F4F" w:rsidP="00127F4F">
            <w:pPr>
              <w:rPr>
                <w:rFonts w:ascii="Times New Roman" w:eastAsia="Calibri" w:hAnsi="Times New Roman" w:cs="Times New Roman"/>
                <w:b/>
                <w:sz w:val="18"/>
                <w:szCs w:val="18"/>
              </w:rPr>
            </w:pPr>
          </w:p>
        </w:tc>
        <w:tc>
          <w:tcPr>
            <w:tcW w:w="2603" w:type="dxa"/>
          </w:tcPr>
          <w:p w:rsidR="00127F4F" w:rsidRPr="009240E9" w:rsidRDefault="00127F4F" w:rsidP="00127F4F">
            <w:pPr>
              <w:rPr>
                <w:rFonts w:ascii="Times New Roman" w:eastAsia="Calibri" w:hAnsi="Times New Roman" w:cs="Times New Roman"/>
                <w:b/>
                <w:sz w:val="18"/>
                <w:szCs w:val="18"/>
              </w:rPr>
            </w:pPr>
          </w:p>
          <w:p w:rsidR="00ED2F14" w:rsidRPr="009240E9" w:rsidRDefault="00ED2F14" w:rsidP="00127F4F">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  872 000</w:t>
            </w:r>
            <w:r w:rsidR="009240E9">
              <w:rPr>
                <w:rFonts w:ascii="Times New Roman" w:eastAsia="Calibri" w:hAnsi="Times New Roman" w:cs="Times New Roman"/>
                <w:b/>
                <w:sz w:val="18"/>
                <w:szCs w:val="18"/>
              </w:rPr>
              <w:t> </w:t>
            </w:r>
            <w:r w:rsidRPr="009240E9">
              <w:rPr>
                <w:rFonts w:ascii="Times New Roman" w:eastAsia="Calibri" w:hAnsi="Times New Roman" w:cs="Times New Roman"/>
                <w:b/>
                <w:sz w:val="18"/>
                <w:szCs w:val="18"/>
              </w:rPr>
              <w:t>000</w:t>
            </w:r>
          </w:p>
        </w:tc>
        <w:tc>
          <w:tcPr>
            <w:tcW w:w="2552" w:type="dxa"/>
          </w:tcPr>
          <w:p w:rsidR="009240E9" w:rsidRDefault="009240E9" w:rsidP="00127F4F">
            <w:pPr>
              <w:rPr>
                <w:rFonts w:ascii="Times New Roman" w:eastAsia="Calibri" w:hAnsi="Times New Roman" w:cs="Times New Roman"/>
                <w:b/>
                <w:sz w:val="18"/>
                <w:szCs w:val="18"/>
              </w:rPr>
            </w:pPr>
          </w:p>
          <w:p w:rsidR="00127F4F" w:rsidRP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2409" w:type="dxa"/>
          </w:tcPr>
          <w:p w:rsidR="009240E9" w:rsidRDefault="009240E9" w:rsidP="00127F4F">
            <w:pPr>
              <w:rPr>
                <w:rFonts w:ascii="Times New Roman" w:eastAsia="Calibri" w:hAnsi="Times New Roman" w:cs="Times New Roman"/>
                <w:b/>
                <w:sz w:val="18"/>
                <w:szCs w:val="18"/>
              </w:rPr>
            </w:pPr>
          </w:p>
          <w:p w:rsidR="00127F4F" w:rsidRP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2268" w:type="dxa"/>
          </w:tcPr>
          <w:p w:rsidR="00127F4F" w:rsidRDefault="00127F4F" w:rsidP="00127F4F">
            <w:pPr>
              <w:rPr>
                <w:rFonts w:ascii="Times New Roman" w:eastAsia="Calibri" w:hAnsi="Times New Roman" w:cs="Times New Roman"/>
                <w:b/>
                <w:sz w:val="18"/>
                <w:szCs w:val="18"/>
              </w:rPr>
            </w:pPr>
          </w:p>
          <w:p w:rsidR="009240E9" w:rsidRPr="009240E9" w:rsidRDefault="009240E9" w:rsidP="00127F4F">
            <w:pPr>
              <w:rPr>
                <w:rFonts w:ascii="Times New Roman" w:eastAsia="Calibri" w:hAnsi="Times New Roman" w:cs="Times New Roman"/>
                <w:b/>
                <w:sz w:val="18"/>
                <w:szCs w:val="18"/>
              </w:rPr>
            </w:pPr>
            <w:r>
              <w:rPr>
                <w:rFonts w:ascii="Times New Roman" w:eastAsia="Calibri" w:hAnsi="Times New Roman" w:cs="Times New Roman"/>
                <w:b/>
                <w:sz w:val="18"/>
                <w:szCs w:val="18"/>
              </w:rPr>
              <w:t xml:space="preserve">                  872 000 000</w:t>
            </w:r>
          </w:p>
        </w:tc>
      </w:tr>
    </w:tbl>
    <w:p w:rsidR="00127F4F" w:rsidRPr="009240E9" w:rsidRDefault="00127F4F" w:rsidP="002A0FB8">
      <w:pPr>
        <w:numPr>
          <w:ilvl w:val="0"/>
          <w:numId w:val="3"/>
        </w:numPr>
        <w:contextualSpacing/>
        <w:rPr>
          <w:rFonts w:ascii="Times New Roman" w:eastAsia="Calibri" w:hAnsi="Times New Roman" w:cs="Times New Roman"/>
          <w:sz w:val="18"/>
          <w:szCs w:val="18"/>
        </w:rPr>
      </w:pPr>
      <w:r w:rsidRPr="009240E9">
        <w:rPr>
          <w:rFonts w:ascii="Times New Roman" w:eastAsia="Calibri" w:hAnsi="Times New Roman" w:cs="Times New Roman"/>
          <w:sz w:val="18"/>
          <w:szCs w:val="18"/>
        </w:rPr>
        <w:t>Partenaires  Au  Développement</w:t>
      </w:r>
    </w:p>
    <w:p w:rsidR="00127F4F" w:rsidRPr="009240E9" w:rsidRDefault="00127F4F" w:rsidP="00127F4F">
      <w:pPr>
        <w:spacing w:line="360" w:lineRule="auto"/>
        <w:jc w:val="both"/>
        <w:rPr>
          <w:rFonts w:ascii="Times New Roman" w:hAnsi="Times New Roman" w:cs="Times New Roman"/>
          <w:b/>
        </w:rPr>
      </w:pPr>
      <w:r w:rsidRPr="009240E9">
        <w:rPr>
          <w:rFonts w:ascii="Times New Roman" w:hAnsi="Times New Roman" w:cs="Times New Roman"/>
          <w:b/>
          <w:sz w:val="20"/>
          <w:szCs w:val="20"/>
        </w:rPr>
        <w:t>Source</w:t>
      </w:r>
      <w:r w:rsidRPr="009240E9">
        <w:rPr>
          <w:rFonts w:ascii="Times New Roman" w:hAnsi="Times New Roman" w:cs="Times New Roman"/>
          <w:b/>
        </w:rPr>
        <w:t xml:space="preserve"> : </w:t>
      </w:r>
      <w:r w:rsidRPr="009240E9">
        <w:rPr>
          <w:rFonts w:ascii="Times New Roman" w:hAnsi="Times New Roman" w:cs="Times New Roman"/>
          <w:sz w:val="20"/>
          <w:szCs w:val="20"/>
        </w:rPr>
        <w:t>plan de travail 201</w:t>
      </w:r>
      <w:r w:rsidR="00E95FA2" w:rsidRPr="009240E9">
        <w:rPr>
          <w:rFonts w:ascii="Times New Roman" w:hAnsi="Times New Roman" w:cs="Times New Roman"/>
          <w:sz w:val="20"/>
          <w:szCs w:val="20"/>
        </w:rPr>
        <w:t>5</w:t>
      </w:r>
    </w:p>
    <w:p w:rsidR="00127F4F" w:rsidRPr="002C0621" w:rsidRDefault="00127F4F" w:rsidP="002A0FB8">
      <w:pPr>
        <w:pStyle w:val="Paragraphedeliste"/>
        <w:numPr>
          <w:ilvl w:val="0"/>
          <w:numId w:val="12"/>
        </w:numPr>
        <w:rPr>
          <w:b/>
          <w:sz w:val="24"/>
          <w:szCs w:val="24"/>
        </w:rPr>
      </w:pPr>
      <w:r w:rsidRPr="006827B9">
        <w:rPr>
          <w:b/>
          <w:color w:val="C0504D" w:themeColor="accent2"/>
          <w:sz w:val="24"/>
          <w:szCs w:val="24"/>
        </w:rPr>
        <w:lastRenderedPageBreak/>
        <w:t xml:space="preserve">  </w:t>
      </w:r>
      <w:r w:rsidRPr="002C0621">
        <w:rPr>
          <w:b/>
          <w:sz w:val="24"/>
          <w:szCs w:val="24"/>
        </w:rPr>
        <w:t>Ressources</w:t>
      </w:r>
      <w:r w:rsidR="00453613">
        <w:rPr>
          <w:b/>
          <w:sz w:val="24"/>
          <w:szCs w:val="24"/>
        </w:rPr>
        <w:t xml:space="preserve"> prévisionnelles</w:t>
      </w:r>
      <w:r w:rsidR="006B4405">
        <w:rPr>
          <w:b/>
          <w:sz w:val="24"/>
          <w:szCs w:val="24"/>
        </w:rPr>
        <w:t xml:space="preserve">, ressources </w:t>
      </w:r>
      <w:r w:rsidRPr="002C0621">
        <w:rPr>
          <w:b/>
          <w:sz w:val="24"/>
          <w:szCs w:val="24"/>
        </w:rPr>
        <w:t xml:space="preserve"> allouées et  leur affectation</w:t>
      </w:r>
    </w:p>
    <w:p w:rsidR="00127F4F" w:rsidRPr="002C0621" w:rsidRDefault="00127F4F" w:rsidP="00127F4F">
      <w:pPr>
        <w:spacing w:line="360" w:lineRule="auto"/>
        <w:jc w:val="both"/>
        <w:rPr>
          <w:rFonts w:ascii="Times New Roman" w:hAnsi="Times New Roman" w:cs="Times New Roman"/>
        </w:rPr>
      </w:pPr>
      <w:r w:rsidRPr="002C0621">
        <w:rPr>
          <w:rFonts w:ascii="Times New Roman" w:hAnsi="Times New Roman" w:cs="Times New Roman"/>
        </w:rPr>
        <w:t>Le montant global des ressources allouées au titre de l’année 201</w:t>
      </w:r>
      <w:r w:rsidR="00FE6042" w:rsidRPr="002C0621">
        <w:rPr>
          <w:rFonts w:ascii="Times New Roman" w:hAnsi="Times New Roman" w:cs="Times New Roman"/>
        </w:rPr>
        <w:t>5</w:t>
      </w:r>
      <w:r w:rsidRPr="002C0621">
        <w:rPr>
          <w:rFonts w:ascii="Times New Roman" w:hAnsi="Times New Roman" w:cs="Times New Roman"/>
        </w:rPr>
        <w:t xml:space="preserve"> s’élève à la somme de  six cent quatre-vingt-quinze millions de francs </w:t>
      </w:r>
      <w:r w:rsidR="00E13583" w:rsidRPr="002C0621">
        <w:rPr>
          <w:rFonts w:ascii="Times New Roman" w:hAnsi="Times New Roman" w:cs="Times New Roman"/>
        </w:rPr>
        <w:t>349 400 000.  Le  report à nouveau 31 décembre 2014 (exercice  ant</w:t>
      </w:r>
      <w:r w:rsidR="009240E9" w:rsidRPr="002C0621">
        <w:rPr>
          <w:rFonts w:ascii="Times New Roman" w:hAnsi="Times New Roman" w:cs="Times New Roman"/>
        </w:rPr>
        <w:t>érieur)  étant de  55</w:t>
      </w:r>
      <w:r w:rsidR="00A13DC6">
        <w:rPr>
          <w:rFonts w:ascii="Times New Roman" w:hAnsi="Times New Roman" w:cs="Times New Roman"/>
        </w:rPr>
        <w:t> </w:t>
      </w:r>
      <w:r w:rsidR="009240E9" w:rsidRPr="002C0621">
        <w:rPr>
          <w:rFonts w:ascii="Times New Roman" w:hAnsi="Times New Roman" w:cs="Times New Roman"/>
        </w:rPr>
        <w:t>57</w:t>
      </w:r>
      <w:r w:rsidR="00A13DC6">
        <w:rPr>
          <w:rFonts w:ascii="Times New Roman" w:hAnsi="Times New Roman" w:cs="Times New Roman"/>
        </w:rPr>
        <w:t>3 315</w:t>
      </w:r>
      <w:r w:rsidR="009240E9" w:rsidRPr="002C0621">
        <w:rPr>
          <w:rFonts w:ascii="Times New Roman" w:hAnsi="Times New Roman" w:cs="Times New Roman"/>
        </w:rPr>
        <w:t xml:space="preserve"> F</w:t>
      </w:r>
      <w:r w:rsidR="00E13583" w:rsidRPr="002C0621">
        <w:rPr>
          <w:rFonts w:ascii="Times New Roman" w:hAnsi="Times New Roman" w:cs="Times New Roman"/>
        </w:rPr>
        <w:t>, le montant de la ressource disponible affectée à l’année 2015 s’élève à la somme de 404</w:t>
      </w:r>
      <w:r w:rsidR="00A13DC6">
        <w:rPr>
          <w:rFonts w:ascii="Times New Roman" w:hAnsi="Times New Roman" w:cs="Times New Roman"/>
        </w:rPr>
        <w:t> </w:t>
      </w:r>
      <w:r w:rsidR="00E13583" w:rsidRPr="002C0621">
        <w:rPr>
          <w:rFonts w:ascii="Times New Roman" w:hAnsi="Times New Roman" w:cs="Times New Roman"/>
        </w:rPr>
        <w:t>97</w:t>
      </w:r>
      <w:r w:rsidR="00A13DC6">
        <w:rPr>
          <w:rFonts w:ascii="Times New Roman" w:hAnsi="Times New Roman" w:cs="Times New Roman"/>
        </w:rPr>
        <w:t>3 315</w:t>
      </w:r>
      <w:r w:rsidR="00E13583" w:rsidRPr="002C0621">
        <w:rPr>
          <w:rFonts w:ascii="Times New Roman" w:hAnsi="Times New Roman" w:cs="Times New Roman"/>
        </w:rPr>
        <w:t xml:space="preserve"> F</w:t>
      </w:r>
    </w:p>
    <w:p w:rsidR="00127F4F" w:rsidRPr="002C0621" w:rsidRDefault="00127F4F" w:rsidP="00127F4F">
      <w:pPr>
        <w:spacing w:line="360" w:lineRule="auto"/>
        <w:jc w:val="both"/>
        <w:rPr>
          <w:rFonts w:ascii="Times New Roman" w:hAnsi="Times New Roman" w:cs="Times New Roman"/>
        </w:rPr>
      </w:pPr>
      <w:r w:rsidRPr="002C0621">
        <w:rPr>
          <w:rFonts w:ascii="Times New Roman" w:hAnsi="Times New Roman" w:cs="Times New Roman"/>
        </w:rPr>
        <w:t xml:space="preserve">Le </w:t>
      </w:r>
      <w:r w:rsidR="00ED2F14" w:rsidRPr="002C0621">
        <w:rPr>
          <w:rFonts w:ascii="Times New Roman" w:hAnsi="Times New Roman" w:cs="Times New Roman"/>
        </w:rPr>
        <w:t xml:space="preserve">taux de couverture des ressources prévues au budget  par rapport aux allocations propres de l’exercice 2015 (hors report à nouveau sur exercice antérieur) est de </w:t>
      </w:r>
      <w:r w:rsidR="009240E9" w:rsidRPr="002C0621">
        <w:rPr>
          <w:rFonts w:ascii="Times New Roman" w:hAnsi="Times New Roman" w:cs="Times New Roman"/>
        </w:rPr>
        <w:t>40 %</w:t>
      </w:r>
    </w:p>
    <w:p w:rsidR="00127F4F" w:rsidRPr="002C0621" w:rsidRDefault="00127F4F" w:rsidP="00127F4F">
      <w:pPr>
        <w:spacing w:line="360" w:lineRule="auto"/>
        <w:jc w:val="both"/>
        <w:rPr>
          <w:rFonts w:ascii="Times New Roman" w:hAnsi="Times New Roman" w:cs="Times New Roman"/>
        </w:rPr>
      </w:pPr>
      <w:r w:rsidRPr="002C0621">
        <w:rPr>
          <w:rFonts w:ascii="Times New Roman" w:hAnsi="Times New Roman" w:cs="Times New Roman"/>
        </w:rPr>
        <w:t>Le montant total des ressources budgétaires a été assuré par l’Etat. L’initiative n’a pas bénéficié d’un  financement  de la part des partenaires au développement,  au cours de l’année 201</w:t>
      </w:r>
      <w:r w:rsidR="00FE6042" w:rsidRPr="002C0621">
        <w:rPr>
          <w:rFonts w:ascii="Times New Roman" w:hAnsi="Times New Roman" w:cs="Times New Roman"/>
        </w:rPr>
        <w:t>5</w:t>
      </w:r>
      <w:r w:rsidRPr="002C0621">
        <w:rPr>
          <w:rFonts w:ascii="Times New Roman" w:hAnsi="Times New Roman" w:cs="Times New Roman"/>
        </w:rPr>
        <w:t xml:space="preserve">. </w:t>
      </w:r>
    </w:p>
    <w:p w:rsidR="00127F4F" w:rsidRDefault="00127F4F" w:rsidP="00127F4F">
      <w:pPr>
        <w:spacing w:line="360" w:lineRule="auto"/>
        <w:jc w:val="both"/>
        <w:rPr>
          <w:rFonts w:ascii="Times New Roman" w:hAnsi="Times New Roman" w:cs="Times New Roman"/>
        </w:rPr>
      </w:pPr>
      <w:r w:rsidRPr="002C0621">
        <w:rPr>
          <w:rFonts w:ascii="Times New Roman" w:hAnsi="Times New Roman" w:cs="Times New Roman"/>
        </w:rPr>
        <w:t xml:space="preserve"> L’affectation de ces ressources se présente comme suit :</w:t>
      </w:r>
    </w:p>
    <w:tbl>
      <w:tblPr>
        <w:tblStyle w:val="Grilledutableau1"/>
        <w:tblW w:w="0" w:type="auto"/>
        <w:tblLayout w:type="fixed"/>
        <w:tblLook w:val="04A0" w:firstRow="1" w:lastRow="0" w:firstColumn="1" w:lastColumn="0" w:noHBand="0" w:noVBand="1"/>
      </w:tblPr>
      <w:tblGrid>
        <w:gridCol w:w="2376"/>
        <w:gridCol w:w="2552"/>
        <w:gridCol w:w="1984"/>
        <w:gridCol w:w="2127"/>
        <w:gridCol w:w="1417"/>
        <w:gridCol w:w="3119"/>
      </w:tblGrid>
      <w:tr w:rsidR="005C296A" w:rsidRPr="009240E9" w:rsidTr="006B4405">
        <w:tc>
          <w:tcPr>
            <w:tcW w:w="2376" w:type="dxa"/>
          </w:tcPr>
          <w:p w:rsidR="005C296A" w:rsidRPr="009240E9" w:rsidRDefault="008A3A41" w:rsidP="008A3A41">
            <w:pPr>
              <w:contextualSpacing/>
              <w:rPr>
                <w:rFonts w:ascii="Times New Roman" w:eastAsia="Calibri" w:hAnsi="Times New Roman" w:cs="Times New Roman"/>
                <w:b/>
                <w:sz w:val="16"/>
                <w:szCs w:val="16"/>
              </w:rPr>
            </w:pPr>
            <w:r>
              <w:rPr>
                <w:rFonts w:ascii="Times New Roman" w:eastAsia="Calibri" w:hAnsi="Times New Roman" w:cs="Times New Roman"/>
                <w:b/>
                <w:sz w:val="16"/>
                <w:szCs w:val="16"/>
              </w:rPr>
              <w:t>A</w:t>
            </w:r>
            <w:r w:rsidR="006B4405">
              <w:rPr>
                <w:rFonts w:ascii="Times New Roman" w:eastAsia="Calibri" w:hAnsi="Times New Roman" w:cs="Times New Roman"/>
                <w:b/>
              </w:rPr>
              <w:t>xes straté</w:t>
            </w:r>
            <w:r w:rsidRPr="008A3A41">
              <w:rPr>
                <w:rFonts w:ascii="Times New Roman" w:eastAsia="Calibri" w:hAnsi="Times New Roman" w:cs="Times New Roman"/>
                <w:b/>
              </w:rPr>
              <w:t xml:space="preserve">giques </w:t>
            </w:r>
          </w:p>
        </w:tc>
        <w:tc>
          <w:tcPr>
            <w:tcW w:w="2552" w:type="dxa"/>
          </w:tcPr>
          <w:p w:rsidR="005C296A" w:rsidRPr="006B4405" w:rsidRDefault="006B4405" w:rsidP="006B4405">
            <w:pPr>
              <w:rPr>
                <w:rFonts w:ascii="Times New Roman" w:eastAsia="Calibri" w:hAnsi="Times New Roman" w:cs="Times New Roman"/>
                <w:b/>
                <w:sz w:val="20"/>
                <w:szCs w:val="20"/>
              </w:rPr>
            </w:pPr>
            <w:r w:rsidRPr="006B4405">
              <w:rPr>
                <w:rFonts w:ascii="Times New Roman" w:eastAsia="Calibri" w:hAnsi="Times New Roman" w:cs="Times New Roman"/>
                <w:b/>
                <w:sz w:val="20"/>
                <w:szCs w:val="20"/>
              </w:rPr>
              <w:t>O</w:t>
            </w:r>
            <w:r w:rsidR="008A3A41" w:rsidRPr="006B4405">
              <w:rPr>
                <w:rFonts w:ascii="Times New Roman" w:eastAsia="Calibri" w:hAnsi="Times New Roman" w:cs="Times New Roman"/>
                <w:b/>
                <w:sz w:val="20"/>
                <w:szCs w:val="20"/>
              </w:rPr>
              <w:t>bjectifs</w:t>
            </w:r>
          </w:p>
        </w:tc>
        <w:tc>
          <w:tcPr>
            <w:tcW w:w="1984" w:type="dxa"/>
          </w:tcPr>
          <w:p w:rsidR="005C296A" w:rsidRPr="009240E9" w:rsidRDefault="006B4405" w:rsidP="005C296A">
            <w:pPr>
              <w:rPr>
                <w:rFonts w:ascii="Times New Roman" w:eastAsia="Calibri" w:hAnsi="Times New Roman" w:cs="Times New Roman"/>
                <w:b/>
                <w:sz w:val="20"/>
                <w:szCs w:val="20"/>
              </w:rPr>
            </w:pPr>
            <w:r>
              <w:rPr>
                <w:rFonts w:ascii="Times New Roman" w:eastAsia="Calibri" w:hAnsi="Times New Roman" w:cs="Times New Roman"/>
                <w:b/>
                <w:sz w:val="20"/>
                <w:szCs w:val="20"/>
              </w:rPr>
              <w:t xml:space="preserve">Ressources prévisionnelles </w:t>
            </w:r>
          </w:p>
        </w:tc>
        <w:tc>
          <w:tcPr>
            <w:tcW w:w="2127" w:type="dxa"/>
          </w:tcPr>
          <w:p w:rsidR="005C296A" w:rsidRPr="009240E9" w:rsidRDefault="006B4405" w:rsidP="008A3A41">
            <w:pPr>
              <w:rPr>
                <w:rFonts w:ascii="Times New Roman" w:eastAsia="Calibri" w:hAnsi="Times New Roman" w:cs="Times New Roman"/>
                <w:b/>
                <w:sz w:val="20"/>
                <w:szCs w:val="20"/>
              </w:rPr>
            </w:pPr>
            <w:r>
              <w:rPr>
                <w:rFonts w:ascii="Times New Roman" w:eastAsia="Calibri" w:hAnsi="Times New Roman" w:cs="Times New Roman"/>
                <w:b/>
                <w:sz w:val="20"/>
                <w:szCs w:val="20"/>
              </w:rPr>
              <w:t>Ressources  allouées</w:t>
            </w:r>
          </w:p>
        </w:tc>
        <w:tc>
          <w:tcPr>
            <w:tcW w:w="1417" w:type="dxa"/>
          </w:tcPr>
          <w:p w:rsidR="005C296A" w:rsidRPr="009240E9" w:rsidRDefault="006B4405" w:rsidP="006B4405">
            <w:pPr>
              <w:rPr>
                <w:rFonts w:ascii="Times New Roman" w:eastAsia="Calibri" w:hAnsi="Times New Roman" w:cs="Times New Roman"/>
                <w:b/>
                <w:sz w:val="20"/>
                <w:szCs w:val="20"/>
              </w:rPr>
            </w:pPr>
            <w:r>
              <w:rPr>
                <w:rFonts w:ascii="Times New Roman" w:eastAsia="Calibri" w:hAnsi="Times New Roman" w:cs="Times New Roman"/>
                <w:b/>
                <w:sz w:val="20"/>
                <w:szCs w:val="20"/>
              </w:rPr>
              <w:t xml:space="preserve">Taux de réalisation </w:t>
            </w:r>
          </w:p>
        </w:tc>
        <w:tc>
          <w:tcPr>
            <w:tcW w:w="3119" w:type="dxa"/>
          </w:tcPr>
          <w:p w:rsidR="005C296A" w:rsidRPr="009240E9" w:rsidRDefault="006B4405" w:rsidP="006B4405">
            <w:pPr>
              <w:rPr>
                <w:rFonts w:ascii="Times New Roman" w:eastAsia="Calibri" w:hAnsi="Times New Roman" w:cs="Times New Roman"/>
                <w:b/>
                <w:sz w:val="24"/>
                <w:szCs w:val="24"/>
              </w:rPr>
            </w:pPr>
            <w:r>
              <w:rPr>
                <w:rFonts w:ascii="Times New Roman" w:eastAsia="Calibri" w:hAnsi="Times New Roman" w:cs="Times New Roman"/>
                <w:b/>
                <w:sz w:val="20"/>
                <w:szCs w:val="20"/>
              </w:rPr>
              <w:t xml:space="preserve">Libellé des  dépenses  </w:t>
            </w:r>
          </w:p>
        </w:tc>
      </w:tr>
      <w:tr w:rsidR="005C296A" w:rsidRPr="009240E9" w:rsidTr="006B4405">
        <w:tc>
          <w:tcPr>
            <w:tcW w:w="2376" w:type="dxa"/>
          </w:tcPr>
          <w:p w:rsidR="005C296A" w:rsidRPr="009240E9" w:rsidRDefault="005C296A" w:rsidP="006B4405">
            <w:pPr>
              <w:ind w:left="1080"/>
              <w:contextualSpacing/>
              <w:rPr>
                <w:rFonts w:ascii="Times New Roman" w:eastAsia="Calibri" w:hAnsi="Times New Roman" w:cs="Times New Roman"/>
                <w:b/>
                <w:sz w:val="18"/>
                <w:szCs w:val="18"/>
              </w:rPr>
            </w:pPr>
          </w:p>
          <w:p w:rsidR="005C296A" w:rsidRPr="009240E9" w:rsidRDefault="005C296A" w:rsidP="006B4405">
            <w:pPr>
              <w:ind w:left="1080"/>
              <w:contextualSpacing/>
              <w:rPr>
                <w:rFonts w:ascii="Times New Roman" w:eastAsia="Calibri" w:hAnsi="Times New Roman" w:cs="Times New Roman"/>
                <w:b/>
                <w:sz w:val="18"/>
                <w:szCs w:val="18"/>
              </w:rPr>
            </w:pPr>
          </w:p>
          <w:p w:rsidR="005C296A" w:rsidRPr="009240E9" w:rsidRDefault="005C296A" w:rsidP="006B4405">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I-Gouvernance du groupe multipartite</w:t>
            </w:r>
          </w:p>
          <w:p w:rsidR="005C296A" w:rsidRPr="009240E9" w:rsidRDefault="005C296A" w:rsidP="006B4405">
            <w:pPr>
              <w:rPr>
                <w:rFonts w:ascii="Times New Roman" w:eastAsia="Calibri" w:hAnsi="Times New Roman" w:cs="Times New Roman"/>
                <w:b/>
                <w:sz w:val="18"/>
                <w:szCs w:val="18"/>
              </w:rPr>
            </w:pPr>
          </w:p>
        </w:tc>
        <w:tc>
          <w:tcPr>
            <w:tcW w:w="2552" w:type="dxa"/>
          </w:tcPr>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Objectif 1 : consolider le fonctionnement des organes  de mise en œuvre de l’ITIE     </w:t>
            </w: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et </w:t>
            </w: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Objectif 2 : </w:t>
            </w: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Revisiter  et élaborer les documents de travail  du comité</w:t>
            </w: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                   </w:t>
            </w:r>
            <w:r w:rsidRPr="009240E9">
              <w:rPr>
                <w:rFonts w:ascii="Times New Roman" w:eastAsia="Calibri" w:hAnsi="Times New Roman" w:cs="Times New Roman"/>
                <w:b/>
                <w:sz w:val="18"/>
                <w:szCs w:val="18"/>
                <w:u w:val="single"/>
              </w:rPr>
              <w:t>Tota</w:t>
            </w:r>
            <w:r w:rsidRPr="009240E9">
              <w:rPr>
                <w:rFonts w:ascii="Times New Roman" w:eastAsia="Calibri" w:hAnsi="Times New Roman" w:cs="Times New Roman"/>
                <w:b/>
                <w:sz w:val="18"/>
                <w:szCs w:val="18"/>
              </w:rPr>
              <w:t xml:space="preserve">l </w:t>
            </w:r>
          </w:p>
        </w:tc>
        <w:tc>
          <w:tcPr>
            <w:tcW w:w="1984" w:type="dxa"/>
          </w:tcPr>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382 000</w:t>
            </w:r>
            <w:r w:rsidR="0023798C">
              <w:rPr>
                <w:rFonts w:ascii="Times New Roman" w:eastAsia="Calibri" w:hAnsi="Times New Roman" w:cs="Times New Roman"/>
                <w:b/>
                <w:sz w:val="18"/>
                <w:szCs w:val="18"/>
              </w:rPr>
              <w:t> </w:t>
            </w:r>
            <w:r w:rsidRPr="009240E9">
              <w:rPr>
                <w:rFonts w:ascii="Times New Roman" w:eastAsia="Calibri" w:hAnsi="Times New Roman" w:cs="Times New Roman"/>
                <w:b/>
                <w:sz w:val="18"/>
                <w:szCs w:val="18"/>
              </w:rPr>
              <w:t>000</w:t>
            </w:r>
          </w:p>
        </w:tc>
        <w:tc>
          <w:tcPr>
            <w:tcW w:w="2127" w:type="dxa"/>
          </w:tcPr>
          <w:p w:rsidR="005C296A" w:rsidRDefault="005C296A"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Pr="0023798C" w:rsidRDefault="0023798C" w:rsidP="006B4405">
            <w:pPr>
              <w:rPr>
                <w:rFonts w:ascii="Times New Roman" w:eastAsia="Calibri" w:hAnsi="Times New Roman" w:cs="Times New Roman"/>
                <w:b/>
                <w:sz w:val="18"/>
                <w:szCs w:val="18"/>
              </w:rPr>
            </w:pPr>
            <w:r w:rsidRPr="0023798C">
              <w:rPr>
                <w:rFonts w:ascii="Times New Roman" w:eastAsia="Calibri" w:hAnsi="Times New Roman" w:cs="Times New Roman"/>
                <w:b/>
                <w:sz w:val="18"/>
                <w:szCs w:val="18"/>
              </w:rPr>
              <w:t>198 328</w:t>
            </w:r>
            <w:r>
              <w:rPr>
                <w:rFonts w:ascii="Times New Roman" w:eastAsia="Calibri" w:hAnsi="Times New Roman" w:cs="Times New Roman"/>
                <w:b/>
                <w:sz w:val="18"/>
                <w:szCs w:val="18"/>
              </w:rPr>
              <w:t> </w:t>
            </w:r>
            <w:r w:rsidRPr="0023798C">
              <w:rPr>
                <w:rFonts w:ascii="Times New Roman" w:eastAsia="Calibri" w:hAnsi="Times New Roman" w:cs="Times New Roman"/>
                <w:b/>
                <w:sz w:val="18"/>
                <w:szCs w:val="18"/>
              </w:rPr>
              <w:t>830</w:t>
            </w:r>
          </w:p>
        </w:tc>
        <w:tc>
          <w:tcPr>
            <w:tcW w:w="1417" w:type="dxa"/>
          </w:tcPr>
          <w:p w:rsidR="005C296A" w:rsidRDefault="005C296A"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Default="0023798C" w:rsidP="006B4405">
            <w:pPr>
              <w:rPr>
                <w:rFonts w:ascii="Times New Roman" w:eastAsia="Calibri" w:hAnsi="Times New Roman" w:cs="Times New Roman"/>
                <w:sz w:val="18"/>
                <w:szCs w:val="18"/>
              </w:rPr>
            </w:pPr>
          </w:p>
          <w:p w:rsidR="0023798C" w:rsidRPr="0066276B" w:rsidRDefault="0023798C" w:rsidP="006B4405">
            <w:pPr>
              <w:rPr>
                <w:rFonts w:ascii="Times New Roman" w:eastAsia="Calibri" w:hAnsi="Times New Roman" w:cs="Times New Roman"/>
                <w:b/>
                <w:sz w:val="18"/>
                <w:szCs w:val="18"/>
              </w:rPr>
            </w:pPr>
            <w:r w:rsidRPr="0066276B">
              <w:rPr>
                <w:rFonts w:ascii="Times New Roman" w:eastAsia="Calibri" w:hAnsi="Times New Roman" w:cs="Times New Roman"/>
                <w:b/>
                <w:sz w:val="18"/>
                <w:szCs w:val="18"/>
              </w:rPr>
              <w:t>52%</w:t>
            </w:r>
          </w:p>
        </w:tc>
        <w:tc>
          <w:tcPr>
            <w:tcW w:w="3119" w:type="dxa"/>
          </w:tcPr>
          <w:p w:rsidR="005C296A"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transport personnel</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xml:space="preserve">- déplacement et voyages </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fournitures de bureau</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-carburant ;</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-organisation de sessions et logistiques</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téléphones</w:t>
            </w:r>
          </w:p>
          <w:p w:rsidR="0023798C" w:rsidRDefault="0023798C"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indemnités de sessions</w:t>
            </w:r>
          </w:p>
          <w:p w:rsidR="0023798C" w:rsidRDefault="0023798C"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xml:space="preserve">-salaires du personnel </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xml:space="preserve">- internet, </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 xml:space="preserve">- presses ; </w:t>
            </w:r>
          </w:p>
          <w:p w:rsidR="009F0AB9" w:rsidRDefault="009F0AB9" w:rsidP="006B4405">
            <w:pPr>
              <w:contextualSpacing/>
              <w:jc w:val="both"/>
              <w:rPr>
                <w:rFonts w:ascii="Times New Roman" w:eastAsia="Calibri" w:hAnsi="Times New Roman" w:cs="Times New Roman"/>
                <w:b/>
                <w:sz w:val="18"/>
                <w:szCs w:val="18"/>
                <w:lang w:eastAsia="fr-FR"/>
              </w:rPr>
            </w:pPr>
            <w:r>
              <w:rPr>
                <w:rFonts w:ascii="Times New Roman" w:eastAsia="Calibri" w:hAnsi="Times New Roman" w:cs="Times New Roman"/>
                <w:b/>
                <w:sz w:val="18"/>
                <w:szCs w:val="18"/>
                <w:lang w:eastAsia="fr-FR"/>
              </w:rPr>
              <w:t>Frais de commissions-</w:t>
            </w:r>
          </w:p>
          <w:p w:rsidR="009F0AB9" w:rsidRPr="009240E9" w:rsidRDefault="009F0AB9" w:rsidP="006B4405">
            <w:pPr>
              <w:contextualSpacing/>
              <w:jc w:val="both"/>
              <w:rPr>
                <w:rFonts w:ascii="Times New Roman" w:eastAsia="Calibri" w:hAnsi="Times New Roman" w:cs="Times New Roman"/>
                <w:b/>
                <w:sz w:val="18"/>
                <w:szCs w:val="18"/>
                <w:lang w:eastAsia="fr-FR"/>
              </w:rPr>
            </w:pPr>
          </w:p>
        </w:tc>
      </w:tr>
      <w:tr w:rsidR="005C296A" w:rsidRPr="009240E9" w:rsidTr="006B4405">
        <w:tc>
          <w:tcPr>
            <w:tcW w:w="2376" w:type="dxa"/>
          </w:tcPr>
          <w:p w:rsidR="005C296A" w:rsidRPr="009240E9" w:rsidRDefault="005C296A" w:rsidP="006B4405">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II-Renforcement de capacités </w:t>
            </w:r>
          </w:p>
          <w:p w:rsidR="005C296A" w:rsidRPr="009240E9" w:rsidRDefault="005C296A" w:rsidP="006B4405">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et formation  </w:t>
            </w: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p>
        </w:tc>
        <w:tc>
          <w:tcPr>
            <w:tcW w:w="2552" w:type="dxa"/>
          </w:tcPr>
          <w:p w:rsidR="005C296A" w:rsidRPr="009240E9" w:rsidRDefault="005C296A" w:rsidP="006B4405">
            <w:pPr>
              <w:spacing w:after="200"/>
              <w:rPr>
                <w:sz w:val="20"/>
                <w:szCs w:val="20"/>
              </w:rPr>
            </w:pPr>
            <w:r w:rsidRPr="009240E9">
              <w:rPr>
                <w:b/>
                <w:sz w:val="20"/>
                <w:szCs w:val="20"/>
              </w:rPr>
              <w:t>Objectif 3 :</w:t>
            </w:r>
            <w:r w:rsidRPr="009240E9">
              <w:rPr>
                <w:sz w:val="20"/>
                <w:szCs w:val="20"/>
              </w:rPr>
              <w:t xml:space="preserve"> améliorer la connaissance des parties prenantes au processus  en matière d’industries extractives internationales, des particularités juridiques comptables et fiscales des industries extractive</w:t>
            </w:r>
          </w:p>
          <w:p w:rsidR="005C296A" w:rsidRPr="009240E9" w:rsidRDefault="005C296A" w:rsidP="006B4405">
            <w:pPr>
              <w:spacing w:after="200"/>
              <w:rPr>
                <w:b/>
                <w:sz w:val="20"/>
                <w:szCs w:val="20"/>
                <w:u w:val="single"/>
              </w:rPr>
            </w:pPr>
            <w:r w:rsidRPr="009240E9">
              <w:rPr>
                <w:b/>
                <w:sz w:val="20"/>
                <w:szCs w:val="20"/>
              </w:rPr>
              <w:t xml:space="preserve">                  </w:t>
            </w:r>
            <w:r w:rsidRPr="009240E9">
              <w:rPr>
                <w:b/>
                <w:sz w:val="20"/>
                <w:szCs w:val="20"/>
                <w:u w:val="single"/>
              </w:rPr>
              <w:t xml:space="preserve">Total </w:t>
            </w:r>
          </w:p>
        </w:tc>
        <w:tc>
          <w:tcPr>
            <w:tcW w:w="1984" w:type="dxa"/>
          </w:tcPr>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95 000 000</w:t>
            </w: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tc>
        <w:tc>
          <w:tcPr>
            <w:tcW w:w="2127" w:type="dxa"/>
          </w:tcPr>
          <w:p w:rsidR="005C296A" w:rsidRDefault="005C296A"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Pr="00A13DC6" w:rsidRDefault="00A13DC6" w:rsidP="006B4405">
            <w:pPr>
              <w:rPr>
                <w:rFonts w:ascii="Times New Roman" w:eastAsia="Calibri" w:hAnsi="Times New Roman" w:cs="Times New Roman"/>
                <w:b/>
                <w:sz w:val="18"/>
                <w:szCs w:val="18"/>
              </w:rPr>
            </w:pPr>
            <w:r w:rsidRPr="00A13DC6">
              <w:rPr>
                <w:rFonts w:ascii="Times New Roman" w:eastAsia="Calibri" w:hAnsi="Times New Roman" w:cs="Times New Roman"/>
                <w:b/>
                <w:sz w:val="18"/>
                <w:szCs w:val="18"/>
              </w:rPr>
              <w:t>22 000</w:t>
            </w:r>
            <w:r>
              <w:rPr>
                <w:rFonts w:ascii="Times New Roman" w:eastAsia="Calibri" w:hAnsi="Times New Roman" w:cs="Times New Roman"/>
                <w:b/>
                <w:sz w:val="18"/>
                <w:szCs w:val="18"/>
              </w:rPr>
              <w:t> </w:t>
            </w:r>
            <w:r w:rsidRPr="00A13DC6">
              <w:rPr>
                <w:rFonts w:ascii="Times New Roman" w:eastAsia="Calibri" w:hAnsi="Times New Roman" w:cs="Times New Roman"/>
                <w:b/>
                <w:sz w:val="18"/>
                <w:szCs w:val="18"/>
              </w:rPr>
              <w:t>000</w:t>
            </w:r>
          </w:p>
        </w:tc>
        <w:tc>
          <w:tcPr>
            <w:tcW w:w="1417" w:type="dxa"/>
          </w:tcPr>
          <w:p w:rsidR="005C296A" w:rsidRDefault="005C296A"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Default="00A13DC6" w:rsidP="006B4405">
            <w:pPr>
              <w:rPr>
                <w:rFonts w:ascii="Times New Roman" w:eastAsia="Calibri" w:hAnsi="Times New Roman" w:cs="Times New Roman"/>
                <w:sz w:val="18"/>
                <w:szCs w:val="18"/>
              </w:rPr>
            </w:pPr>
          </w:p>
          <w:p w:rsidR="00A13DC6" w:rsidRPr="00A13DC6" w:rsidRDefault="00A13DC6" w:rsidP="006B4405">
            <w:pPr>
              <w:rPr>
                <w:rFonts w:ascii="Times New Roman" w:eastAsia="Calibri" w:hAnsi="Times New Roman" w:cs="Times New Roman"/>
                <w:b/>
                <w:sz w:val="18"/>
                <w:szCs w:val="18"/>
              </w:rPr>
            </w:pPr>
            <w:r w:rsidRPr="00A13DC6">
              <w:rPr>
                <w:rFonts w:ascii="Times New Roman" w:eastAsia="Calibri" w:hAnsi="Times New Roman" w:cs="Times New Roman"/>
                <w:b/>
                <w:sz w:val="18"/>
                <w:szCs w:val="18"/>
              </w:rPr>
              <w:t>23 %</w:t>
            </w:r>
          </w:p>
        </w:tc>
        <w:tc>
          <w:tcPr>
            <w:tcW w:w="3119" w:type="dxa"/>
          </w:tcPr>
          <w:p w:rsidR="005C296A" w:rsidRPr="009240E9" w:rsidRDefault="005C296A" w:rsidP="006B4405">
            <w:pPr>
              <w:ind w:left="360"/>
              <w:contextualSpacing/>
              <w:jc w:val="both"/>
              <w:rPr>
                <w:rFonts w:ascii="Times New Roman" w:eastAsia="Calibri" w:hAnsi="Times New Roman" w:cs="Times New Roman"/>
                <w:b/>
                <w:sz w:val="18"/>
                <w:szCs w:val="18"/>
                <w:lang w:eastAsia="fr-FR"/>
              </w:rPr>
            </w:pPr>
          </w:p>
        </w:tc>
      </w:tr>
      <w:tr w:rsidR="005C296A" w:rsidRPr="009240E9" w:rsidTr="006B4405">
        <w:tc>
          <w:tcPr>
            <w:tcW w:w="2376" w:type="dxa"/>
          </w:tcPr>
          <w:p w:rsidR="005C296A" w:rsidRPr="009240E9" w:rsidRDefault="005C296A" w:rsidP="006B4405">
            <w:pPr>
              <w:contextualSpacing/>
              <w:rPr>
                <w:rFonts w:ascii="Times New Roman" w:eastAsia="Calibri" w:hAnsi="Times New Roman" w:cs="Times New Roman"/>
                <w:b/>
                <w:sz w:val="18"/>
                <w:szCs w:val="18"/>
              </w:rPr>
            </w:pPr>
          </w:p>
          <w:p w:rsidR="005C296A" w:rsidRPr="009240E9" w:rsidRDefault="005C296A" w:rsidP="006B4405">
            <w:pPr>
              <w:contextualSpacing/>
              <w:rPr>
                <w:rFonts w:ascii="Times New Roman" w:eastAsia="Calibri" w:hAnsi="Times New Roman" w:cs="Times New Roman"/>
                <w:b/>
                <w:sz w:val="18"/>
                <w:szCs w:val="18"/>
              </w:rPr>
            </w:pPr>
          </w:p>
          <w:p w:rsidR="005C296A" w:rsidRPr="009240E9" w:rsidRDefault="005C296A" w:rsidP="006B4405">
            <w:pPr>
              <w:contextualSpacing/>
              <w:rPr>
                <w:rFonts w:ascii="Times New Roman" w:eastAsia="Calibri" w:hAnsi="Times New Roman" w:cs="Times New Roman"/>
                <w:b/>
                <w:sz w:val="18"/>
                <w:szCs w:val="18"/>
              </w:rPr>
            </w:pPr>
          </w:p>
          <w:p w:rsidR="005C296A" w:rsidRPr="009240E9" w:rsidRDefault="005C296A" w:rsidP="006B4405">
            <w:pPr>
              <w:contextualSpacing/>
              <w:rPr>
                <w:rFonts w:ascii="Times New Roman" w:eastAsia="Calibri" w:hAnsi="Times New Roman" w:cs="Times New Roman"/>
                <w:b/>
                <w:sz w:val="18"/>
                <w:szCs w:val="18"/>
              </w:rPr>
            </w:pPr>
          </w:p>
          <w:p w:rsidR="005C296A" w:rsidRPr="009240E9" w:rsidRDefault="005C296A" w:rsidP="006B4405">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III-Pérennisation du processus</w:t>
            </w:r>
          </w:p>
          <w:p w:rsidR="005C296A" w:rsidRPr="009240E9" w:rsidRDefault="005C296A" w:rsidP="006B4405">
            <w:pPr>
              <w:rPr>
                <w:rFonts w:ascii="Times New Roman" w:eastAsia="Calibri" w:hAnsi="Times New Roman" w:cs="Times New Roman"/>
                <w:b/>
                <w:sz w:val="18"/>
                <w:szCs w:val="18"/>
              </w:rPr>
            </w:pPr>
          </w:p>
        </w:tc>
        <w:tc>
          <w:tcPr>
            <w:tcW w:w="2552" w:type="dxa"/>
          </w:tcPr>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Objectif 4 :</w:t>
            </w: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Contribuer à l’élaboration d’un meilleur cadre institutionnel et la mise en place d’un meilleur système de   gestion des données du secteur extractif</w:t>
            </w:r>
          </w:p>
          <w:p w:rsidR="005C296A" w:rsidRPr="009240E9" w:rsidRDefault="005C296A" w:rsidP="006B4405">
            <w:pPr>
              <w:rPr>
                <w:rFonts w:ascii="Times New Roman" w:eastAsia="Calibri" w:hAnsi="Times New Roman" w:cs="Times New Roman"/>
                <w:b/>
                <w:sz w:val="20"/>
                <w:szCs w:val="20"/>
              </w:rPr>
            </w:pPr>
          </w:p>
          <w:p w:rsidR="005C296A" w:rsidRPr="009240E9" w:rsidRDefault="005C296A" w:rsidP="006B4405">
            <w:pPr>
              <w:rPr>
                <w:rFonts w:ascii="Times New Roman" w:eastAsia="Calibri" w:hAnsi="Times New Roman" w:cs="Times New Roman"/>
                <w:sz w:val="20"/>
                <w:szCs w:val="20"/>
              </w:rPr>
            </w:pPr>
            <w:r w:rsidRPr="009240E9">
              <w:rPr>
                <w:rFonts w:ascii="Times New Roman" w:eastAsia="Calibri" w:hAnsi="Times New Roman" w:cs="Times New Roman"/>
                <w:b/>
                <w:sz w:val="20"/>
                <w:szCs w:val="20"/>
              </w:rPr>
              <w:t>Objectif 5</w:t>
            </w:r>
            <w:r w:rsidRPr="009240E9">
              <w:rPr>
                <w:rFonts w:ascii="Times New Roman" w:eastAsia="Calibri" w:hAnsi="Times New Roman" w:cs="Times New Roman"/>
                <w:sz w:val="20"/>
                <w:szCs w:val="20"/>
              </w:rPr>
              <w:t xml:space="preserve"> : </w:t>
            </w:r>
          </w:p>
          <w:p w:rsidR="005C296A" w:rsidRPr="009240E9" w:rsidRDefault="005C296A" w:rsidP="006B4405">
            <w:pPr>
              <w:rPr>
                <w:rFonts w:ascii="Times New Roman" w:eastAsia="Calibri" w:hAnsi="Times New Roman" w:cs="Times New Roman"/>
                <w:sz w:val="20"/>
                <w:szCs w:val="20"/>
              </w:rPr>
            </w:pPr>
            <w:r w:rsidRPr="009240E9">
              <w:rPr>
                <w:rFonts w:ascii="Times New Roman" w:eastAsia="Calibri" w:hAnsi="Times New Roman" w:cs="Times New Roman"/>
                <w:sz w:val="20"/>
                <w:szCs w:val="20"/>
              </w:rPr>
              <w:t>Renforcer la qualité des données publiées dans les rapports ITIE et une meilleure perception extérieure de l’image du processus ITIE au Congo</w:t>
            </w:r>
          </w:p>
          <w:p w:rsidR="005C296A" w:rsidRPr="009240E9" w:rsidRDefault="005C296A" w:rsidP="006B4405">
            <w:pPr>
              <w:rPr>
                <w:rFonts w:ascii="Times New Roman" w:eastAsia="Calibri" w:hAnsi="Times New Roman" w:cs="Times New Roman"/>
                <w:sz w:val="20"/>
                <w:szCs w:val="20"/>
              </w:rPr>
            </w:pPr>
          </w:p>
          <w:p w:rsidR="005C296A" w:rsidRPr="009240E9" w:rsidRDefault="005C296A" w:rsidP="006B4405">
            <w:pPr>
              <w:rPr>
                <w:rFonts w:ascii="Times New Roman" w:eastAsia="Calibri" w:hAnsi="Times New Roman" w:cs="Times New Roman"/>
                <w:b/>
                <w:sz w:val="20"/>
                <w:szCs w:val="20"/>
                <w:u w:val="single"/>
              </w:rPr>
            </w:pPr>
            <w:r w:rsidRPr="009240E9">
              <w:rPr>
                <w:rFonts w:ascii="Times New Roman" w:eastAsia="Calibri" w:hAnsi="Times New Roman" w:cs="Times New Roman"/>
                <w:sz w:val="20"/>
                <w:szCs w:val="20"/>
              </w:rPr>
              <w:t xml:space="preserve">                       </w:t>
            </w:r>
            <w:r w:rsidRPr="009240E9">
              <w:rPr>
                <w:rFonts w:ascii="Times New Roman" w:eastAsia="Calibri" w:hAnsi="Times New Roman" w:cs="Times New Roman"/>
                <w:b/>
                <w:sz w:val="20"/>
                <w:szCs w:val="20"/>
                <w:u w:val="single"/>
              </w:rPr>
              <w:t>Total</w:t>
            </w:r>
          </w:p>
          <w:p w:rsidR="005C296A" w:rsidRPr="009240E9" w:rsidRDefault="005C296A" w:rsidP="006B4405">
            <w:pPr>
              <w:rPr>
                <w:rFonts w:ascii="Times New Roman" w:eastAsia="Calibri" w:hAnsi="Times New Roman" w:cs="Times New Roman"/>
                <w:b/>
                <w:sz w:val="18"/>
                <w:szCs w:val="18"/>
              </w:rPr>
            </w:pPr>
          </w:p>
        </w:tc>
        <w:tc>
          <w:tcPr>
            <w:tcW w:w="1984" w:type="dxa"/>
          </w:tcPr>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b/>
                <w:sz w:val="18"/>
                <w:szCs w:val="18"/>
                <w:u w:val="single"/>
              </w:rPr>
            </w:pPr>
            <w:r w:rsidRPr="009240E9">
              <w:rPr>
                <w:rFonts w:ascii="Times New Roman" w:eastAsia="Calibri" w:hAnsi="Times New Roman" w:cs="Times New Roman"/>
                <w:b/>
                <w:sz w:val="18"/>
                <w:szCs w:val="18"/>
                <w:u w:val="single"/>
              </w:rPr>
              <w:t>155 000</w:t>
            </w:r>
            <w:r w:rsidR="0048730F">
              <w:rPr>
                <w:rFonts w:ascii="Times New Roman" w:eastAsia="Calibri" w:hAnsi="Times New Roman" w:cs="Times New Roman"/>
                <w:b/>
                <w:sz w:val="18"/>
                <w:szCs w:val="18"/>
                <w:u w:val="single"/>
              </w:rPr>
              <w:t> </w:t>
            </w:r>
            <w:r w:rsidRPr="009240E9">
              <w:rPr>
                <w:rFonts w:ascii="Times New Roman" w:eastAsia="Calibri" w:hAnsi="Times New Roman" w:cs="Times New Roman"/>
                <w:b/>
                <w:sz w:val="18"/>
                <w:szCs w:val="18"/>
                <w:u w:val="single"/>
              </w:rPr>
              <w:t>000</w:t>
            </w:r>
          </w:p>
        </w:tc>
        <w:tc>
          <w:tcPr>
            <w:tcW w:w="2127" w:type="dxa"/>
          </w:tcPr>
          <w:p w:rsidR="005C296A" w:rsidRDefault="005C296A"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Pr="0048730F" w:rsidRDefault="0048730F" w:rsidP="006B4405">
            <w:pPr>
              <w:rPr>
                <w:rFonts w:ascii="Times New Roman" w:eastAsia="Calibri" w:hAnsi="Times New Roman" w:cs="Times New Roman"/>
                <w:b/>
                <w:sz w:val="18"/>
                <w:szCs w:val="18"/>
              </w:rPr>
            </w:pPr>
            <w:r w:rsidRPr="0048730F">
              <w:rPr>
                <w:rFonts w:ascii="Times New Roman" w:eastAsia="Calibri" w:hAnsi="Times New Roman" w:cs="Times New Roman"/>
                <w:b/>
                <w:sz w:val="18"/>
                <w:szCs w:val="18"/>
              </w:rPr>
              <w:t>81 106 385</w:t>
            </w:r>
          </w:p>
        </w:tc>
        <w:tc>
          <w:tcPr>
            <w:tcW w:w="1417" w:type="dxa"/>
          </w:tcPr>
          <w:p w:rsidR="005C296A" w:rsidRDefault="005C296A"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Default="0048730F" w:rsidP="006B4405">
            <w:pPr>
              <w:rPr>
                <w:rFonts w:ascii="Times New Roman" w:eastAsia="Calibri" w:hAnsi="Times New Roman" w:cs="Times New Roman"/>
                <w:sz w:val="18"/>
                <w:szCs w:val="18"/>
              </w:rPr>
            </w:pPr>
          </w:p>
          <w:p w:rsidR="0048730F" w:rsidRPr="002F6A58" w:rsidRDefault="0048730F" w:rsidP="006B4405">
            <w:pPr>
              <w:rPr>
                <w:rFonts w:ascii="Times New Roman" w:eastAsia="Calibri" w:hAnsi="Times New Roman" w:cs="Times New Roman"/>
                <w:b/>
                <w:sz w:val="18"/>
                <w:szCs w:val="18"/>
              </w:rPr>
            </w:pPr>
            <w:r w:rsidRPr="002F6A58">
              <w:rPr>
                <w:rFonts w:ascii="Times New Roman" w:eastAsia="Calibri" w:hAnsi="Times New Roman" w:cs="Times New Roman"/>
                <w:b/>
                <w:sz w:val="18"/>
                <w:szCs w:val="18"/>
              </w:rPr>
              <w:t>52 %</w:t>
            </w:r>
          </w:p>
        </w:tc>
        <w:tc>
          <w:tcPr>
            <w:tcW w:w="3119" w:type="dxa"/>
          </w:tcPr>
          <w:p w:rsidR="005C296A" w:rsidRDefault="005C296A" w:rsidP="006B4405">
            <w:pPr>
              <w:ind w:left="720"/>
              <w:contextualSpacing/>
              <w:jc w:val="both"/>
              <w:rPr>
                <w:rFonts w:ascii="Times New Roman" w:eastAsia="Calibri" w:hAnsi="Times New Roman" w:cs="Times New Roman"/>
                <w:b/>
                <w:sz w:val="18"/>
                <w:szCs w:val="18"/>
                <w:lang w:eastAsia="fr-FR"/>
              </w:rPr>
            </w:pPr>
          </w:p>
          <w:p w:rsidR="0048730F" w:rsidRPr="002F6A58" w:rsidRDefault="0048730F" w:rsidP="0048730F">
            <w:pPr>
              <w:pStyle w:val="Paragraphedeliste"/>
              <w:numPr>
                <w:ilvl w:val="0"/>
                <w:numId w:val="1"/>
              </w:numPr>
              <w:spacing w:line="240" w:lineRule="auto"/>
              <w:rPr>
                <w:rFonts w:eastAsia="Calibri"/>
                <w:sz w:val="18"/>
                <w:szCs w:val="18"/>
              </w:rPr>
            </w:pPr>
            <w:r w:rsidRPr="002F6A58">
              <w:rPr>
                <w:rFonts w:eastAsia="Calibri"/>
                <w:sz w:val="18"/>
                <w:szCs w:val="18"/>
              </w:rPr>
              <w:t xml:space="preserve">Duplication des rapports  2013 et synthèses </w:t>
            </w:r>
          </w:p>
          <w:p w:rsidR="0048730F" w:rsidRPr="002F6A58" w:rsidRDefault="0048730F" w:rsidP="0048730F">
            <w:pPr>
              <w:pStyle w:val="Paragraphedeliste"/>
              <w:numPr>
                <w:ilvl w:val="0"/>
                <w:numId w:val="1"/>
              </w:numPr>
              <w:spacing w:line="240" w:lineRule="auto"/>
              <w:rPr>
                <w:rFonts w:eastAsia="Calibri"/>
                <w:sz w:val="18"/>
                <w:szCs w:val="18"/>
              </w:rPr>
            </w:pPr>
            <w:r w:rsidRPr="002F6A58">
              <w:rPr>
                <w:rFonts w:eastAsia="Calibri"/>
                <w:sz w:val="18"/>
                <w:szCs w:val="18"/>
              </w:rPr>
              <w:t>dissémination</w:t>
            </w:r>
          </w:p>
          <w:p w:rsidR="0048730F" w:rsidRPr="002F6A58" w:rsidRDefault="002F6A58" w:rsidP="0048730F">
            <w:pPr>
              <w:pStyle w:val="Paragraphedeliste"/>
              <w:numPr>
                <w:ilvl w:val="0"/>
                <w:numId w:val="1"/>
              </w:numPr>
              <w:spacing w:line="240" w:lineRule="auto"/>
              <w:rPr>
                <w:rFonts w:eastAsia="Calibri"/>
                <w:sz w:val="18"/>
                <w:szCs w:val="18"/>
              </w:rPr>
            </w:pPr>
            <w:r w:rsidRPr="002F6A58">
              <w:rPr>
                <w:rFonts w:eastAsia="Calibri"/>
                <w:sz w:val="18"/>
                <w:szCs w:val="18"/>
              </w:rPr>
              <w:t>plaidoyer pour la loi</w:t>
            </w:r>
          </w:p>
          <w:p w:rsidR="002F6A58" w:rsidRPr="002F6A58" w:rsidRDefault="002F6A58" w:rsidP="0048730F">
            <w:pPr>
              <w:pStyle w:val="Paragraphedeliste"/>
              <w:numPr>
                <w:ilvl w:val="0"/>
                <w:numId w:val="1"/>
              </w:numPr>
              <w:spacing w:line="240" w:lineRule="auto"/>
              <w:rPr>
                <w:rFonts w:eastAsia="Calibri"/>
                <w:sz w:val="18"/>
                <w:szCs w:val="18"/>
              </w:rPr>
            </w:pPr>
            <w:r w:rsidRPr="002F6A58">
              <w:rPr>
                <w:rFonts w:eastAsia="Calibri"/>
                <w:sz w:val="18"/>
                <w:szCs w:val="18"/>
              </w:rPr>
              <w:t xml:space="preserve">voyages d’imprégnation </w:t>
            </w:r>
          </w:p>
        </w:tc>
      </w:tr>
      <w:tr w:rsidR="005C296A" w:rsidRPr="009240E9" w:rsidTr="006B4405">
        <w:tc>
          <w:tcPr>
            <w:tcW w:w="2376" w:type="dxa"/>
          </w:tcPr>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IV-Communication</w:t>
            </w:r>
          </w:p>
          <w:p w:rsidR="005C296A" w:rsidRPr="009240E9" w:rsidRDefault="005C296A" w:rsidP="006B4405">
            <w:pPr>
              <w:rPr>
                <w:rFonts w:ascii="Times New Roman" w:eastAsia="Calibri" w:hAnsi="Times New Roman" w:cs="Times New Roman"/>
                <w:b/>
                <w:sz w:val="18"/>
                <w:szCs w:val="18"/>
              </w:rPr>
            </w:pPr>
          </w:p>
        </w:tc>
        <w:tc>
          <w:tcPr>
            <w:tcW w:w="2552" w:type="dxa"/>
          </w:tcPr>
          <w:p w:rsidR="005C296A" w:rsidRPr="009240E9" w:rsidRDefault="005C296A" w:rsidP="006B4405">
            <w:pPr>
              <w:spacing w:after="200"/>
              <w:rPr>
                <w:b/>
                <w:sz w:val="20"/>
                <w:szCs w:val="20"/>
              </w:rPr>
            </w:pPr>
            <w:r w:rsidRPr="009240E9">
              <w:rPr>
                <w:b/>
                <w:sz w:val="20"/>
                <w:szCs w:val="20"/>
              </w:rPr>
              <w:t>Objectif 6 :</w:t>
            </w:r>
          </w:p>
          <w:p w:rsidR="005C296A" w:rsidRPr="009240E9" w:rsidRDefault="005C296A" w:rsidP="006B4405">
            <w:pPr>
              <w:spacing w:after="200"/>
              <w:rPr>
                <w:sz w:val="20"/>
                <w:szCs w:val="20"/>
              </w:rPr>
            </w:pPr>
            <w:r w:rsidRPr="009240E9">
              <w:rPr>
                <w:sz w:val="20"/>
                <w:szCs w:val="20"/>
              </w:rPr>
              <w:t>Susciter une large implication des populations dans la mise en œuvre de l’ITIE  et une bonne connaissance de ses enjeux à travers des actions de communication et de sensibilisation</w:t>
            </w:r>
          </w:p>
          <w:p w:rsidR="005C296A" w:rsidRPr="009240E9" w:rsidRDefault="005C296A" w:rsidP="006B4405">
            <w:pPr>
              <w:spacing w:after="200"/>
              <w:rPr>
                <w:b/>
                <w:sz w:val="20"/>
                <w:szCs w:val="20"/>
                <w:u w:val="single"/>
              </w:rPr>
            </w:pPr>
            <w:r w:rsidRPr="009240E9">
              <w:rPr>
                <w:sz w:val="20"/>
                <w:szCs w:val="20"/>
              </w:rPr>
              <w:t xml:space="preserve">                     </w:t>
            </w:r>
            <w:r w:rsidRPr="009240E9">
              <w:rPr>
                <w:b/>
                <w:sz w:val="20"/>
                <w:szCs w:val="20"/>
                <w:u w:val="single"/>
              </w:rPr>
              <w:t xml:space="preserve"> Total</w:t>
            </w:r>
          </w:p>
        </w:tc>
        <w:tc>
          <w:tcPr>
            <w:tcW w:w="1984" w:type="dxa"/>
          </w:tcPr>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240 000</w:t>
            </w:r>
            <w:r w:rsidR="002F6A58">
              <w:rPr>
                <w:rFonts w:ascii="Times New Roman" w:eastAsia="Calibri" w:hAnsi="Times New Roman" w:cs="Times New Roman"/>
                <w:b/>
                <w:sz w:val="18"/>
                <w:szCs w:val="18"/>
              </w:rPr>
              <w:t> </w:t>
            </w:r>
            <w:r w:rsidRPr="009240E9">
              <w:rPr>
                <w:rFonts w:ascii="Times New Roman" w:eastAsia="Calibri" w:hAnsi="Times New Roman" w:cs="Times New Roman"/>
                <w:b/>
                <w:sz w:val="18"/>
                <w:szCs w:val="18"/>
              </w:rPr>
              <w:t>000</w:t>
            </w:r>
          </w:p>
        </w:tc>
        <w:tc>
          <w:tcPr>
            <w:tcW w:w="2127" w:type="dxa"/>
            <w:tcBorders>
              <w:bottom w:val="single" w:sz="4" w:space="0" w:color="000000" w:themeColor="text1"/>
            </w:tcBorders>
          </w:tcPr>
          <w:p w:rsidR="005C296A" w:rsidRDefault="005C296A"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Pr="002F6A58" w:rsidRDefault="00A13DC6" w:rsidP="00A13DC6">
            <w:pPr>
              <w:rPr>
                <w:rFonts w:ascii="Times New Roman" w:eastAsia="Calibri" w:hAnsi="Times New Roman" w:cs="Times New Roman"/>
                <w:b/>
                <w:sz w:val="18"/>
                <w:szCs w:val="18"/>
              </w:rPr>
            </w:pPr>
            <w:r>
              <w:rPr>
                <w:rFonts w:ascii="Times New Roman" w:eastAsia="Calibri" w:hAnsi="Times New Roman" w:cs="Times New Roman"/>
                <w:b/>
                <w:sz w:val="18"/>
                <w:szCs w:val="18"/>
              </w:rPr>
              <w:t>89 538 100</w:t>
            </w:r>
          </w:p>
        </w:tc>
        <w:tc>
          <w:tcPr>
            <w:tcW w:w="1417" w:type="dxa"/>
            <w:tcBorders>
              <w:bottom w:val="single" w:sz="4" w:space="0" w:color="000000" w:themeColor="text1"/>
            </w:tcBorders>
          </w:tcPr>
          <w:p w:rsidR="005C296A" w:rsidRDefault="005C296A"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Default="002F6A58" w:rsidP="006B4405">
            <w:pPr>
              <w:rPr>
                <w:rFonts w:ascii="Times New Roman" w:eastAsia="Calibri" w:hAnsi="Times New Roman" w:cs="Times New Roman"/>
                <w:sz w:val="18"/>
                <w:szCs w:val="18"/>
              </w:rPr>
            </w:pPr>
          </w:p>
          <w:p w:rsidR="002F6A58" w:rsidRPr="002F6A58" w:rsidRDefault="00A13DC6" w:rsidP="006B4405">
            <w:pPr>
              <w:rPr>
                <w:rFonts w:ascii="Times New Roman" w:eastAsia="Calibri" w:hAnsi="Times New Roman" w:cs="Times New Roman"/>
                <w:b/>
                <w:sz w:val="18"/>
                <w:szCs w:val="18"/>
              </w:rPr>
            </w:pPr>
            <w:r>
              <w:rPr>
                <w:rFonts w:ascii="Times New Roman" w:eastAsia="Calibri" w:hAnsi="Times New Roman" w:cs="Times New Roman"/>
                <w:b/>
                <w:sz w:val="18"/>
                <w:szCs w:val="18"/>
              </w:rPr>
              <w:t xml:space="preserve">37 </w:t>
            </w:r>
            <w:r w:rsidR="002F6A58" w:rsidRPr="002F6A58">
              <w:rPr>
                <w:rFonts w:ascii="Times New Roman" w:eastAsia="Calibri" w:hAnsi="Times New Roman" w:cs="Times New Roman"/>
                <w:b/>
                <w:sz w:val="18"/>
                <w:szCs w:val="18"/>
              </w:rPr>
              <w:t>%</w:t>
            </w:r>
          </w:p>
        </w:tc>
        <w:tc>
          <w:tcPr>
            <w:tcW w:w="3119" w:type="dxa"/>
            <w:tcBorders>
              <w:bottom w:val="single" w:sz="4" w:space="0" w:color="000000" w:themeColor="text1"/>
            </w:tcBorders>
          </w:tcPr>
          <w:p w:rsidR="002F6A58" w:rsidRDefault="002F6A58" w:rsidP="002F6A58">
            <w:pPr>
              <w:contextualSpacing/>
              <w:jc w:val="both"/>
              <w:rPr>
                <w:rFonts w:ascii="Times New Roman" w:eastAsia="Calibri" w:hAnsi="Times New Roman" w:cs="Times New Roman"/>
                <w:b/>
                <w:sz w:val="18"/>
                <w:szCs w:val="18"/>
                <w:lang w:eastAsia="fr-FR"/>
              </w:rPr>
            </w:pPr>
          </w:p>
          <w:p w:rsidR="002F6A58" w:rsidRDefault="002F6A58" w:rsidP="002F6A58">
            <w:pPr>
              <w:pStyle w:val="Paragraphedeliste"/>
              <w:numPr>
                <w:ilvl w:val="0"/>
                <w:numId w:val="1"/>
              </w:numPr>
              <w:spacing w:line="240" w:lineRule="auto"/>
              <w:rPr>
                <w:rFonts w:eastAsia="Calibri"/>
                <w:b/>
                <w:sz w:val="18"/>
                <w:szCs w:val="18"/>
              </w:rPr>
            </w:pPr>
            <w:r w:rsidRPr="002F6A58">
              <w:rPr>
                <w:rFonts w:eastAsia="Calibri"/>
                <w:sz w:val="18"/>
                <w:szCs w:val="18"/>
              </w:rPr>
              <w:t>Locations panneaux et divers espaces publicitaire</w:t>
            </w:r>
            <w:r>
              <w:rPr>
                <w:rFonts w:eastAsia="Calibri"/>
                <w:b/>
                <w:sz w:val="18"/>
                <w:szCs w:val="18"/>
              </w:rPr>
              <w:t>s</w:t>
            </w:r>
          </w:p>
          <w:p w:rsidR="002F6A58" w:rsidRDefault="002F6A58" w:rsidP="002F6A58">
            <w:pPr>
              <w:pStyle w:val="Paragraphedeliste"/>
              <w:numPr>
                <w:ilvl w:val="0"/>
                <w:numId w:val="1"/>
              </w:numPr>
              <w:spacing w:line="240" w:lineRule="auto"/>
              <w:rPr>
                <w:rFonts w:eastAsia="Calibri"/>
                <w:sz w:val="18"/>
                <w:szCs w:val="18"/>
              </w:rPr>
            </w:pPr>
            <w:r w:rsidRPr="002F6A58">
              <w:rPr>
                <w:rFonts w:eastAsia="Calibri"/>
                <w:sz w:val="18"/>
                <w:szCs w:val="18"/>
              </w:rPr>
              <w:t xml:space="preserve">Sensibilisation des points focaux et administrations </w:t>
            </w:r>
          </w:p>
          <w:p w:rsidR="002F6A58" w:rsidRPr="002F6A58" w:rsidRDefault="002F6A58" w:rsidP="002F6A58">
            <w:pPr>
              <w:pStyle w:val="Paragraphedeliste"/>
              <w:numPr>
                <w:ilvl w:val="0"/>
                <w:numId w:val="1"/>
              </w:numPr>
              <w:spacing w:line="240" w:lineRule="auto"/>
              <w:rPr>
                <w:rFonts w:eastAsia="Calibri"/>
                <w:sz w:val="18"/>
                <w:szCs w:val="18"/>
              </w:rPr>
            </w:pPr>
            <w:r>
              <w:rPr>
                <w:rFonts w:eastAsia="Calibri"/>
                <w:sz w:val="18"/>
                <w:szCs w:val="18"/>
              </w:rPr>
              <w:t xml:space="preserve">Divers frais de déplacement </w:t>
            </w:r>
          </w:p>
        </w:tc>
      </w:tr>
      <w:tr w:rsidR="005C296A" w:rsidRPr="009240E9" w:rsidTr="006B4405">
        <w:trPr>
          <w:trHeight w:val="944"/>
        </w:trPr>
        <w:tc>
          <w:tcPr>
            <w:tcW w:w="2376" w:type="dxa"/>
          </w:tcPr>
          <w:p w:rsidR="005C296A" w:rsidRPr="009240E9" w:rsidRDefault="005C296A" w:rsidP="006B4405">
            <w:pPr>
              <w:contextualSpacing/>
              <w:rPr>
                <w:rFonts w:ascii="Times New Roman" w:eastAsia="Calibri" w:hAnsi="Times New Roman" w:cs="Times New Roman"/>
                <w:b/>
                <w:sz w:val="18"/>
                <w:szCs w:val="18"/>
              </w:rPr>
            </w:pPr>
            <w:r w:rsidRPr="009240E9">
              <w:rPr>
                <w:rFonts w:ascii="Times New Roman" w:eastAsia="Calibri" w:hAnsi="Times New Roman" w:cs="Times New Roman"/>
                <w:b/>
                <w:sz w:val="18"/>
                <w:szCs w:val="18"/>
              </w:rPr>
              <w:t>V-Mobilisation des ressources financières</w:t>
            </w:r>
          </w:p>
          <w:p w:rsidR="005C296A" w:rsidRPr="009240E9" w:rsidRDefault="005C296A" w:rsidP="006B4405">
            <w:pPr>
              <w:rPr>
                <w:rFonts w:ascii="Times New Roman" w:eastAsia="Calibri" w:hAnsi="Times New Roman" w:cs="Times New Roman"/>
                <w:b/>
                <w:sz w:val="18"/>
                <w:szCs w:val="18"/>
              </w:rPr>
            </w:pPr>
          </w:p>
        </w:tc>
        <w:tc>
          <w:tcPr>
            <w:tcW w:w="2552" w:type="dxa"/>
            <w:tcBorders>
              <w:bottom w:val="single" w:sz="4" w:space="0" w:color="000000" w:themeColor="text1"/>
            </w:tcBorders>
          </w:tcPr>
          <w:p w:rsidR="005C296A" w:rsidRPr="009240E9" w:rsidRDefault="005C296A" w:rsidP="00DF45A6">
            <w:pPr>
              <w:spacing w:after="200"/>
              <w:rPr>
                <w:rFonts w:ascii="Times New Roman" w:eastAsia="Calibri" w:hAnsi="Times New Roman" w:cs="Times New Roman"/>
                <w:b/>
                <w:sz w:val="18"/>
                <w:szCs w:val="18"/>
                <w:u w:val="single"/>
              </w:rPr>
            </w:pPr>
            <w:r w:rsidRPr="009240E9">
              <w:rPr>
                <w:b/>
                <w:sz w:val="16"/>
                <w:szCs w:val="16"/>
              </w:rPr>
              <w:t>Objectif 7 :</w:t>
            </w:r>
            <w:r w:rsidRPr="009240E9">
              <w:rPr>
                <w:sz w:val="16"/>
                <w:szCs w:val="16"/>
              </w:rPr>
              <w:t xml:space="preserve"> Organiser des actions de plaidoyer en vue de la mobilisation des ressources financières</w:t>
            </w:r>
            <w:r w:rsidRPr="009240E9">
              <w:rPr>
                <w:rFonts w:ascii="Times New Roman" w:eastAsia="Calibri" w:hAnsi="Times New Roman" w:cs="Times New Roman"/>
                <w:b/>
                <w:sz w:val="18"/>
                <w:szCs w:val="18"/>
              </w:rPr>
              <w:t xml:space="preserve">                     </w:t>
            </w:r>
            <w:r w:rsidRPr="009240E9">
              <w:rPr>
                <w:rFonts w:ascii="Times New Roman" w:eastAsia="Calibri" w:hAnsi="Times New Roman" w:cs="Times New Roman"/>
                <w:b/>
                <w:sz w:val="18"/>
                <w:szCs w:val="18"/>
                <w:u w:val="single"/>
              </w:rPr>
              <w:t xml:space="preserve">Total </w:t>
            </w:r>
          </w:p>
        </w:tc>
        <w:tc>
          <w:tcPr>
            <w:tcW w:w="1984" w:type="dxa"/>
          </w:tcPr>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0</w:t>
            </w:r>
          </w:p>
        </w:tc>
        <w:tc>
          <w:tcPr>
            <w:tcW w:w="2127" w:type="dxa"/>
            <w:shd w:val="pct12" w:color="auto" w:fill="auto"/>
          </w:tcPr>
          <w:p w:rsidR="005C296A" w:rsidRPr="009240E9" w:rsidRDefault="005C296A" w:rsidP="006B4405">
            <w:pPr>
              <w:rPr>
                <w:rFonts w:ascii="Times New Roman" w:eastAsia="Calibri" w:hAnsi="Times New Roman" w:cs="Times New Roman"/>
                <w:b/>
                <w:sz w:val="18"/>
                <w:szCs w:val="18"/>
              </w:rPr>
            </w:pPr>
            <w:bookmarkStart w:id="0" w:name="_GoBack"/>
            <w:bookmarkEnd w:id="0"/>
          </w:p>
        </w:tc>
        <w:tc>
          <w:tcPr>
            <w:tcW w:w="1417" w:type="dxa"/>
            <w:shd w:val="pct12" w:color="auto" w:fill="auto"/>
          </w:tcPr>
          <w:p w:rsidR="005C296A" w:rsidRPr="009240E9" w:rsidRDefault="005C296A" w:rsidP="006B4405">
            <w:pPr>
              <w:rPr>
                <w:rFonts w:ascii="Times New Roman" w:eastAsia="Calibri" w:hAnsi="Times New Roman" w:cs="Times New Roman"/>
                <w:b/>
                <w:sz w:val="18"/>
                <w:szCs w:val="18"/>
              </w:rPr>
            </w:pPr>
          </w:p>
        </w:tc>
        <w:tc>
          <w:tcPr>
            <w:tcW w:w="3119" w:type="dxa"/>
            <w:shd w:val="pct12" w:color="auto" w:fill="auto"/>
          </w:tcPr>
          <w:p w:rsidR="005C296A" w:rsidRPr="009240E9" w:rsidRDefault="005C296A" w:rsidP="006B4405">
            <w:pPr>
              <w:rPr>
                <w:rFonts w:ascii="Times New Roman" w:eastAsia="Calibri" w:hAnsi="Times New Roman" w:cs="Times New Roman"/>
                <w:b/>
                <w:sz w:val="18"/>
                <w:szCs w:val="18"/>
              </w:rPr>
            </w:pPr>
          </w:p>
        </w:tc>
      </w:tr>
      <w:tr w:rsidR="005C296A" w:rsidRPr="009240E9" w:rsidTr="006B4405">
        <w:tc>
          <w:tcPr>
            <w:tcW w:w="2376" w:type="dxa"/>
          </w:tcPr>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 </w:t>
            </w: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TOTAL </w:t>
            </w:r>
          </w:p>
        </w:tc>
        <w:tc>
          <w:tcPr>
            <w:tcW w:w="2552" w:type="dxa"/>
            <w:shd w:val="pct12" w:color="auto" w:fill="auto"/>
          </w:tcPr>
          <w:p w:rsidR="005C296A" w:rsidRPr="009240E9" w:rsidRDefault="005C296A" w:rsidP="006B4405">
            <w:pPr>
              <w:rPr>
                <w:rFonts w:ascii="Times New Roman" w:eastAsia="Calibri" w:hAnsi="Times New Roman" w:cs="Times New Roman"/>
                <w:b/>
                <w:sz w:val="18"/>
                <w:szCs w:val="18"/>
              </w:rPr>
            </w:pPr>
          </w:p>
        </w:tc>
        <w:tc>
          <w:tcPr>
            <w:tcW w:w="1984" w:type="dxa"/>
          </w:tcPr>
          <w:p w:rsidR="005C296A" w:rsidRPr="009240E9" w:rsidRDefault="005C296A" w:rsidP="006B4405">
            <w:pPr>
              <w:rPr>
                <w:rFonts w:ascii="Times New Roman" w:eastAsia="Calibri" w:hAnsi="Times New Roman" w:cs="Times New Roman"/>
                <w:b/>
                <w:sz w:val="18"/>
                <w:szCs w:val="18"/>
              </w:rPr>
            </w:pPr>
          </w:p>
          <w:p w:rsidR="005C296A" w:rsidRPr="009240E9" w:rsidRDefault="005C296A" w:rsidP="006B4405">
            <w:pPr>
              <w:rPr>
                <w:rFonts w:ascii="Times New Roman" w:eastAsia="Calibri" w:hAnsi="Times New Roman" w:cs="Times New Roman"/>
                <w:b/>
                <w:sz w:val="18"/>
                <w:szCs w:val="18"/>
              </w:rPr>
            </w:pPr>
            <w:r w:rsidRPr="009240E9">
              <w:rPr>
                <w:rFonts w:ascii="Times New Roman" w:eastAsia="Calibri" w:hAnsi="Times New Roman" w:cs="Times New Roman"/>
                <w:b/>
                <w:sz w:val="18"/>
                <w:szCs w:val="18"/>
              </w:rPr>
              <w:t xml:space="preserve">  872 000</w:t>
            </w:r>
            <w:r w:rsidR="00A13DC6">
              <w:rPr>
                <w:rFonts w:ascii="Times New Roman" w:eastAsia="Calibri" w:hAnsi="Times New Roman" w:cs="Times New Roman"/>
                <w:b/>
                <w:sz w:val="18"/>
                <w:szCs w:val="18"/>
              </w:rPr>
              <w:t> </w:t>
            </w:r>
            <w:r w:rsidRPr="009240E9">
              <w:rPr>
                <w:rFonts w:ascii="Times New Roman" w:eastAsia="Calibri" w:hAnsi="Times New Roman" w:cs="Times New Roman"/>
                <w:b/>
                <w:sz w:val="18"/>
                <w:szCs w:val="18"/>
              </w:rPr>
              <w:t>000</w:t>
            </w:r>
          </w:p>
        </w:tc>
        <w:tc>
          <w:tcPr>
            <w:tcW w:w="2127" w:type="dxa"/>
          </w:tcPr>
          <w:p w:rsidR="002F6A58" w:rsidRDefault="002F6A58" w:rsidP="006B4405">
            <w:pPr>
              <w:rPr>
                <w:rFonts w:ascii="Times New Roman" w:eastAsia="Calibri" w:hAnsi="Times New Roman" w:cs="Times New Roman"/>
                <w:b/>
                <w:sz w:val="18"/>
                <w:szCs w:val="18"/>
              </w:rPr>
            </w:pPr>
          </w:p>
          <w:p w:rsidR="00A13DC6" w:rsidRPr="00A13DC6" w:rsidRDefault="00A13DC6" w:rsidP="006B4405">
            <w:pPr>
              <w:rPr>
                <w:rFonts w:ascii="Times New Roman" w:eastAsia="Calibri" w:hAnsi="Times New Roman" w:cs="Times New Roman"/>
                <w:b/>
                <w:sz w:val="20"/>
                <w:szCs w:val="20"/>
              </w:rPr>
            </w:pPr>
            <w:r w:rsidRPr="00A13DC6">
              <w:rPr>
                <w:rFonts w:ascii="Times New Roman" w:hAnsi="Times New Roman" w:cs="Times New Roman"/>
                <w:b/>
                <w:sz w:val="20"/>
                <w:szCs w:val="20"/>
              </w:rPr>
              <w:t>404 973</w:t>
            </w:r>
            <w:r w:rsidR="00DF45A6">
              <w:rPr>
                <w:rFonts w:ascii="Times New Roman" w:hAnsi="Times New Roman" w:cs="Times New Roman"/>
                <w:b/>
                <w:sz w:val="20"/>
                <w:szCs w:val="20"/>
              </w:rPr>
              <w:t> </w:t>
            </w:r>
            <w:r w:rsidRPr="00A13DC6">
              <w:rPr>
                <w:rFonts w:ascii="Times New Roman" w:hAnsi="Times New Roman" w:cs="Times New Roman"/>
                <w:b/>
                <w:sz w:val="20"/>
                <w:szCs w:val="20"/>
              </w:rPr>
              <w:t>315</w:t>
            </w:r>
          </w:p>
        </w:tc>
        <w:tc>
          <w:tcPr>
            <w:tcW w:w="1417" w:type="dxa"/>
          </w:tcPr>
          <w:p w:rsidR="005C296A" w:rsidRDefault="005C296A" w:rsidP="006B4405">
            <w:pPr>
              <w:rPr>
                <w:rFonts w:ascii="Times New Roman" w:eastAsia="Calibri" w:hAnsi="Times New Roman" w:cs="Times New Roman"/>
                <w:b/>
                <w:sz w:val="18"/>
                <w:szCs w:val="18"/>
              </w:rPr>
            </w:pPr>
          </w:p>
          <w:p w:rsidR="00DF45A6" w:rsidRPr="009240E9" w:rsidRDefault="00DF45A6" w:rsidP="00DF45A6">
            <w:pPr>
              <w:rPr>
                <w:rFonts w:ascii="Times New Roman" w:eastAsia="Calibri" w:hAnsi="Times New Roman" w:cs="Times New Roman"/>
                <w:b/>
                <w:sz w:val="18"/>
                <w:szCs w:val="18"/>
              </w:rPr>
            </w:pPr>
            <w:r>
              <w:rPr>
                <w:rFonts w:ascii="Times New Roman" w:eastAsia="Calibri" w:hAnsi="Times New Roman" w:cs="Times New Roman"/>
                <w:b/>
                <w:sz w:val="18"/>
                <w:szCs w:val="18"/>
              </w:rPr>
              <w:t xml:space="preserve">41% </w:t>
            </w:r>
            <w:r>
              <w:rPr>
                <w:rFonts w:ascii="Times New Roman" w:eastAsia="Calibri" w:hAnsi="Times New Roman" w:cs="Times New Roman"/>
                <w:b/>
                <w:sz w:val="18"/>
                <w:szCs w:val="18"/>
                <w:vertAlign w:val="superscript"/>
              </w:rPr>
              <w:t>(3</w:t>
            </w:r>
            <w:r w:rsidRPr="00DF45A6">
              <w:rPr>
                <w:rFonts w:ascii="Times New Roman" w:eastAsia="Calibri" w:hAnsi="Times New Roman" w:cs="Times New Roman"/>
                <w:b/>
                <w:sz w:val="18"/>
                <w:szCs w:val="18"/>
                <w:vertAlign w:val="superscript"/>
              </w:rPr>
              <w:t>)</w:t>
            </w:r>
          </w:p>
        </w:tc>
        <w:tc>
          <w:tcPr>
            <w:tcW w:w="3119" w:type="dxa"/>
          </w:tcPr>
          <w:p w:rsidR="005C296A" w:rsidRPr="009240E9" w:rsidRDefault="005C296A" w:rsidP="006B4405">
            <w:pPr>
              <w:rPr>
                <w:rFonts w:ascii="Times New Roman" w:eastAsia="Calibri" w:hAnsi="Times New Roman" w:cs="Times New Roman"/>
                <w:b/>
                <w:sz w:val="18"/>
                <w:szCs w:val="18"/>
              </w:rPr>
            </w:pPr>
          </w:p>
        </w:tc>
      </w:tr>
    </w:tbl>
    <w:p w:rsidR="005C296A" w:rsidRDefault="005C296A" w:rsidP="005C296A">
      <w:pPr>
        <w:numPr>
          <w:ilvl w:val="0"/>
          <w:numId w:val="3"/>
        </w:numPr>
        <w:contextualSpacing/>
        <w:rPr>
          <w:rFonts w:ascii="Times New Roman" w:eastAsia="Calibri" w:hAnsi="Times New Roman" w:cs="Times New Roman"/>
          <w:sz w:val="18"/>
          <w:szCs w:val="18"/>
        </w:rPr>
      </w:pPr>
      <w:r w:rsidRPr="009240E9">
        <w:rPr>
          <w:rFonts w:ascii="Times New Roman" w:eastAsia="Calibri" w:hAnsi="Times New Roman" w:cs="Times New Roman"/>
          <w:sz w:val="18"/>
          <w:szCs w:val="18"/>
        </w:rPr>
        <w:t>Partenaires  Au  Développement</w:t>
      </w:r>
    </w:p>
    <w:p w:rsidR="00DF45A6" w:rsidRDefault="00DF45A6" w:rsidP="005C296A">
      <w:pPr>
        <w:numPr>
          <w:ilvl w:val="0"/>
          <w:numId w:val="3"/>
        </w:numPr>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Le taux de réalisation est de 41 % si l’on tient compte </w:t>
      </w:r>
      <w:proofErr w:type="gramStart"/>
      <w:r>
        <w:rPr>
          <w:rFonts w:ascii="Times New Roman" w:eastAsia="Calibri" w:hAnsi="Times New Roman" w:cs="Times New Roman"/>
          <w:sz w:val="18"/>
          <w:szCs w:val="18"/>
        </w:rPr>
        <w:t>des report</w:t>
      </w:r>
      <w:proofErr w:type="gramEnd"/>
      <w:r>
        <w:rPr>
          <w:rFonts w:ascii="Times New Roman" w:eastAsia="Calibri" w:hAnsi="Times New Roman" w:cs="Times New Roman"/>
          <w:sz w:val="18"/>
          <w:szCs w:val="18"/>
        </w:rPr>
        <w:t xml:space="preserve"> à nouveau de l’exercice 2013. </w:t>
      </w:r>
    </w:p>
    <w:p w:rsidR="00DF45A6" w:rsidRPr="009240E9" w:rsidRDefault="00DF45A6" w:rsidP="005C296A">
      <w:pPr>
        <w:numPr>
          <w:ilvl w:val="0"/>
          <w:numId w:val="3"/>
        </w:numPr>
        <w:contextualSpacing/>
        <w:rPr>
          <w:rFonts w:ascii="Times New Roman" w:eastAsia="Calibri" w:hAnsi="Times New Roman" w:cs="Times New Roman"/>
          <w:sz w:val="18"/>
          <w:szCs w:val="18"/>
        </w:rPr>
      </w:pPr>
      <w:r>
        <w:rPr>
          <w:rFonts w:ascii="Times New Roman" w:eastAsia="Calibri" w:hAnsi="Times New Roman" w:cs="Times New Roman"/>
          <w:sz w:val="18"/>
          <w:szCs w:val="18"/>
        </w:rPr>
        <w:lastRenderedPageBreak/>
        <w:t xml:space="preserve">Il est de 40%  si l’on s’en tient au montant de l’allocation effective de l’exercice ;  soit </w:t>
      </w:r>
      <w:r w:rsidRPr="00DF45A6">
        <w:rPr>
          <w:rFonts w:ascii="Times New Roman" w:hAnsi="Times New Roman" w:cs="Times New Roman"/>
          <w:sz w:val="20"/>
          <w:szCs w:val="20"/>
        </w:rPr>
        <w:t>349 400 000</w:t>
      </w:r>
      <w:r>
        <w:rPr>
          <w:rFonts w:ascii="Times New Roman" w:eastAsia="Calibri" w:hAnsi="Times New Roman" w:cs="Times New Roman"/>
          <w:sz w:val="18"/>
          <w:szCs w:val="18"/>
        </w:rPr>
        <w:t xml:space="preserve"> </w:t>
      </w:r>
    </w:p>
    <w:p w:rsidR="00914980" w:rsidRDefault="00914980" w:rsidP="00127F4F">
      <w:pPr>
        <w:spacing w:line="360" w:lineRule="auto"/>
        <w:jc w:val="both"/>
        <w:rPr>
          <w:rFonts w:ascii="Times New Roman" w:hAnsi="Times New Roman" w:cs="Times New Roman"/>
        </w:rPr>
      </w:pPr>
    </w:p>
    <w:tbl>
      <w:tblPr>
        <w:tblStyle w:val="Grilledutableau"/>
        <w:tblW w:w="0" w:type="auto"/>
        <w:tblInd w:w="2660" w:type="dxa"/>
        <w:tblLook w:val="04A0" w:firstRow="1" w:lastRow="0" w:firstColumn="1" w:lastColumn="0" w:noHBand="0" w:noVBand="1"/>
      </w:tblPr>
      <w:tblGrid>
        <w:gridCol w:w="10206"/>
      </w:tblGrid>
      <w:tr w:rsidR="00454E53" w:rsidTr="00454E53">
        <w:tc>
          <w:tcPr>
            <w:tcW w:w="10206" w:type="dxa"/>
            <w:shd w:val="clear" w:color="auto" w:fill="C6D9F1" w:themeFill="text2" w:themeFillTint="33"/>
          </w:tcPr>
          <w:p w:rsidR="00454E53" w:rsidRDefault="00914980" w:rsidP="00454E53">
            <w:pPr>
              <w:spacing w:line="360" w:lineRule="auto"/>
              <w:contextualSpacing/>
              <w:jc w:val="both"/>
              <w:rPr>
                <w:b/>
                <w:color w:val="C0504D" w:themeColor="accent2"/>
                <w:sz w:val="28"/>
                <w:szCs w:val="28"/>
              </w:rPr>
            </w:pPr>
            <w:r>
              <w:t xml:space="preserve">       </w:t>
            </w:r>
            <w:r w:rsidR="00A41CB3">
              <w:t xml:space="preserve">      </w:t>
            </w:r>
            <w:r w:rsidR="00454E53">
              <w:rPr>
                <w:b/>
                <w:color w:val="C0504D" w:themeColor="accent2"/>
                <w:sz w:val="28"/>
                <w:szCs w:val="28"/>
              </w:rPr>
              <w:t xml:space="preserve">                </w:t>
            </w:r>
          </w:p>
          <w:p w:rsidR="00454E53" w:rsidRPr="00454E53" w:rsidRDefault="00454E53" w:rsidP="00454E53">
            <w:pPr>
              <w:spacing w:line="360" w:lineRule="auto"/>
              <w:ind w:left="502"/>
              <w:contextualSpacing/>
              <w:jc w:val="both"/>
              <w:rPr>
                <w:color w:val="C0504D" w:themeColor="accent2"/>
                <w:sz w:val="28"/>
                <w:szCs w:val="28"/>
              </w:rPr>
            </w:pPr>
            <w:r w:rsidRPr="006827B9">
              <w:rPr>
                <w:b/>
                <w:sz w:val="28"/>
                <w:szCs w:val="28"/>
              </w:rPr>
              <w:t xml:space="preserve">VI- Evaluation de la performance générale du processus  et perspectives </w:t>
            </w:r>
          </w:p>
        </w:tc>
      </w:tr>
    </w:tbl>
    <w:p w:rsidR="006827B9" w:rsidRDefault="006827B9" w:rsidP="006827B9">
      <w:pPr>
        <w:spacing w:after="0" w:line="360" w:lineRule="auto"/>
        <w:contextualSpacing/>
        <w:jc w:val="both"/>
        <w:rPr>
          <w:rFonts w:ascii="Times New Roman" w:eastAsia="Times New Roman" w:hAnsi="Times New Roman" w:cs="Times New Roman"/>
          <w:color w:val="C0504D" w:themeColor="accent2"/>
          <w:sz w:val="28"/>
          <w:szCs w:val="28"/>
          <w:lang w:eastAsia="fr-FR"/>
        </w:rPr>
      </w:pPr>
    </w:p>
    <w:p w:rsidR="00D041F0" w:rsidRPr="00922301" w:rsidRDefault="006827B9" w:rsidP="00D041F0">
      <w:pPr>
        <w:spacing w:after="0" w:line="360" w:lineRule="auto"/>
        <w:contextualSpacing/>
        <w:jc w:val="both"/>
        <w:rPr>
          <w:rFonts w:ascii="Times New Roman" w:eastAsia="Times New Roman" w:hAnsi="Times New Roman" w:cs="Times New Roman"/>
          <w:lang w:eastAsia="fr-FR"/>
        </w:rPr>
      </w:pPr>
      <w:r w:rsidRPr="00922301">
        <w:rPr>
          <w:rFonts w:ascii="Times New Roman" w:eastAsia="Times New Roman" w:hAnsi="Times New Roman" w:cs="Times New Roman"/>
          <w:lang w:eastAsia="fr-FR"/>
        </w:rPr>
        <w:t>L</w:t>
      </w:r>
      <w:r w:rsidR="00AE1176" w:rsidRPr="00922301">
        <w:rPr>
          <w:rFonts w:ascii="Times New Roman" w:eastAsia="Times New Roman" w:hAnsi="Times New Roman" w:cs="Times New Roman"/>
          <w:lang w:eastAsia="fr-FR"/>
        </w:rPr>
        <w:t xml:space="preserve">a </w:t>
      </w:r>
      <w:r w:rsidRPr="00922301">
        <w:rPr>
          <w:rFonts w:ascii="Times New Roman" w:eastAsia="Times New Roman" w:hAnsi="Times New Roman" w:cs="Times New Roman"/>
          <w:lang w:eastAsia="fr-FR"/>
        </w:rPr>
        <w:t>performance</w:t>
      </w:r>
      <w:r w:rsidRPr="00922301">
        <w:rPr>
          <w:rFonts w:ascii="Times New Roman" w:eastAsia="Times New Roman" w:hAnsi="Times New Roman" w:cs="Times New Roman"/>
          <w:sz w:val="28"/>
          <w:szCs w:val="28"/>
          <w:lang w:eastAsia="fr-FR"/>
        </w:rPr>
        <w:t xml:space="preserve"> </w:t>
      </w:r>
      <w:r w:rsidRPr="00922301">
        <w:rPr>
          <w:rFonts w:ascii="Times New Roman" w:eastAsia="Times New Roman" w:hAnsi="Times New Roman" w:cs="Times New Roman"/>
          <w:lang w:eastAsia="fr-FR"/>
        </w:rPr>
        <w:t>générale</w:t>
      </w:r>
      <w:r w:rsidR="00AE1176" w:rsidRPr="00922301">
        <w:rPr>
          <w:rFonts w:ascii="Times New Roman" w:eastAsia="Times New Roman" w:hAnsi="Times New Roman" w:cs="Times New Roman"/>
          <w:lang w:eastAsia="fr-FR"/>
        </w:rPr>
        <w:t xml:space="preserve"> du processus </w:t>
      </w:r>
      <w:r w:rsidRPr="00922301">
        <w:rPr>
          <w:rFonts w:ascii="Times New Roman" w:eastAsia="Times New Roman" w:hAnsi="Times New Roman" w:cs="Times New Roman"/>
          <w:lang w:eastAsia="fr-FR"/>
        </w:rPr>
        <w:t xml:space="preserve"> </w:t>
      </w:r>
      <w:r w:rsidR="005A7A82" w:rsidRPr="00922301">
        <w:rPr>
          <w:rFonts w:ascii="Times New Roman" w:eastAsia="Times New Roman" w:hAnsi="Times New Roman" w:cs="Times New Roman"/>
          <w:lang w:eastAsia="fr-FR"/>
        </w:rPr>
        <w:t xml:space="preserve">ITIE </w:t>
      </w:r>
      <w:r w:rsidR="00C55E4E" w:rsidRPr="00922301">
        <w:rPr>
          <w:rFonts w:ascii="Times New Roman" w:eastAsia="Times New Roman" w:hAnsi="Times New Roman" w:cs="Times New Roman"/>
          <w:lang w:eastAsia="fr-FR"/>
        </w:rPr>
        <w:t xml:space="preserve"> au cours de l’année  2015 </w:t>
      </w:r>
      <w:r w:rsidRPr="00922301">
        <w:rPr>
          <w:rFonts w:ascii="Times New Roman" w:eastAsia="Times New Roman" w:hAnsi="Times New Roman" w:cs="Times New Roman"/>
          <w:lang w:eastAsia="fr-FR"/>
        </w:rPr>
        <w:t xml:space="preserve">est relativement </w:t>
      </w:r>
      <w:r w:rsidR="00962C20" w:rsidRPr="00922301">
        <w:rPr>
          <w:rFonts w:ascii="Times New Roman" w:eastAsia="Times New Roman" w:hAnsi="Times New Roman" w:cs="Times New Roman"/>
          <w:lang w:eastAsia="fr-FR"/>
        </w:rPr>
        <w:t xml:space="preserve">faible par rapport </w:t>
      </w:r>
      <w:r w:rsidRPr="00922301">
        <w:rPr>
          <w:rFonts w:ascii="Times New Roman" w:eastAsia="Times New Roman" w:hAnsi="Times New Roman" w:cs="Times New Roman"/>
          <w:lang w:eastAsia="fr-FR"/>
        </w:rPr>
        <w:t xml:space="preserve"> </w:t>
      </w:r>
      <w:r w:rsidR="005A7A82" w:rsidRPr="00922301">
        <w:rPr>
          <w:rFonts w:ascii="Times New Roman" w:eastAsia="Times New Roman" w:hAnsi="Times New Roman" w:cs="Times New Roman"/>
          <w:lang w:eastAsia="fr-FR"/>
        </w:rPr>
        <w:t xml:space="preserve"> au niveau </w:t>
      </w:r>
      <w:r w:rsidR="00D40922" w:rsidRPr="00922301">
        <w:rPr>
          <w:rFonts w:ascii="Times New Roman" w:eastAsia="Times New Roman" w:hAnsi="Times New Roman" w:cs="Times New Roman"/>
          <w:lang w:eastAsia="fr-FR"/>
        </w:rPr>
        <w:t xml:space="preserve"> </w:t>
      </w:r>
      <w:r w:rsidRPr="00922301">
        <w:rPr>
          <w:rFonts w:ascii="Times New Roman" w:eastAsia="Times New Roman" w:hAnsi="Times New Roman" w:cs="Times New Roman"/>
          <w:lang w:eastAsia="fr-FR"/>
        </w:rPr>
        <w:t xml:space="preserve"> observé en 2014</w:t>
      </w:r>
      <w:r w:rsidR="00C55E4E" w:rsidRPr="00922301">
        <w:rPr>
          <w:rFonts w:ascii="Times New Roman" w:eastAsia="Times New Roman" w:hAnsi="Times New Roman" w:cs="Times New Roman"/>
          <w:lang w:eastAsia="fr-FR"/>
        </w:rPr>
        <w:t xml:space="preserve">. </w:t>
      </w:r>
      <w:r w:rsidR="005A7A82" w:rsidRPr="00922301">
        <w:rPr>
          <w:rFonts w:ascii="Times New Roman" w:eastAsia="Times New Roman" w:hAnsi="Times New Roman" w:cs="Times New Roman"/>
          <w:lang w:eastAsia="fr-FR"/>
        </w:rPr>
        <w:t xml:space="preserve"> On peut dire,  malgré l’ambition affichée du groupe multipartite </w:t>
      </w:r>
      <w:r w:rsidR="00536BB0" w:rsidRPr="00922301">
        <w:rPr>
          <w:rFonts w:ascii="Times New Roman" w:eastAsia="Times New Roman" w:hAnsi="Times New Roman" w:cs="Times New Roman"/>
          <w:lang w:eastAsia="fr-FR"/>
        </w:rPr>
        <w:t>de continuer à œuvrer pour la pérennisation du proces</w:t>
      </w:r>
      <w:r w:rsidR="001D57E3" w:rsidRPr="00922301">
        <w:rPr>
          <w:rFonts w:ascii="Times New Roman" w:eastAsia="Times New Roman" w:hAnsi="Times New Roman" w:cs="Times New Roman"/>
          <w:lang w:eastAsia="fr-FR"/>
        </w:rPr>
        <w:t>sus</w:t>
      </w:r>
      <w:r w:rsidR="00D40922" w:rsidRPr="00922301">
        <w:rPr>
          <w:rFonts w:ascii="Times New Roman" w:eastAsia="Times New Roman" w:hAnsi="Times New Roman" w:cs="Times New Roman"/>
          <w:lang w:eastAsia="fr-FR"/>
        </w:rPr>
        <w:t>, que</w:t>
      </w:r>
      <w:r w:rsidR="001D57E3" w:rsidRPr="00922301">
        <w:rPr>
          <w:rFonts w:ascii="Times New Roman" w:eastAsia="Times New Roman" w:hAnsi="Times New Roman" w:cs="Times New Roman"/>
          <w:lang w:eastAsia="fr-FR"/>
        </w:rPr>
        <w:t xml:space="preserve"> la fin de l’année 2015 ne laiss</w:t>
      </w:r>
      <w:r w:rsidR="00D041F0" w:rsidRPr="00922301">
        <w:rPr>
          <w:rFonts w:ascii="Times New Roman" w:eastAsia="Times New Roman" w:hAnsi="Times New Roman" w:cs="Times New Roman"/>
          <w:lang w:eastAsia="fr-FR"/>
        </w:rPr>
        <w:t>ai</w:t>
      </w:r>
      <w:r w:rsidR="001D57E3" w:rsidRPr="00922301">
        <w:rPr>
          <w:rFonts w:ascii="Times New Roman" w:eastAsia="Times New Roman" w:hAnsi="Times New Roman" w:cs="Times New Roman"/>
          <w:lang w:eastAsia="fr-FR"/>
        </w:rPr>
        <w:t xml:space="preserve">t </w:t>
      </w:r>
      <w:r w:rsidR="00D041F0" w:rsidRPr="00922301">
        <w:rPr>
          <w:rFonts w:ascii="Times New Roman" w:eastAsia="Times New Roman" w:hAnsi="Times New Roman" w:cs="Times New Roman"/>
          <w:lang w:eastAsia="fr-FR"/>
        </w:rPr>
        <w:t xml:space="preserve">pas </w:t>
      </w:r>
      <w:r w:rsidR="001D57E3" w:rsidRPr="00922301">
        <w:rPr>
          <w:rFonts w:ascii="Times New Roman" w:eastAsia="Times New Roman" w:hAnsi="Times New Roman" w:cs="Times New Roman"/>
          <w:lang w:eastAsia="fr-FR"/>
        </w:rPr>
        <w:t>entrevoir de bonnes perspectives pour  la mise en œuvre de l’ITIE en 2016</w:t>
      </w:r>
      <w:r w:rsidR="00D041F0" w:rsidRPr="00922301">
        <w:rPr>
          <w:rFonts w:ascii="Times New Roman" w:eastAsia="Times New Roman" w:hAnsi="Times New Roman" w:cs="Times New Roman"/>
          <w:lang w:eastAsia="fr-FR"/>
        </w:rPr>
        <w:t xml:space="preserve"> à cause des indices ci-après : </w:t>
      </w:r>
    </w:p>
    <w:p w:rsidR="00D278CD" w:rsidRPr="00D278CD" w:rsidRDefault="00D278CD" w:rsidP="002A0FB8">
      <w:pPr>
        <w:numPr>
          <w:ilvl w:val="0"/>
          <w:numId w:val="13"/>
        </w:numPr>
        <w:spacing w:line="360" w:lineRule="auto"/>
        <w:contextualSpacing/>
        <w:jc w:val="both"/>
        <w:rPr>
          <w:rFonts w:ascii="Times New Roman" w:hAnsi="Times New Roman" w:cs="Times New Roman"/>
          <w:sz w:val="24"/>
          <w:szCs w:val="24"/>
        </w:rPr>
      </w:pPr>
      <w:r w:rsidRPr="00D278CD">
        <w:rPr>
          <w:rFonts w:ascii="Times New Roman" w:hAnsi="Times New Roman" w:cs="Times New Roman"/>
          <w:sz w:val="24"/>
          <w:szCs w:val="24"/>
        </w:rPr>
        <w:t xml:space="preserve">La chute du cours du baril </w:t>
      </w:r>
      <w:r w:rsidR="00D041F0">
        <w:rPr>
          <w:rFonts w:ascii="Times New Roman" w:hAnsi="Times New Roman" w:cs="Times New Roman"/>
          <w:sz w:val="24"/>
          <w:szCs w:val="24"/>
        </w:rPr>
        <w:t>devait se poursuivre selon les indicateurs des marchés pétroliers ; cela devrait toujours influencer le niveau des ressources allouées au budget de l’ITIE-Congo</w:t>
      </w:r>
      <w:r w:rsidRPr="00D278CD">
        <w:rPr>
          <w:rFonts w:ascii="Times New Roman" w:hAnsi="Times New Roman" w:cs="Times New Roman"/>
          <w:sz w:val="24"/>
          <w:szCs w:val="24"/>
        </w:rPr>
        <w:t xml:space="preserve">; </w:t>
      </w:r>
    </w:p>
    <w:p w:rsidR="00D278CD" w:rsidRPr="00922301" w:rsidRDefault="00D278CD" w:rsidP="002A0FB8">
      <w:pPr>
        <w:numPr>
          <w:ilvl w:val="0"/>
          <w:numId w:val="13"/>
        </w:numPr>
        <w:spacing w:line="360" w:lineRule="auto"/>
        <w:contextualSpacing/>
        <w:jc w:val="both"/>
        <w:rPr>
          <w:rFonts w:ascii="Times New Roman" w:hAnsi="Times New Roman" w:cs="Times New Roman"/>
          <w:sz w:val="24"/>
          <w:szCs w:val="24"/>
        </w:rPr>
      </w:pPr>
      <w:r w:rsidRPr="00922301">
        <w:rPr>
          <w:rFonts w:ascii="Times New Roman" w:hAnsi="Times New Roman" w:cs="Times New Roman"/>
          <w:sz w:val="24"/>
          <w:szCs w:val="24"/>
        </w:rPr>
        <w:t xml:space="preserve"> L</w:t>
      </w:r>
      <w:r w:rsidR="000B473F" w:rsidRPr="00922301">
        <w:rPr>
          <w:rFonts w:ascii="Times New Roman" w:hAnsi="Times New Roman" w:cs="Times New Roman"/>
          <w:sz w:val="24"/>
          <w:szCs w:val="24"/>
        </w:rPr>
        <w:t>e coût de la mise en œuvre de l’ITIE en 2016 devait être plus élevé que celui prévu en 2015 en considération</w:t>
      </w:r>
      <w:r w:rsidR="00922301" w:rsidRPr="00922301">
        <w:rPr>
          <w:rFonts w:ascii="Times New Roman" w:hAnsi="Times New Roman" w:cs="Times New Roman"/>
          <w:sz w:val="24"/>
          <w:szCs w:val="24"/>
        </w:rPr>
        <w:t xml:space="preserve"> du surcoût des activités du Plan 2015 non exécutées et renvoyées à l’année 2016 . Par exemple, </w:t>
      </w:r>
      <w:r w:rsidR="00922301">
        <w:rPr>
          <w:rFonts w:ascii="Times New Roman" w:hAnsi="Times New Roman" w:cs="Times New Roman"/>
          <w:sz w:val="24"/>
          <w:szCs w:val="24"/>
        </w:rPr>
        <w:t>l</w:t>
      </w:r>
      <w:r w:rsidRPr="00922301">
        <w:rPr>
          <w:rFonts w:ascii="Times New Roman" w:hAnsi="Times New Roman" w:cs="Times New Roman"/>
          <w:sz w:val="24"/>
          <w:szCs w:val="24"/>
        </w:rPr>
        <w:t>e rapport ITIE  2015 portant sur l’exercice 2014 n’a pas été élaboré  en 2015 faute de financement.  Les diligences liées à l’élaboration de  ce rapport ITIE  n</w:t>
      </w:r>
      <w:r w:rsidR="00922301">
        <w:rPr>
          <w:rFonts w:ascii="Times New Roman" w:hAnsi="Times New Roman" w:cs="Times New Roman"/>
          <w:sz w:val="24"/>
          <w:szCs w:val="24"/>
        </w:rPr>
        <w:t xml:space="preserve">e devraient </w:t>
      </w:r>
      <w:r w:rsidRPr="00922301">
        <w:rPr>
          <w:rFonts w:ascii="Times New Roman" w:hAnsi="Times New Roman" w:cs="Times New Roman"/>
          <w:sz w:val="24"/>
          <w:szCs w:val="24"/>
        </w:rPr>
        <w:t xml:space="preserve"> finalement  commenc</w:t>
      </w:r>
      <w:r w:rsidR="00922301">
        <w:rPr>
          <w:rFonts w:ascii="Times New Roman" w:hAnsi="Times New Roman" w:cs="Times New Roman"/>
          <w:sz w:val="24"/>
          <w:szCs w:val="24"/>
        </w:rPr>
        <w:t>er</w:t>
      </w:r>
      <w:r w:rsidRPr="00922301">
        <w:rPr>
          <w:rFonts w:ascii="Times New Roman" w:hAnsi="Times New Roman" w:cs="Times New Roman"/>
          <w:sz w:val="24"/>
          <w:szCs w:val="24"/>
        </w:rPr>
        <w:t xml:space="preserve"> qu’en 2016, non sans difficultés</w:t>
      </w:r>
      <w:r w:rsidR="00922301">
        <w:rPr>
          <w:rFonts w:ascii="Times New Roman" w:hAnsi="Times New Roman" w:cs="Times New Roman"/>
          <w:sz w:val="24"/>
          <w:szCs w:val="24"/>
        </w:rPr>
        <w:t xml:space="preserve"> présumées au regard du contexte économique ;</w:t>
      </w:r>
    </w:p>
    <w:p w:rsidR="00D278CD" w:rsidRPr="00D278CD" w:rsidRDefault="00D278CD" w:rsidP="002A0FB8">
      <w:pPr>
        <w:numPr>
          <w:ilvl w:val="0"/>
          <w:numId w:val="13"/>
        </w:numPr>
        <w:spacing w:line="360" w:lineRule="auto"/>
        <w:contextualSpacing/>
        <w:jc w:val="both"/>
        <w:rPr>
          <w:rFonts w:ascii="Times New Roman" w:hAnsi="Times New Roman" w:cs="Times New Roman"/>
          <w:sz w:val="24"/>
          <w:szCs w:val="24"/>
        </w:rPr>
      </w:pPr>
      <w:r w:rsidRPr="00D278CD">
        <w:rPr>
          <w:rFonts w:ascii="Times New Roman" w:hAnsi="Times New Roman" w:cs="Times New Roman"/>
          <w:sz w:val="24"/>
          <w:szCs w:val="24"/>
        </w:rPr>
        <w:t xml:space="preserve">Le </w:t>
      </w:r>
      <w:r w:rsidR="00922301">
        <w:rPr>
          <w:rFonts w:ascii="Times New Roman" w:hAnsi="Times New Roman" w:cs="Times New Roman"/>
          <w:sz w:val="24"/>
          <w:szCs w:val="24"/>
        </w:rPr>
        <w:t xml:space="preserve">faible </w:t>
      </w:r>
      <w:r w:rsidRPr="00D278CD">
        <w:rPr>
          <w:rFonts w:ascii="Times New Roman" w:hAnsi="Times New Roman" w:cs="Times New Roman"/>
          <w:sz w:val="24"/>
          <w:szCs w:val="24"/>
        </w:rPr>
        <w:t>niveau de mise en œuvre des recommand</w:t>
      </w:r>
      <w:r w:rsidR="00922301">
        <w:rPr>
          <w:rFonts w:ascii="Times New Roman" w:hAnsi="Times New Roman" w:cs="Times New Roman"/>
          <w:sz w:val="24"/>
          <w:szCs w:val="24"/>
        </w:rPr>
        <w:t>ations des rapports antérieurs devrait continuer à préoccuper le Comité exécutif à l’orée des échéances de validation du processus initialement prévues pour le mois d’octobre 2016</w:t>
      </w:r>
      <w:r w:rsidRPr="00D278CD">
        <w:rPr>
          <w:rFonts w:ascii="Times New Roman" w:hAnsi="Times New Roman" w:cs="Times New Roman"/>
          <w:sz w:val="24"/>
          <w:szCs w:val="24"/>
        </w:rPr>
        <w:t xml:space="preserve">. </w:t>
      </w:r>
    </w:p>
    <w:p w:rsidR="00EC4130" w:rsidRDefault="00922301" w:rsidP="00127F4F">
      <w:pPr>
        <w:spacing w:line="360" w:lineRule="auto"/>
        <w:jc w:val="both"/>
        <w:rPr>
          <w:rFonts w:ascii="Times New Roman" w:eastAsia="Times New Roman" w:hAnsi="Times New Roman" w:cs="Times New Roman"/>
          <w:color w:val="C0504D" w:themeColor="accent2"/>
          <w:sz w:val="24"/>
          <w:szCs w:val="24"/>
          <w:lang w:eastAsia="fr-FR"/>
        </w:rPr>
      </w:pPr>
      <w:r w:rsidRPr="00EC4130">
        <w:rPr>
          <w:rFonts w:ascii="Times New Roman" w:eastAsia="Times New Roman" w:hAnsi="Times New Roman" w:cs="Times New Roman"/>
          <w:sz w:val="24"/>
          <w:szCs w:val="24"/>
          <w:lang w:eastAsia="fr-FR"/>
        </w:rPr>
        <w:t xml:space="preserve">Il faut signaler que </w:t>
      </w:r>
      <w:r w:rsidR="00EC4130" w:rsidRPr="00EC4130">
        <w:rPr>
          <w:rFonts w:ascii="Times New Roman" w:eastAsia="Times New Roman" w:hAnsi="Times New Roman" w:cs="Times New Roman"/>
          <w:sz w:val="24"/>
          <w:szCs w:val="24"/>
          <w:lang w:eastAsia="fr-FR"/>
        </w:rPr>
        <w:t xml:space="preserve">du côté des autorités gouvernementales, l’engagement de  relever les défis de financement du processus ITIE était toujours </w:t>
      </w:r>
      <w:r w:rsidR="007D3C71">
        <w:rPr>
          <w:rFonts w:ascii="Times New Roman" w:eastAsia="Times New Roman" w:hAnsi="Times New Roman" w:cs="Times New Roman"/>
          <w:sz w:val="24"/>
          <w:szCs w:val="24"/>
          <w:lang w:eastAsia="fr-FR"/>
        </w:rPr>
        <w:t>donné</w:t>
      </w:r>
      <w:r w:rsidR="00EC4130" w:rsidRPr="00EC4130">
        <w:rPr>
          <w:rFonts w:ascii="Times New Roman" w:eastAsia="Times New Roman" w:hAnsi="Times New Roman" w:cs="Times New Roman"/>
          <w:sz w:val="24"/>
          <w:szCs w:val="24"/>
          <w:lang w:eastAsia="fr-FR"/>
        </w:rPr>
        <w:t xml:space="preserve">  malgré le faible niveau d’allocation de ressources constaté en 2015</w:t>
      </w:r>
      <w:r w:rsidR="00EC4130">
        <w:rPr>
          <w:rFonts w:ascii="Times New Roman" w:eastAsia="Times New Roman" w:hAnsi="Times New Roman" w:cs="Times New Roman"/>
          <w:color w:val="C0504D" w:themeColor="accent2"/>
          <w:sz w:val="24"/>
          <w:szCs w:val="24"/>
          <w:lang w:eastAsia="fr-FR"/>
        </w:rPr>
        <w:t xml:space="preserve">. </w:t>
      </w:r>
    </w:p>
    <w:p w:rsidR="00EC4130" w:rsidRDefault="00EC4130" w:rsidP="00127F4F">
      <w:pPr>
        <w:spacing w:line="360" w:lineRule="auto"/>
        <w:jc w:val="both"/>
        <w:rPr>
          <w:rFonts w:ascii="Times New Roman" w:eastAsia="Times New Roman" w:hAnsi="Times New Roman" w:cs="Times New Roman"/>
          <w:sz w:val="24"/>
          <w:szCs w:val="24"/>
          <w:lang w:eastAsia="fr-FR"/>
        </w:rPr>
      </w:pPr>
    </w:p>
    <w:p w:rsidR="002F23ED" w:rsidRDefault="002F23ED" w:rsidP="00127F4F">
      <w:pPr>
        <w:spacing w:line="360" w:lineRule="auto"/>
        <w:jc w:val="both"/>
        <w:rPr>
          <w:rFonts w:ascii="Times New Roman" w:eastAsia="Times New Roman" w:hAnsi="Times New Roman" w:cs="Times New Roman"/>
          <w:sz w:val="24"/>
          <w:szCs w:val="24"/>
          <w:lang w:eastAsia="fr-FR"/>
        </w:rPr>
      </w:pPr>
    </w:p>
    <w:p w:rsidR="002F23ED" w:rsidRDefault="002F23ED" w:rsidP="00127F4F">
      <w:pPr>
        <w:spacing w:line="360" w:lineRule="auto"/>
        <w:jc w:val="both"/>
        <w:rPr>
          <w:rFonts w:ascii="Times New Roman" w:eastAsia="Times New Roman" w:hAnsi="Times New Roman" w:cs="Times New Roman"/>
          <w:sz w:val="24"/>
          <w:szCs w:val="24"/>
          <w:lang w:eastAsia="fr-FR"/>
        </w:rPr>
      </w:pPr>
    </w:p>
    <w:p w:rsidR="002F23ED" w:rsidRPr="002F23ED" w:rsidRDefault="002F23ED" w:rsidP="00127F4F">
      <w:pPr>
        <w:spacing w:line="360" w:lineRule="auto"/>
        <w:jc w:val="both"/>
        <w:rPr>
          <w:rFonts w:ascii="Times New Roman" w:eastAsia="Times New Roman" w:hAnsi="Times New Roman" w:cs="Times New Roman"/>
          <w:sz w:val="24"/>
          <w:szCs w:val="24"/>
          <w:lang w:eastAsia="fr-FR"/>
        </w:rPr>
      </w:pPr>
    </w:p>
    <w:p w:rsidR="00127F4F" w:rsidRPr="002F23ED" w:rsidRDefault="00EC4130" w:rsidP="00127F4F">
      <w:pPr>
        <w:spacing w:line="360" w:lineRule="auto"/>
        <w:jc w:val="both"/>
        <w:rPr>
          <w:rFonts w:ascii="Times New Roman" w:hAnsi="Times New Roman" w:cs="Times New Roman"/>
          <w:b/>
          <w:sz w:val="28"/>
          <w:szCs w:val="28"/>
        </w:rPr>
      </w:pPr>
      <w:r w:rsidRPr="002F23ED">
        <w:rPr>
          <w:rFonts w:ascii="Times New Roman" w:eastAsia="Times New Roman" w:hAnsi="Times New Roman" w:cs="Times New Roman"/>
          <w:sz w:val="24"/>
          <w:szCs w:val="24"/>
          <w:lang w:eastAsia="fr-FR"/>
        </w:rPr>
        <w:t xml:space="preserve"> </w:t>
      </w:r>
      <w:r w:rsidR="00127F4F" w:rsidRPr="002F23ED">
        <w:rPr>
          <w:rFonts w:ascii="Times New Roman" w:hAnsi="Times New Roman" w:cs="Times New Roman"/>
          <w:b/>
          <w:sz w:val="28"/>
          <w:szCs w:val="28"/>
        </w:rPr>
        <w:t xml:space="preserve">Conclusion </w:t>
      </w:r>
    </w:p>
    <w:p w:rsidR="007D3C71" w:rsidRPr="002F23ED" w:rsidRDefault="00127F4F" w:rsidP="00127F4F">
      <w:pPr>
        <w:spacing w:line="360" w:lineRule="auto"/>
        <w:jc w:val="both"/>
        <w:rPr>
          <w:rFonts w:ascii="Times New Roman" w:hAnsi="Times New Roman" w:cs="Times New Roman"/>
          <w:sz w:val="24"/>
          <w:szCs w:val="24"/>
        </w:rPr>
      </w:pPr>
      <w:r w:rsidRPr="002F23ED">
        <w:rPr>
          <w:rFonts w:ascii="Times New Roman" w:hAnsi="Times New Roman" w:cs="Times New Roman"/>
          <w:sz w:val="24"/>
          <w:szCs w:val="24"/>
        </w:rPr>
        <w:t>L’année 201</w:t>
      </w:r>
      <w:r w:rsidR="00EC4130" w:rsidRPr="002F23ED">
        <w:rPr>
          <w:rFonts w:ascii="Times New Roman" w:hAnsi="Times New Roman" w:cs="Times New Roman"/>
          <w:sz w:val="24"/>
          <w:szCs w:val="24"/>
        </w:rPr>
        <w:t>5</w:t>
      </w:r>
      <w:r w:rsidRPr="002F23ED">
        <w:rPr>
          <w:rFonts w:ascii="Times New Roman" w:hAnsi="Times New Roman" w:cs="Times New Roman"/>
          <w:sz w:val="24"/>
          <w:szCs w:val="24"/>
        </w:rPr>
        <w:t xml:space="preserve"> s’est achevée sur une note d’espoir quant à  la poursuite de la mise en œuvre et la  pérennisation du processus de l’ITIE au Congo</w:t>
      </w:r>
      <w:r w:rsidR="00EC4130" w:rsidRPr="002F23ED">
        <w:rPr>
          <w:rFonts w:ascii="Times New Roman" w:hAnsi="Times New Roman" w:cs="Times New Roman"/>
          <w:sz w:val="24"/>
          <w:szCs w:val="24"/>
        </w:rPr>
        <w:t xml:space="preserve"> malgré le faible niveau de performance enregistré cette année</w:t>
      </w:r>
      <w:r w:rsidR="007D3C71" w:rsidRPr="002F23ED">
        <w:rPr>
          <w:rFonts w:ascii="Times New Roman" w:hAnsi="Times New Roman" w:cs="Times New Roman"/>
          <w:sz w:val="24"/>
          <w:szCs w:val="24"/>
        </w:rPr>
        <w:t xml:space="preserve">. </w:t>
      </w:r>
    </w:p>
    <w:p w:rsidR="00127F4F" w:rsidRPr="002F23ED" w:rsidRDefault="00127F4F" w:rsidP="00127F4F">
      <w:pPr>
        <w:spacing w:line="360" w:lineRule="auto"/>
        <w:jc w:val="both"/>
        <w:rPr>
          <w:rFonts w:ascii="Times New Roman" w:hAnsi="Times New Roman" w:cs="Times New Roman"/>
          <w:sz w:val="24"/>
          <w:szCs w:val="24"/>
        </w:rPr>
      </w:pPr>
      <w:r w:rsidRPr="002F23ED">
        <w:rPr>
          <w:rFonts w:ascii="Times New Roman" w:hAnsi="Times New Roman" w:cs="Times New Roman"/>
          <w:sz w:val="24"/>
          <w:szCs w:val="24"/>
        </w:rPr>
        <w:t>L’année 201</w:t>
      </w:r>
      <w:r w:rsidR="007D3C71" w:rsidRPr="002F23ED">
        <w:rPr>
          <w:rFonts w:ascii="Times New Roman" w:hAnsi="Times New Roman" w:cs="Times New Roman"/>
          <w:sz w:val="24"/>
          <w:szCs w:val="24"/>
        </w:rPr>
        <w:t>5</w:t>
      </w:r>
      <w:r w:rsidRPr="002F23ED">
        <w:rPr>
          <w:rFonts w:ascii="Times New Roman" w:hAnsi="Times New Roman" w:cs="Times New Roman"/>
          <w:sz w:val="24"/>
          <w:szCs w:val="24"/>
        </w:rPr>
        <w:t xml:space="preserve"> nous a permis d’apprécier,  une fois de plus encore,  les  avantages  de la mise en œuvre de l’initiative de transparence des industries extractives au  Congo.  Les acteurs du processus de l’ITIE au Congo sont consentants   à l’idée que l’ITIE est un véritable moteur de réformes devant conduire à asseoir la gouvernance et que cette dernière impose à chacun d’intégrer dans son agir quotidien la notion de redevabilité : </w:t>
      </w:r>
    </w:p>
    <w:p w:rsidR="00127F4F" w:rsidRPr="002F23ED" w:rsidRDefault="00127F4F" w:rsidP="002A0FB8">
      <w:pPr>
        <w:numPr>
          <w:ilvl w:val="0"/>
          <w:numId w:val="6"/>
        </w:numPr>
        <w:spacing w:after="0" w:line="360" w:lineRule="auto"/>
        <w:contextualSpacing/>
        <w:jc w:val="both"/>
        <w:rPr>
          <w:rFonts w:ascii="Times New Roman" w:eastAsia="Times New Roman" w:hAnsi="Times New Roman" w:cs="Times New Roman"/>
          <w:sz w:val="24"/>
          <w:szCs w:val="24"/>
          <w:lang w:eastAsia="fr-FR"/>
        </w:rPr>
      </w:pPr>
      <w:r w:rsidRPr="002F23ED">
        <w:rPr>
          <w:rFonts w:ascii="Times New Roman" w:eastAsia="Times New Roman" w:hAnsi="Times New Roman" w:cs="Times New Roman"/>
          <w:sz w:val="24"/>
          <w:szCs w:val="24"/>
          <w:lang w:eastAsia="fr-FR"/>
        </w:rPr>
        <w:t xml:space="preserve">redevabilité des </w:t>
      </w:r>
      <w:r w:rsidR="002F23ED" w:rsidRPr="002F23ED">
        <w:rPr>
          <w:rFonts w:ascii="Times New Roman" w:eastAsia="Times New Roman" w:hAnsi="Times New Roman" w:cs="Times New Roman"/>
          <w:sz w:val="24"/>
          <w:szCs w:val="24"/>
          <w:lang w:eastAsia="fr-FR"/>
        </w:rPr>
        <w:t>responsables  publics</w:t>
      </w:r>
      <w:r w:rsidRPr="002F23ED">
        <w:rPr>
          <w:rFonts w:ascii="Times New Roman" w:eastAsia="Times New Roman" w:hAnsi="Times New Roman" w:cs="Times New Roman"/>
          <w:sz w:val="24"/>
          <w:szCs w:val="24"/>
          <w:lang w:eastAsia="fr-FR"/>
        </w:rPr>
        <w:t xml:space="preserve"> dans la gestion de la chose publique ; </w:t>
      </w:r>
    </w:p>
    <w:p w:rsidR="00127F4F" w:rsidRPr="002F23ED" w:rsidRDefault="00127F4F" w:rsidP="002A0FB8">
      <w:pPr>
        <w:numPr>
          <w:ilvl w:val="0"/>
          <w:numId w:val="6"/>
        </w:numPr>
        <w:spacing w:after="0" w:line="360" w:lineRule="auto"/>
        <w:contextualSpacing/>
        <w:jc w:val="both"/>
        <w:rPr>
          <w:rFonts w:ascii="Times New Roman" w:eastAsia="Times New Roman" w:hAnsi="Times New Roman" w:cs="Times New Roman"/>
          <w:sz w:val="24"/>
          <w:szCs w:val="24"/>
          <w:lang w:eastAsia="fr-FR"/>
        </w:rPr>
      </w:pPr>
      <w:r w:rsidRPr="002F23ED">
        <w:rPr>
          <w:rFonts w:ascii="Times New Roman" w:eastAsia="Times New Roman" w:hAnsi="Times New Roman" w:cs="Times New Roman"/>
          <w:sz w:val="24"/>
          <w:szCs w:val="24"/>
          <w:lang w:eastAsia="fr-FR"/>
        </w:rPr>
        <w:t>redevabilité des entreprises  dans le paiement du juste impôt.</w:t>
      </w:r>
    </w:p>
    <w:p w:rsidR="00127F4F" w:rsidRPr="002F23ED" w:rsidRDefault="00127F4F" w:rsidP="00127F4F">
      <w:pPr>
        <w:rPr>
          <w:rFonts w:ascii="Times New Roman" w:hAnsi="Times New Roman" w:cs="Times New Roman"/>
          <w:sz w:val="24"/>
          <w:szCs w:val="24"/>
        </w:rPr>
      </w:pPr>
      <w:r w:rsidRPr="002F23ED">
        <w:rPr>
          <w:rFonts w:ascii="Times New Roman" w:hAnsi="Times New Roman" w:cs="Times New Roman"/>
          <w:sz w:val="24"/>
          <w:szCs w:val="24"/>
        </w:rPr>
        <w:t xml:space="preserve">Le présent rapport a été soumis à la discussion et l’approbation des membres du Comité exécutif de l’ITIE conformément  aux </w:t>
      </w:r>
      <w:r w:rsidR="007D3C71" w:rsidRPr="002F23ED">
        <w:rPr>
          <w:rFonts w:ascii="Times New Roman" w:hAnsi="Times New Roman" w:cs="Times New Roman"/>
          <w:sz w:val="24"/>
          <w:szCs w:val="24"/>
        </w:rPr>
        <w:t xml:space="preserve">orientations </w:t>
      </w:r>
      <w:r w:rsidRPr="002F23ED">
        <w:rPr>
          <w:rFonts w:ascii="Times New Roman" w:hAnsi="Times New Roman" w:cs="Times New Roman"/>
          <w:sz w:val="24"/>
          <w:szCs w:val="24"/>
        </w:rPr>
        <w:t xml:space="preserve"> du secrétariat international de l’ITIE. </w:t>
      </w:r>
    </w:p>
    <w:p w:rsidR="002F23ED" w:rsidRDefault="00127F4F" w:rsidP="00127F4F">
      <w:pPr>
        <w:rPr>
          <w:rFonts w:ascii="Times New Roman" w:hAnsi="Times New Roman" w:cs="Times New Roman"/>
          <w:sz w:val="24"/>
          <w:szCs w:val="24"/>
        </w:rPr>
      </w:pPr>
      <w:r w:rsidRPr="002F23ED">
        <w:rPr>
          <w:rFonts w:ascii="Times New Roman" w:hAnsi="Times New Roman" w:cs="Times New Roman"/>
          <w:sz w:val="24"/>
          <w:szCs w:val="24"/>
        </w:rPr>
        <w:t xml:space="preserve">                                                                                              </w:t>
      </w:r>
    </w:p>
    <w:p w:rsidR="00127F4F" w:rsidRPr="002F23ED" w:rsidRDefault="002F23ED" w:rsidP="00127F4F">
      <w:pPr>
        <w:rPr>
          <w:rFonts w:ascii="Times New Roman" w:hAnsi="Times New Roman" w:cs="Times New Roman"/>
          <w:sz w:val="24"/>
          <w:szCs w:val="24"/>
        </w:rPr>
      </w:pPr>
      <w:r>
        <w:rPr>
          <w:rFonts w:ascii="Times New Roman" w:hAnsi="Times New Roman" w:cs="Times New Roman"/>
          <w:sz w:val="24"/>
          <w:szCs w:val="24"/>
        </w:rPr>
        <w:t xml:space="preserve">                                                                                                    </w:t>
      </w:r>
      <w:r w:rsidR="00706638">
        <w:rPr>
          <w:rFonts w:ascii="Times New Roman" w:hAnsi="Times New Roman" w:cs="Times New Roman"/>
          <w:sz w:val="24"/>
          <w:szCs w:val="24"/>
        </w:rPr>
        <w:t>Fait à Brazzaville, le 29 juin 2016</w:t>
      </w:r>
    </w:p>
    <w:p w:rsidR="00127F4F" w:rsidRPr="002F23ED" w:rsidRDefault="00127F4F" w:rsidP="00127F4F">
      <w:pPr>
        <w:rPr>
          <w:rFonts w:ascii="Times New Roman" w:hAnsi="Times New Roman" w:cs="Times New Roman"/>
          <w:sz w:val="24"/>
          <w:szCs w:val="24"/>
        </w:rPr>
      </w:pPr>
    </w:p>
    <w:p w:rsidR="00127F4F" w:rsidRPr="002F23ED" w:rsidRDefault="00127F4F" w:rsidP="00127F4F">
      <w:pPr>
        <w:rPr>
          <w:rFonts w:ascii="Times New Roman" w:hAnsi="Times New Roman" w:cs="Times New Roman"/>
          <w:b/>
          <w:sz w:val="24"/>
          <w:szCs w:val="24"/>
        </w:rPr>
      </w:pPr>
      <w:r w:rsidRPr="002F23ED">
        <w:rPr>
          <w:rFonts w:ascii="Times New Roman" w:hAnsi="Times New Roman" w:cs="Times New Roman"/>
          <w:sz w:val="24"/>
          <w:szCs w:val="24"/>
        </w:rPr>
        <w:t xml:space="preserve">                                                                                                            </w:t>
      </w:r>
      <w:r w:rsidRPr="002F23ED">
        <w:rPr>
          <w:rFonts w:ascii="Times New Roman" w:hAnsi="Times New Roman" w:cs="Times New Roman"/>
          <w:b/>
          <w:sz w:val="24"/>
          <w:szCs w:val="24"/>
        </w:rPr>
        <w:t xml:space="preserve">Le  Comité exécutif </w:t>
      </w:r>
    </w:p>
    <w:p w:rsidR="007D3C71" w:rsidRPr="002F23ED" w:rsidRDefault="007D3C71" w:rsidP="00127F4F">
      <w:pPr>
        <w:rPr>
          <w:rFonts w:ascii="Times New Roman" w:hAnsi="Times New Roman" w:cs="Times New Roman"/>
          <w:b/>
          <w:sz w:val="24"/>
          <w:szCs w:val="24"/>
        </w:rPr>
      </w:pPr>
    </w:p>
    <w:p w:rsidR="007D3C71" w:rsidRPr="002F23ED" w:rsidRDefault="007D3C71" w:rsidP="00127F4F">
      <w:pPr>
        <w:rPr>
          <w:rFonts w:ascii="Times New Roman" w:hAnsi="Times New Roman" w:cs="Times New Roman"/>
          <w:b/>
          <w:sz w:val="24"/>
          <w:szCs w:val="24"/>
        </w:rPr>
      </w:pPr>
    </w:p>
    <w:p w:rsidR="007D3C71" w:rsidRDefault="007D3C71" w:rsidP="00127F4F">
      <w:pPr>
        <w:rPr>
          <w:rFonts w:ascii="Times New Roman" w:hAnsi="Times New Roman" w:cs="Times New Roman"/>
          <w:b/>
          <w:color w:val="C0504D" w:themeColor="accent2"/>
          <w:sz w:val="24"/>
          <w:szCs w:val="24"/>
        </w:rPr>
      </w:pPr>
    </w:p>
    <w:p w:rsidR="007D3C71" w:rsidRDefault="007D3C71" w:rsidP="00127F4F">
      <w:pPr>
        <w:rPr>
          <w:rFonts w:ascii="Times New Roman" w:hAnsi="Times New Roman" w:cs="Times New Roman"/>
          <w:b/>
          <w:color w:val="C0504D" w:themeColor="accent2"/>
          <w:sz w:val="24"/>
          <w:szCs w:val="24"/>
        </w:rPr>
      </w:pPr>
    </w:p>
    <w:p w:rsidR="007D3C71" w:rsidRDefault="007D3C71" w:rsidP="00127F4F">
      <w:pPr>
        <w:rPr>
          <w:rFonts w:ascii="Times New Roman" w:hAnsi="Times New Roman" w:cs="Times New Roman"/>
          <w:b/>
          <w:color w:val="C0504D" w:themeColor="accent2"/>
          <w:sz w:val="24"/>
          <w:szCs w:val="24"/>
        </w:rPr>
      </w:pPr>
    </w:p>
    <w:p w:rsidR="006F7C88" w:rsidRPr="00A03AD4" w:rsidRDefault="006F7C88" w:rsidP="00127F4F">
      <w:pP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 xml:space="preserve">                                             </w:t>
      </w:r>
    </w:p>
    <w:tbl>
      <w:tblPr>
        <w:tblStyle w:val="Grilledutableau"/>
        <w:tblW w:w="0" w:type="auto"/>
        <w:tblInd w:w="3369" w:type="dxa"/>
        <w:shd w:val="clear" w:color="auto" w:fill="B8CCE4" w:themeFill="accent1" w:themeFillTint="66"/>
        <w:tblLook w:val="04A0" w:firstRow="1" w:lastRow="0" w:firstColumn="1" w:lastColumn="0" w:noHBand="0" w:noVBand="1"/>
      </w:tblPr>
      <w:tblGrid>
        <w:gridCol w:w="7229"/>
      </w:tblGrid>
      <w:tr w:rsidR="006F7C88" w:rsidTr="006F7C88">
        <w:tc>
          <w:tcPr>
            <w:tcW w:w="7229" w:type="dxa"/>
            <w:shd w:val="clear" w:color="auto" w:fill="B8CCE4" w:themeFill="accent1" w:themeFillTint="66"/>
          </w:tcPr>
          <w:p w:rsidR="006F7C88" w:rsidRDefault="006F7C88" w:rsidP="00127F4F">
            <w:pPr>
              <w:rPr>
                <w:b/>
                <w:color w:val="C0504D" w:themeColor="accent2"/>
                <w:sz w:val="24"/>
                <w:szCs w:val="24"/>
              </w:rPr>
            </w:pPr>
          </w:p>
          <w:p w:rsidR="006F7C88" w:rsidRDefault="006F7C88" w:rsidP="00127F4F">
            <w:pPr>
              <w:rPr>
                <w:b/>
                <w:color w:val="C0504D" w:themeColor="accent2"/>
                <w:sz w:val="24"/>
                <w:szCs w:val="24"/>
              </w:rPr>
            </w:pPr>
            <w:r>
              <w:rPr>
                <w:b/>
                <w:color w:val="C0504D" w:themeColor="accent2"/>
                <w:sz w:val="24"/>
                <w:szCs w:val="24"/>
              </w:rPr>
              <w:t xml:space="preserve">                                          </w:t>
            </w:r>
            <w:r w:rsidRPr="006F7C88">
              <w:rPr>
                <w:b/>
                <w:sz w:val="24"/>
                <w:szCs w:val="24"/>
              </w:rPr>
              <w:t xml:space="preserve"> ANNEXE</w:t>
            </w:r>
            <w:r w:rsidR="007711DA">
              <w:rPr>
                <w:b/>
                <w:sz w:val="24"/>
                <w:szCs w:val="24"/>
              </w:rPr>
              <w:t>S</w:t>
            </w:r>
            <w:r w:rsidRPr="006F7C88">
              <w:rPr>
                <w:b/>
                <w:sz w:val="24"/>
                <w:szCs w:val="24"/>
              </w:rPr>
              <w:t xml:space="preserve"> </w:t>
            </w:r>
          </w:p>
        </w:tc>
      </w:tr>
    </w:tbl>
    <w:p w:rsidR="0090567F" w:rsidRDefault="0090567F" w:rsidP="006F7C88">
      <w:pPr>
        <w:rPr>
          <w:rFonts w:ascii="Times New Roman" w:hAnsi="Times New Roman" w:cs="Times New Roman"/>
          <w:b/>
          <w:color w:val="C0504D" w:themeColor="accent2"/>
          <w:sz w:val="28"/>
          <w:szCs w:val="28"/>
        </w:rPr>
      </w:pPr>
    </w:p>
    <w:p w:rsidR="0090567F" w:rsidRDefault="0090567F" w:rsidP="006F7C88">
      <w:pPr>
        <w:rPr>
          <w:rFonts w:ascii="Times New Roman" w:hAnsi="Times New Roman" w:cs="Times New Roman"/>
          <w:b/>
          <w:color w:val="C0504D" w:themeColor="accent2"/>
          <w:sz w:val="28"/>
          <w:szCs w:val="28"/>
        </w:rPr>
      </w:pPr>
    </w:p>
    <w:tbl>
      <w:tblPr>
        <w:tblStyle w:val="Grilledutableau"/>
        <w:tblW w:w="0" w:type="auto"/>
        <w:tblInd w:w="1526" w:type="dxa"/>
        <w:shd w:val="clear" w:color="auto" w:fill="F2F2F2" w:themeFill="background1" w:themeFillShade="F2"/>
        <w:tblLook w:val="04A0" w:firstRow="1" w:lastRow="0" w:firstColumn="1" w:lastColumn="0" w:noHBand="0" w:noVBand="1"/>
      </w:tblPr>
      <w:tblGrid>
        <w:gridCol w:w="11907"/>
      </w:tblGrid>
      <w:tr w:rsidR="006F7C88" w:rsidTr="00A13FCD">
        <w:tc>
          <w:tcPr>
            <w:tcW w:w="11907" w:type="dxa"/>
            <w:shd w:val="clear" w:color="auto" w:fill="F2F2F2" w:themeFill="background1" w:themeFillShade="F2"/>
          </w:tcPr>
          <w:p w:rsidR="006F7C88" w:rsidRDefault="006F7C88" w:rsidP="006F7C88">
            <w:pPr>
              <w:rPr>
                <w:rFonts w:ascii="Myriad Pro" w:hAnsi="Myriad Pro" w:cs="Calibri"/>
                <w:b/>
                <w:bCs/>
              </w:rPr>
            </w:pPr>
          </w:p>
          <w:p w:rsidR="006F7C88" w:rsidRPr="005C7C6B" w:rsidRDefault="006F7C88" w:rsidP="007711DA">
            <w:pPr>
              <w:pStyle w:val="Paragraphedeliste"/>
              <w:numPr>
                <w:ilvl w:val="0"/>
                <w:numId w:val="29"/>
              </w:numPr>
              <w:spacing w:line="240" w:lineRule="auto"/>
              <w:jc w:val="center"/>
              <w:rPr>
                <w:b/>
                <w:color w:val="C0504D" w:themeColor="accent2"/>
                <w:sz w:val="22"/>
                <w:szCs w:val="22"/>
              </w:rPr>
            </w:pPr>
            <w:r w:rsidRPr="005C7C6B">
              <w:rPr>
                <w:rFonts w:ascii="Myriad Pro" w:hAnsi="Myriad Pro" w:cs="Calibri"/>
                <w:b/>
                <w:bCs/>
                <w:sz w:val="22"/>
                <w:szCs w:val="22"/>
              </w:rPr>
              <w:t xml:space="preserve">Termes de Référence   de l’Administrateur indépendant pour le rapport ITIE </w:t>
            </w:r>
            <w:r w:rsidRPr="005C7C6B">
              <w:rPr>
                <w:rFonts w:ascii="Myriad Pro" w:hAnsi="Myriad Pro" w:cs="Calibri"/>
                <w:b/>
                <w:bCs/>
                <w:color w:val="0070C0"/>
                <w:sz w:val="22"/>
                <w:szCs w:val="22"/>
              </w:rPr>
              <w:t>2015 de la République du Congo</w:t>
            </w:r>
          </w:p>
        </w:tc>
      </w:tr>
    </w:tbl>
    <w:p w:rsidR="006F7C88" w:rsidRDefault="006F7C88" w:rsidP="006F7C88">
      <w:pPr>
        <w:rPr>
          <w:rFonts w:ascii="Times New Roman" w:hAnsi="Times New Roman" w:cs="Times New Roman"/>
          <w:b/>
          <w:color w:val="C0504D" w:themeColor="accent2"/>
          <w:sz w:val="28"/>
          <w:szCs w:val="28"/>
        </w:rPr>
      </w:pPr>
    </w:p>
    <w:p w:rsidR="00960301" w:rsidRPr="00960301" w:rsidRDefault="00960301" w:rsidP="006F7C88">
      <w:pPr>
        <w:rPr>
          <w:rFonts w:ascii="Myriad Pro" w:eastAsia="Times New Roman" w:hAnsi="Myriad Pro" w:cs="Calibri"/>
          <w:b/>
          <w:bCs/>
          <w:lang w:eastAsia="fr-FR"/>
        </w:rPr>
      </w:pPr>
    </w:p>
    <w:p w:rsidR="00960301" w:rsidRPr="00960301" w:rsidRDefault="00960301" w:rsidP="00960301">
      <w:pPr>
        <w:shd w:val="clear" w:color="auto" w:fill="FFFFFF"/>
        <w:autoSpaceDE w:val="0"/>
        <w:autoSpaceDN w:val="0"/>
        <w:adjustRightInd w:val="0"/>
        <w:spacing w:before="240" w:after="240" w:line="240" w:lineRule="auto"/>
        <w:rPr>
          <w:rFonts w:ascii="Myriad Pro" w:eastAsia="Times New Roman" w:hAnsi="Myriad Pro" w:cs="Calibri"/>
          <w:b/>
          <w:bCs/>
          <w:lang w:eastAsia="fr-FR"/>
        </w:rPr>
      </w:pPr>
    </w:p>
    <w:p w:rsidR="00960301" w:rsidRPr="00960301" w:rsidRDefault="00960301" w:rsidP="002A0FB8">
      <w:pPr>
        <w:numPr>
          <w:ilvl w:val="0"/>
          <w:numId w:val="24"/>
        </w:numPr>
        <w:shd w:val="clear" w:color="auto" w:fill="FFFFFF"/>
        <w:autoSpaceDE w:val="0"/>
        <w:autoSpaceDN w:val="0"/>
        <w:adjustRightInd w:val="0"/>
        <w:spacing w:before="240" w:after="240" w:line="240" w:lineRule="auto"/>
        <w:contextualSpacing/>
        <w:rPr>
          <w:rFonts w:ascii="Myriad Pro" w:eastAsia="Times New Roman" w:hAnsi="Myriad Pro" w:cs="Calibri"/>
          <w:b/>
          <w:bCs/>
          <w:lang w:eastAsia="fr-FR"/>
        </w:rPr>
      </w:pPr>
      <w:r w:rsidRPr="00960301">
        <w:rPr>
          <w:rFonts w:ascii="Myriad Pro" w:eastAsia="Times New Roman" w:hAnsi="Myriad Pro" w:cs="Calibri"/>
          <w:b/>
          <w:bCs/>
          <w:lang w:eastAsia="fr-FR"/>
        </w:rPr>
        <w:t>Contexte</w:t>
      </w:r>
    </w:p>
    <w:p w:rsidR="00960301" w:rsidRPr="00960301" w:rsidRDefault="00960301" w:rsidP="00960301">
      <w:pPr>
        <w:shd w:val="clear" w:color="auto" w:fill="FFFFFF"/>
        <w:autoSpaceDE w:val="0"/>
        <w:autoSpaceDN w:val="0"/>
        <w:adjustRightInd w:val="0"/>
        <w:spacing w:before="240" w:after="240" w:line="240" w:lineRule="auto"/>
        <w:ind w:left="360"/>
        <w:rPr>
          <w:rFonts w:ascii="Myriad Pro" w:eastAsia="Times New Roman" w:hAnsi="Myriad Pro" w:cs="Calibri"/>
          <w:b/>
          <w:bCs/>
          <w:lang w:eastAsia="fr-FR"/>
        </w:rPr>
      </w:pPr>
      <w:r w:rsidRPr="00960301">
        <w:rPr>
          <w:rFonts w:ascii="Myriad Pro" w:eastAsia="Times New Roman" w:hAnsi="Myriad Pro" w:cs="Calibri"/>
          <w:b/>
          <w:bCs/>
          <w:lang w:eastAsia="fr-FR"/>
        </w:rPr>
        <w:t xml:space="preserve">1.1 Généralités </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rPr>
      </w:pPr>
      <w:r w:rsidRPr="00960301">
        <w:rPr>
          <w:rFonts w:ascii="Myriad Pro" w:eastAsia="Times New Roman" w:hAnsi="Myriad Pro" w:cs="Calibri"/>
        </w:rPr>
        <w:t xml:space="preserve">L’Initiative pour la Transparence dans les Industries Extractives (ITIE) est une Norme mondiale qui fait la promotion de la transparence des revenus et de l’obligation de redevabilité dans les secteurs pétrolier, gazier et minier. Elle est dotée d’une méthodologie robuste, mais flexible pour divulguer et rapprocher les paiements effectués par les entreprises et les revenus perçus par les gouvernements dans les pays mettant en œuvre l’Initiative. </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rPr>
      </w:pPr>
      <w:r w:rsidRPr="00960301">
        <w:rPr>
          <w:rFonts w:ascii="Myriad Pro" w:eastAsia="Times New Roman" w:hAnsi="Myriad Pro" w:cs="Calibri"/>
        </w:rPr>
        <w:t>La mise en œuvre de l’ITIE repose sur deux principes fondamentaux :</w:t>
      </w:r>
    </w:p>
    <w:p w:rsidR="00960301" w:rsidRPr="00960301" w:rsidRDefault="00960301" w:rsidP="002A0FB8">
      <w:pPr>
        <w:widowControl w:val="0"/>
        <w:numPr>
          <w:ilvl w:val="0"/>
          <w:numId w:val="14"/>
        </w:numPr>
        <w:shd w:val="clear" w:color="auto" w:fill="FFFFFF"/>
        <w:suppressAutoHyphens/>
        <w:autoSpaceDE w:val="0"/>
        <w:autoSpaceDN w:val="0"/>
        <w:adjustRightInd w:val="0"/>
        <w:spacing w:before="240" w:after="240" w:line="240" w:lineRule="auto"/>
        <w:jc w:val="both"/>
        <w:rPr>
          <w:rFonts w:ascii="Myriad Pro" w:eastAsia="Times New Roman" w:hAnsi="Myriad Pro" w:cs="Calibri"/>
          <w:lang w:eastAsia="fr-FR"/>
        </w:rPr>
      </w:pPr>
      <w:r w:rsidRPr="00960301">
        <w:rPr>
          <w:rFonts w:ascii="Myriad Pro" w:eastAsia="Times New Roman" w:hAnsi="Myriad Pro" w:cs="Calibri"/>
          <w:lang w:eastAsia="fr-FR"/>
        </w:rPr>
        <w:t xml:space="preserve">La transparence : les entreprises pétrolières, gazières et minières divulguent les paiements qu’elles versent au gouvernement et le gouvernement divulgue les sommes qu’il perçoit. Ces chiffres sont rapprochés par un </w:t>
      </w:r>
      <w:r w:rsidRPr="00960301">
        <w:rPr>
          <w:rFonts w:ascii="Myriad Pro" w:eastAsia="Times New Roman" w:hAnsi="Myriad Pro" w:cs="Times New Roman"/>
          <w:lang w:eastAsia="fr-FR"/>
        </w:rPr>
        <w:t>administrateur indépendant et publiés dans des rapports ITIE annuels aux côtés d’autres informations et d'informations contextuelles sur le secteur extractif</w:t>
      </w:r>
      <w:r w:rsidRPr="00960301">
        <w:rPr>
          <w:rFonts w:ascii="Myriad Pro" w:eastAsia="Times New Roman" w:hAnsi="Myriad Pro" w:cs="Calibri"/>
          <w:lang w:eastAsia="fr-FR"/>
        </w:rPr>
        <w:t>.</w:t>
      </w:r>
    </w:p>
    <w:p w:rsidR="00960301" w:rsidRPr="00960301" w:rsidRDefault="00960301" w:rsidP="002A0FB8">
      <w:pPr>
        <w:widowControl w:val="0"/>
        <w:numPr>
          <w:ilvl w:val="0"/>
          <w:numId w:val="14"/>
        </w:numPr>
        <w:shd w:val="clear" w:color="auto" w:fill="FFFFFF"/>
        <w:suppressAutoHyphens/>
        <w:autoSpaceDE w:val="0"/>
        <w:autoSpaceDN w:val="0"/>
        <w:adjustRightInd w:val="0"/>
        <w:spacing w:before="240" w:after="240" w:line="240" w:lineRule="auto"/>
        <w:jc w:val="both"/>
        <w:rPr>
          <w:rFonts w:ascii="Myriad Pro" w:eastAsia="Times New Roman" w:hAnsi="Myriad Pro" w:cs="Calibri"/>
          <w:lang w:eastAsia="fr-FR"/>
        </w:rPr>
      </w:pPr>
      <w:r w:rsidRPr="00960301">
        <w:rPr>
          <w:rFonts w:ascii="Myriad Pro" w:eastAsia="Times New Roman" w:hAnsi="Myriad Pro" w:cs="Calibri"/>
          <w:lang w:eastAsia="fr-FR"/>
        </w:rPr>
        <w:t>L’obligation de redevabilité : un Groupe multipartite composé de représentants du gouvernement, des entreprises et de la société civile est mis en place pour superviser le processus et communiquer les conclusions du rapport ITIE, et pour promouvoir l’intégration de l’ITIE à d’autres efforts plus larges en matière de transparence dans ce pays.</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SemiCond" w:eastAsia="Times New Roman" w:hAnsi="Myriad Pro SemiCond" w:cs="Times New Roman"/>
          <w:lang w:bidi="en-US"/>
        </w:rPr>
      </w:pPr>
      <w:r w:rsidRPr="00960301">
        <w:rPr>
          <w:rFonts w:ascii="Myriad Pro" w:eastAsia="Times New Roman" w:hAnsi="Myriad Pro" w:cs="Calibri"/>
        </w:rPr>
        <w:t xml:space="preserve">La Norme ITIE encourage les Groupes multipartites à étudier des approches innovantes visant à étendre la mise en œuvre de l’ITIE, afin d’améliorer l’exhaustivité des </w:t>
      </w:r>
      <w:r w:rsidRPr="00960301">
        <w:rPr>
          <w:rFonts w:ascii="Myriad Pro" w:eastAsia="Times New Roman" w:hAnsi="Myriad Pro" w:cs="Calibri"/>
        </w:rPr>
        <w:lastRenderedPageBreak/>
        <w:t>déclarations ITIE et la compréhension qu’a le public des revenus, et de favoriser le maintien de niveaux élevés de transparence et de redevabilité dans la vie publique, dans les activités du gouvernement et dans les affaires.</w:t>
      </w:r>
      <w:r w:rsidRPr="00960301">
        <w:rPr>
          <w:rFonts w:ascii="Myriad Pro SemiCond" w:eastAsia="Times New Roman" w:hAnsi="Myriad Pro SemiCond" w:cs="Times New Roman"/>
          <w:lang w:bidi="en-US"/>
        </w:rPr>
        <w:t xml:space="preserve"> </w:t>
      </w:r>
      <w:r w:rsidRPr="00960301">
        <w:rPr>
          <w:rFonts w:ascii="Myriad Pro" w:eastAsia="Times New Roman" w:hAnsi="Myriad Pro" w:cs="Calibri"/>
        </w:rPr>
        <w:t>Le Groupe multipartite est tenu d’approuver les Termes de Référence pour l’administrateur indépendant (Exigence n° 5.2) en s’appuyant sur les objectifs et sur le périmètre d’application de l’ITIE convenu, tels qu’énoncés dans le plan de travail. Les délibérations du Groupe multipartite sur ce point devront se conformer aux règles et procédures de gouvernance interne du Groupe multipartite [cf. Exigence n°1.3(g)]. L’ITIE exige un processus de prise de décision inclusif tout au long de la mise en œuvre, chaque collège devant être traité comme un partenaire.</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lang w:eastAsia="fr-FR"/>
        </w:rPr>
      </w:pPr>
      <w:r w:rsidRPr="00960301">
        <w:rPr>
          <w:rFonts w:ascii="Myriad Pro" w:eastAsia="Times New Roman" w:hAnsi="Myriad Pro" w:cs="Times New Roman"/>
          <w:lang w:eastAsia="fr-FR"/>
        </w:rPr>
        <w:t>L’une des Exigences de l’ITIE stipule que l’administrateur indépendant doit être perçu par le Groupe multipartite comme étant crédible, digne de confiance et compétent sur le plan technique (Exigence n° 5.1). Le Groupe multipartite et l’administrateur indépendant seront tenus d’aborder tout problème de conflit d’intérêt. Le rapport de l’administrateur</w:t>
      </w:r>
      <w:r w:rsidRPr="00960301">
        <w:rPr>
          <w:rFonts w:ascii="Myriad Pro" w:eastAsia="Times New Roman" w:hAnsi="Myriad Pro" w:cs="Calibri"/>
          <w:lang w:eastAsia="fr-FR"/>
        </w:rPr>
        <w:t xml:space="preserve"> indépendant sera remis au </w:t>
      </w:r>
      <w:r w:rsidRPr="00960301">
        <w:rPr>
          <w:rFonts w:ascii="Myriad Pro" w:eastAsia="Times New Roman" w:hAnsi="Myriad Pro" w:cs="Calibri"/>
          <w:bCs/>
          <w:lang w:eastAsia="fr-FR"/>
        </w:rPr>
        <w:t>[</w:t>
      </w:r>
      <w:r w:rsidRPr="00960301">
        <w:rPr>
          <w:rFonts w:ascii="Myriad Pro" w:eastAsia="Times New Roman" w:hAnsi="Myriad Pro" w:cs="Times New Roman"/>
          <w:bCs/>
          <w:lang w:eastAsia="fr-FR"/>
        </w:rPr>
        <w:t>Groupe multipartite</w:t>
      </w:r>
      <w:r w:rsidRPr="00960301">
        <w:rPr>
          <w:rFonts w:ascii="Myriad Pro" w:eastAsia="Times New Roman" w:hAnsi="Myriad Pro" w:cs="Calibri"/>
          <w:bCs/>
          <w:lang w:eastAsia="fr-FR"/>
        </w:rPr>
        <w:t>]</w:t>
      </w:r>
      <w:r w:rsidRPr="00960301">
        <w:rPr>
          <w:rFonts w:ascii="Myriad Pro" w:eastAsia="Times New Roman" w:hAnsi="Myriad Pro" w:cs="Calibri"/>
          <w:lang w:eastAsia="fr-FR"/>
        </w:rPr>
        <w:t xml:space="preserve"> afin que celui-ci l’approuve et qu’il soit rendu public.  </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u w:val="single"/>
        </w:rPr>
      </w:pPr>
      <w:r w:rsidRPr="00960301">
        <w:rPr>
          <w:rFonts w:ascii="Myriad Pro" w:eastAsia="Times New Roman" w:hAnsi="Myriad Pro" w:cs="Calibri"/>
        </w:rPr>
        <w:t>Les exigences auxquelles les pays mettant en œuvre l’ITIE doivent satisfaire sont énoncées dans la Norme ITIE</w:t>
      </w:r>
      <w:r w:rsidRPr="00960301">
        <w:rPr>
          <w:rFonts w:ascii="Myriad Pro" w:eastAsia="Times New Roman" w:hAnsi="Myriad Pro" w:cs="Calibri"/>
          <w:vertAlign w:val="superscript"/>
        </w:rPr>
        <w:footnoteReference w:id="1"/>
      </w:r>
      <w:r w:rsidRPr="00960301">
        <w:rPr>
          <w:rFonts w:ascii="Myriad Pro" w:eastAsia="Times New Roman" w:hAnsi="Myriad Pro" w:cs="Calibri"/>
        </w:rPr>
        <w:t xml:space="preserve">. Pour tout complément d’information, veuillez consulter le site </w:t>
      </w:r>
      <w:hyperlink r:id="rId15" w:history="1">
        <w:r w:rsidRPr="00960301">
          <w:rPr>
            <w:rFonts w:ascii="Myriad Pro" w:eastAsia="Times New Roman" w:hAnsi="Myriad Pro" w:cs="Calibri"/>
            <w:u w:val="single"/>
          </w:rPr>
          <w:t>www.eiti.org/fr</w:t>
        </w:r>
      </w:hyperlink>
      <w:r w:rsidRPr="00960301">
        <w:rPr>
          <w:rFonts w:ascii="Myriad Pro" w:eastAsia="Times New Roman" w:hAnsi="Myriad Pro" w:cs="Calibri"/>
          <w:u w:val="single"/>
        </w:rPr>
        <w:t>.</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rPr>
      </w:pPr>
      <w:r w:rsidRPr="00960301">
        <w:rPr>
          <w:rFonts w:ascii="Myriad Pro" w:eastAsia="Times New Roman" w:hAnsi="Myriad Pro" w:cs="Calibri"/>
        </w:rPr>
        <w:t>Ces Termes de Référence comprennent des « procédures convenues » pour la déclaration ITIE (voir section 4) conformément à l'Exigence de l'ITIE n° 5.2. Le Conseil d'administration a élaboré ces procédures en vue de promouvoir une cohérence et une fiabilité accrues du processus de déclaration ITIE. Le processus ITIE peut être utilisé pour compléter, évaluer et améliorer les processus de déclaration et les systèmes d'audit existants. Le Conseil d'administration recommande de s’assurer que le processus repose autant que possible sur les procédures et institutions existantes, c'est-à-dire que le processus ITIE s'inspire des systèmes de collecte des données et d'audit existants, les complète et les évalue de manière critique. De cette façon, le processus ITIE a le potentiel de générer d'importantes recommandations afin de renforcer les autres systèmes de surveillance.</w:t>
      </w:r>
    </w:p>
    <w:p w:rsidR="00960301" w:rsidRPr="00960301" w:rsidRDefault="00960301" w:rsidP="00960301">
      <w:pPr>
        <w:spacing w:line="360" w:lineRule="auto"/>
        <w:jc w:val="both"/>
        <w:rPr>
          <w:rFonts w:ascii="Times New Roman" w:eastAsia="Calibri" w:hAnsi="Times New Roman" w:cs="Times New Roman"/>
          <w:sz w:val="24"/>
          <w:szCs w:val="24"/>
        </w:rPr>
      </w:pPr>
      <w:r w:rsidRPr="00960301">
        <w:rPr>
          <w:rFonts w:ascii="Myriad Pro" w:eastAsia="Times New Roman" w:hAnsi="Myriad Pro" w:cs="Calibri"/>
          <w:b/>
          <w:bCs/>
          <w:color w:val="000000" w:themeColor="text1"/>
          <w:lang w:eastAsia="fr-FR"/>
        </w:rPr>
        <w:t>1.2- Mise en œuvre de l’ITIE  en République du Congo</w:t>
      </w:r>
      <w:r w:rsidRPr="00960301">
        <w:rPr>
          <w:rFonts w:ascii="Times New Roman" w:eastAsia="Calibri" w:hAnsi="Times New Roman" w:cs="Times New Roman"/>
          <w:sz w:val="24"/>
          <w:szCs w:val="24"/>
        </w:rPr>
        <w:t xml:space="preserve"> </w:t>
      </w:r>
    </w:p>
    <w:p w:rsidR="00960301" w:rsidRPr="00960301" w:rsidRDefault="00960301" w:rsidP="00960301">
      <w:pPr>
        <w:spacing w:line="360" w:lineRule="auto"/>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 xml:space="preserve">L’initiative pour la Transparence des industries extractives (ITIE) est entrée en 2016  dans la neuvième  année de sa mise en œuvre au Congo. En effet, après l’obtention du statut de pays candidat qui marqua le début effectif de cette mise en œuvre  en 2008,  soit  quatre (4) ans après l’adhésion intervenue en 2004,  puis le statut de pays conforme en 2013, la République du Congo a fait  des progrès remarquables dans l’amélioration de la  transparence  des revenus et la gouvernance du  secteur pétrolier qui contribue à plus de 85% de son budget annuel.  </w:t>
      </w:r>
    </w:p>
    <w:p w:rsidR="00960301" w:rsidRPr="00960301" w:rsidRDefault="00960301" w:rsidP="00960301">
      <w:pPr>
        <w:spacing w:line="360" w:lineRule="auto"/>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 xml:space="preserve">Après l’admission au statut de conformité  et en vue de  satisfaire à l’exigence de la norme qui stipule que : </w:t>
      </w:r>
      <w:r w:rsidRPr="00960301">
        <w:rPr>
          <w:rFonts w:ascii="Times New Roman" w:eastAsia="Calibri" w:hAnsi="Times New Roman" w:cs="Times New Roman"/>
          <w:b/>
          <w:i/>
          <w:sz w:val="24"/>
          <w:szCs w:val="24"/>
        </w:rPr>
        <w:t>« les pays Conformes ont l’obligation de continuer à respecter les Principes et les Exigences de l’ITIE afin de conserver leur statut de pays Conforme </w:t>
      </w:r>
      <w:r w:rsidRPr="00960301">
        <w:rPr>
          <w:rFonts w:ascii="Times New Roman" w:eastAsia="Calibri" w:hAnsi="Times New Roman" w:cs="Times New Roman"/>
          <w:sz w:val="24"/>
          <w:szCs w:val="24"/>
        </w:rPr>
        <w:t xml:space="preserve">», la République du Congo avait  élaboré et adopté son  plan de travail triennal (2013-2015) en vue de pérenniser son  processus et se soumettre à terme à une nouvelle évaluation.  </w:t>
      </w:r>
    </w:p>
    <w:p w:rsidR="00960301" w:rsidRPr="00960301" w:rsidRDefault="00960301" w:rsidP="00960301">
      <w:pPr>
        <w:spacing w:line="360" w:lineRule="auto"/>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lastRenderedPageBreak/>
        <w:t>Ce plan triennal  de la période post validation s’était ’avéré  for ambitieux parce qu’il visait ,  à la fois,  la  préservation des acquis de la longue l’expérience de  la mise en œuvre du  processus et le  relèvement  des défis qui ont entaché la réalisation de certains objectifs</w:t>
      </w:r>
    </w:p>
    <w:p w:rsidR="00960301" w:rsidRPr="00960301" w:rsidRDefault="00960301" w:rsidP="00960301">
      <w:pPr>
        <w:spacing w:line="360" w:lineRule="auto"/>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 xml:space="preserve">On  peut citer entre autres acquis du processus jusqu’au terme de cette période: </w:t>
      </w:r>
    </w:p>
    <w:p w:rsidR="00960301" w:rsidRPr="00960301" w:rsidRDefault="00960301" w:rsidP="002A0FB8">
      <w:pPr>
        <w:numPr>
          <w:ilvl w:val="0"/>
          <w:numId w:val="28"/>
        </w:numPr>
        <w:spacing w:line="360" w:lineRule="auto"/>
        <w:contextualSpacing/>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 xml:space="preserve">La bonne qualité du dialogue entre  le gouvernement, les organisations de la société civile  et les entreprises sur la transparence  des revenus du secteur extractif ; </w:t>
      </w:r>
    </w:p>
    <w:p w:rsidR="00960301" w:rsidRPr="00960301" w:rsidRDefault="00960301" w:rsidP="002A0FB8">
      <w:pPr>
        <w:numPr>
          <w:ilvl w:val="0"/>
          <w:numId w:val="28"/>
        </w:numPr>
        <w:spacing w:line="360" w:lineRule="auto"/>
        <w:contextualSpacing/>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La publication régulière et ponctuelle des rapports annuels  de l’ITIE  et l’amélioration de la qualité de  l’information sur les revenus  du  secteur.   En application de cette exigence par exemple,  notre pays a publié  le 31 décembre 2014 son   6</w:t>
      </w:r>
      <w:r w:rsidRPr="00960301">
        <w:rPr>
          <w:rFonts w:ascii="Times New Roman" w:eastAsia="Calibri" w:hAnsi="Times New Roman" w:cs="Times New Roman"/>
          <w:sz w:val="24"/>
          <w:szCs w:val="24"/>
          <w:vertAlign w:val="superscript"/>
        </w:rPr>
        <w:t>ème</w:t>
      </w:r>
      <w:r w:rsidRPr="00960301">
        <w:rPr>
          <w:rFonts w:ascii="Times New Roman" w:eastAsia="Calibri" w:hAnsi="Times New Roman" w:cs="Times New Roman"/>
          <w:sz w:val="24"/>
          <w:szCs w:val="24"/>
        </w:rPr>
        <w:t xml:space="preserve"> rapport ITIE portant sur l’exercice 2013. La publication du   7</w:t>
      </w:r>
      <w:r w:rsidRPr="00960301">
        <w:rPr>
          <w:rFonts w:ascii="Times New Roman" w:eastAsia="Calibri" w:hAnsi="Times New Roman" w:cs="Times New Roman"/>
          <w:sz w:val="24"/>
          <w:szCs w:val="24"/>
          <w:vertAlign w:val="superscript"/>
        </w:rPr>
        <w:t>ème</w:t>
      </w:r>
      <w:r w:rsidRPr="00960301">
        <w:rPr>
          <w:rFonts w:ascii="Times New Roman" w:eastAsia="Calibri" w:hAnsi="Times New Roman" w:cs="Times New Roman"/>
          <w:sz w:val="24"/>
          <w:szCs w:val="24"/>
        </w:rPr>
        <w:t xml:space="preserve"> rapport portant sur l’exercice 2014 était inscrite au menu des actions du plan de travail 2015. </w:t>
      </w:r>
    </w:p>
    <w:p w:rsidR="00960301" w:rsidRPr="00960301" w:rsidRDefault="00960301" w:rsidP="002A0FB8">
      <w:pPr>
        <w:numPr>
          <w:ilvl w:val="0"/>
          <w:numId w:val="28"/>
        </w:numPr>
        <w:spacing w:line="360" w:lineRule="auto"/>
        <w:contextualSpacing/>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 xml:space="preserve">L’organisation des  actions de communication auprès du grand  public,  sur les revenus du secteur et les questions de  gouvernance,   à travers des débats  ouverts et  responsables concernant le cinquième rapport; </w:t>
      </w:r>
    </w:p>
    <w:p w:rsidR="00960301" w:rsidRPr="00960301" w:rsidRDefault="00960301" w:rsidP="002A0FB8">
      <w:pPr>
        <w:numPr>
          <w:ilvl w:val="0"/>
          <w:numId w:val="28"/>
        </w:numPr>
        <w:spacing w:line="360" w:lineRule="auto"/>
        <w:contextualSpacing/>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L’appropriation  des rapports ITIE  par les institutions de la République  en tant qu’outils  d’information  efficaces  pour renforcer  la  responsabilité et la   gouvernance  en matière de dépenses publiques.  Le meilleur exemple que l’on peut citer à cet effet  est l’utilisation  des données   contenues dans lesdits rapports par le parlement dans le cadre des divers travaux   budgétaires. </w:t>
      </w:r>
    </w:p>
    <w:p w:rsidR="00960301" w:rsidRPr="00960301" w:rsidRDefault="00960301" w:rsidP="002A0FB8">
      <w:pPr>
        <w:numPr>
          <w:ilvl w:val="0"/>
          <w:numId w:val="28"/>
        </w:numPr>
        <w:spacing w:line="360" w:lineRule="auto"/>
        <w:contextualSpacing/>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 xml:space="preserve"> La  qualité de l’information financière contenue dans le tableau des opérations financières de l’Etat (TOFE)   qui a connu également une nette amélioration  grâce à des travaux  de   rapprochements constants effectués par les administrateurs indépendants  avec  les rapports ITIE;  </w:t>
      </w:r>
    </w:p>
    <w:p w:rsidR="00960301" w:rsidRPr="00960301" w:rsidRDefault="00960301" w:rsidP="002A0FB8">
      <w:pPr>
        <w:numPr>
          <w:ilvl w:val="0"/>
          <w:numId w:val="28"/>
        </w:numPr>
        <w:spacing w:line="360" w:lineRule="auto"/>
        <w:contextualSpacing/>
        <w:jc w:val="both"/>
        <w:rPr>
          <w:rFonts w:ascii="Times New Roman" w:eastAsia="Calibri" w:hAnsi="Times New Roman" w:cs="Times New Roman"/>
          <w:sz w:val="24"/>
          <w:szCs w:val="24"/>
        </w:rPr>
      </w:pPr>
      <w:r w:rsidRPr="00960301">
        <w:rPr>
          <w:rFonts w:ascii="Times New Roman" w:eastAsia="Calibri" w:hAnsi="Times New Roman" w:cs="Times New Roman"/>
          <w:sz w:val="24"/>
          <w:szCs w:val="24"/>
        </w:rPr>
        <w:t>La mise en évidence d’un  déficit d’information  sur le  secteur extractif au sein des administrations publiques  et la préconisation de  solutions sous forme de recommandation   pour  améliorer les performances administratives ;</w:t>
      </w:r>
    </w:p>
    <w:p w:rsidR="00960301" w:rsidRPr="00960301" w:rsidRDefault="00960301" w:rsidP="00960301">
      <w:pPr>
        <w:shd w:val="clear" w:color="auto" w:fill="FFFFFF"/>
        <w:autoSpaceDE w:val="0"/>
        <w:autoSpaceDN w:val="0"/>
        <w:adjustRightInd w:val="0"/>
        <w:spacing w:before="240" w:after="240" w:line="240" w:lineRule="auto"/>
        <w:ind w:left="720"/>
        <w:contextualSpacing/>
        <w:rPr>
          <w:rFonts w:ascii="Myriad Pro" w:eastAsia="Times New Roman" w:hAnsi="Myriad Pro" w:cs="Calibri"/>
          <w:b/>
          <w:bCs/>
          <w:color w:val="000000" w:themeColor="text1"/>
          <w:lang w:eastAsia="fr-FR"/>
        </w:rPr>
      </w:pPr>
      <w:r w:rsidRPr="00960301">
        <w:rPr>
          <w:rFonts w:ascii="Times New Roman" w:eastAsia="Calibri" w:hAnsi="Times New Roman" w:cs="Times New Roman"/>
          <w:sz w:val="24"/>
          <w:szCs w:val="24"/>
        </w:rPr>
        <w:t>L’intérêt suscité par  le traitement  des résultats des rapports ITIE  et  l’exploitation  des données contextuelles afin d’appréhender les bienfaits de l’ITIE au-delà de la simple traçabilité des  flux de paiements  et de recettes   et  insuffler les vertus de responsabilité et de redevabilité  dans la gestion publique. L’année 2015 a permis l’organisation de plaidoyer en vue de l’adoption par le parlement de la loi sur la transparence et la responsabilité fiscale;  loi dont l’initiative de l’avant-projet revient au Comité exécutif de l’ITIE-Congo.</w:t>
      </w:r>
    </w:p>
    <w:p w:rsidR="00960301" w:rsidRPr="00960301" w:rsidRDefault="00960301" w:rsidP="00960301">
      <w:pPr>
        <w:shd w:val="clear" w:color="auto" w:fill="FFFFFF"/>
        <w:autoSpaceDE w:val="0"/>
        <w:autoSpaceDN w:val="0"/>
        <w:adjustRightInd w:val="0"/>
        <w:spacing w:before="240" w:after="240" w:line="240" w:lineRule="auto"/>
        <w:ind w:left="720"/>
        <w:contextualSpacing/>
        <w:rPr>
          <w:rFonts w:ascii="Myriad Pro" w:eastAsia="Times New Roman" w:hAnsi="Myriad Pro" w:cs="Calibri"/>
          <w:b/>
          <w:bCs/>
          <w:color w:val="000000" w:themeColor="text1"/>
          <w:lang w:eastAsia="fr-FR"/>
        </w:rPr>
      </w:pP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rPr>
      </w:pPr>
      <w:r w:rsidRPr="00960301">
        <w:rPr>
          <w:rFonts w:ascii="Comic Sans MS" w:eastAsia="Times New Roman" w:hAnsi="Comic Sans MS" w:cs="Times New Roman"/>
          <w:sz w:val="24"/>
          <w:szCs w:val="24"/>
          <w:lang w:eastAsia="fr-FR"/>
        </w:rPr>
        <w:t>Les présents termes de référence sont élaborés dans la perspective de la procédure de recrutement d’un  consultant  qui sera chargé de l’élaboration du  rapport  ITIE 2015 portant sur l’exercice 2015</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color w:val="548DD4" w:themeColor="text2" w:themeTint="99"/>
        </w:rPr>
      </w:pPr>
    </w:p>
    <w:p w:rsidR="00960301" w:rsidRPr="00960301" w:rsidRDefault="00960301" w:rsidP="00960301">
      <w:pPr>
        <w:shd w:val="clear" w:color="auto" w:fill="FFFFFF"/>
        <w:spacing w:before="240" w:after="240" w:line="240" w:lineRule="auto"/>
        <w:rPr>
          <w:rFonts w:ascii="Myriad Pro" w:eastAsia="Times New Roman" w:hAnsi="Myriad Pro" w:cs="Calibri"/>
          <w:b/>
          <w:lang w:eastAsia="fr-FR"/>
        </w:rPr>
      </w:pPr>
      <w:r w:rsidRPr="00960301">
        <w:rPr>
          <w:rFonts w:ascii="Myriad Pro" w:eastAsia="Times New Roman" w:hAnsi="Myriad Pro" w:cs="Calibri"/>
          <w:b/>
          <w:lang w:eastAsia="fr-FR"/>
        </w:rPr>
        <w:t>2. Objectifs de l’exercice</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rPr>
      </w:pPr>
      <w:r w:rsidRPr="00960301">
        <w:rPr>
          <w:rFonts w:ascii="Myriad Pro" w:eastAsia="Times New Roman" w:hAnsi="Myriad Pro" w:cs="Calibri"/>
        </w:rPr>
        <w:t xml:space="preserve">Au nom du </w:t>
      </w:r>
      <w:r w:rsidRPr="00960301">
        <w:rPr>
          <w:rFonts w:ascii="Myriad Pro" w:eastAsia="Times New Roman" w:hAnsi="Myriad Pro" w:cs="Calibri"/>
          <w:bCs/>
        </w:rPr>
        <w:t xml:space="preserve"> gouvernement de  la République du </w:t>
      </w:r>
      <w:proofErr w:type="gramStart"/>
      <w:r w:rsidRPr="00960301">
        <w:rPr>
          <w:rFonts w:ascii="Myriad Pro" w:eastAsia="Times New Roman" w:hAnsi="Myriad Pro" w:cs="Calibri"/>
          <w:bCs/>
        </w:rPr>
        <w:t>Congo ,</w:t>
      </w:r>
      <w:proofErr w:type="gramEnd"/>
      <w:r w:rsidRPr="00960301">
        <w:rPr>
          <w:rFonts w:ascii="Myriad Pro" w:eastAsia="Times New Roman" w:hAnsi="Myriad Pro" w:cs="Calibri"/>
          <w:bCs/>
        </w:rPr>
        <w:t xml:space="preserve"> le Comité Exécutif de l’ITIE –Congo </w:t>
      </w:r>
      <w:r w:rsidRPr="00960301">
        <w:rPr>
          <w:rFonts w:ascii="Myriad Pro" w:eastAsia="Times New Roman" w:hAnsi="Myriad Pro" w:cs="Calibri"/>
        </w:rPr>
        <w:t xml:space="preserve">recherche un cabinet compétent et crédible, libre de tout conflit d’intérêt, pour fournir des services d’administrateur indépendant conformément à la Norme ITIE. </w:t>
      </w:r>
    </w:p>
    <w:p w:rsidR="00960301" w:rsidRPr="00960301" w:rsidRDefault="00960301" w:rsidP="00960301">
      <w:pPr>
        <w:widowControl w:val="0"/>
        <w:shd w:val="clear" w:color="auto" w:fill="FFFFFF"/>
        <w:suppressAutoHyphens/>
        <w:autoSpaceDE w:val="0"/>
        <w:autoSpaceDN w:val="0"/>
        <w:adjustRightInd w:val="0"/>
        <w:spacing w:before="240" w:after="240" w:line="240" w:lineRule="auto"/>
        <w:rPr>
          <w:rFonts w:ascii="Myriad Pro" w:eastAsia="Times New Roman" w:hAnsi="Myriad Pro" w:cs="Calibri"/>
        </w:rPr>
      </w:pPr>
      <w:r w:rsidRPr="00960301">
        <w:rPr>
          <w:rFonts w:ascii="Myriad Pro" w:eastAsia="Times New Roman" w:hAnsi="Myriad Pro" w:cs="Calibri"/>
        </w:rPr>
        <w:t>.</w:t>
      </w:r>
    </w:p>
    <w:p w:rsidR="00960301" w:rsidRPr="00960301" w:rsidRDefault="00960301" w:rsidP="00960301">
      <w:pPr>
        <w:widowControl w:val="0"/>
        <w:shd w:val="clear" w:color="auto" w:fill="FFFFFF"/>
        <w:suppressAutoHyphens/>
        <w:autoSpaceDE w:val="0"/>
        <w:autoSpaceDN w:val="0"/>
        <w:adjustRightInd w:val="0"/>
        <w:spacing w:after="0" w:line="240" w:lineRule="auto"/>
        <w:jc w:val="both"/>
        <w:rPr>
          <w:rFonts w:ascii="Comic Sans MS" w:eastAsia="Times New Roman" w:hAnsi="Comic Sans MS" w:cs="Times New Roman"/>
          <w:sz w:val="24"/>
          <w:szCs w:val="24"/>
        </w:rPr>
      </w:pPr>
      <w:r w:rsidRPr="00960301">
        <w:rPr>
          <w:rFonts w:ascii="Comic Sans MS" w:eastAsia="Times New Roman" w:hAnsi="Comic Sans MS" w:cs="Times New Roman"/>
          <w:sz w:val="24"/>
          <w:szCs w:val="24"/>
        </w:rPr>
        <w:t xml:space="preserve">Sa mission consistera à </w:t>
      </w:r>
      <w:r w:rsidRPr="00960301">
        <w:rPr>
          <w:rFonts w:ascii="Comic Sans MS" w:eastAsia="Times New Roman" w:hAnsi="Comic Sans MS" w:cs="Times New Roman"/>
          <w:sz w:val="24"/>
          <w:szCs w:val="24"/>
          <w:shd w:val="clear" w:color="auto" w:fill="FFFFFF"/>
        </w:rPr>
        <w:t xml:space="preserve">Préparer </w:t>
      </w:r>
      <w:r w:rsidRPr="00960301">
        <w:rPr>
          <w:rFonts w:ascii="Comic Sans MS" w:eastAsia="Calibri" w:hAnsi="Comic Sans MS" w:cs="Times New Roman"/>
          <w:sz w:val="24"/>
          <w:szCs w:val="24"/>
        </w:rPr>
        <w:t xml:space="preserve">un rapport ITIE pour </w:t>
      </w:r>
      <w:r w:rsidRPr="00960301">
        <w:rPr>
          <w:rFonts w:ascii="Comic Sans MS" w:eastAsia="Calibri" w:hAnsi="Comic Sans MS" w:cs="Times New Roman"/>
          <w:sz w:val="24"/>
          <w:szCs w:val="24"/>
          <w:shd w:val="clear" w:color="auto" w:fill="FFFFFF"/>
        </w:rPr>
        <w:t xml:space="preserve">l’exercice 2015 </w:t>
      </w:r>
      <w:r w:rsidRPr="00960301">
        <w:rPr>
          <w:rFonts w:ascii="Comic Sans MS" w:eastAsia="Calibri" w:hAnsi="Comic Sans MS" w:cs="Times New Roman"/>
          <w:sz w:val="24"/>
          <w:szCs w:val="24"/>
        </w:rPr>
        <w:t>conformément à la Norme ITIE et aux attentes du comité exécutif exprimées dans les travaux et prestations  ci-dessous :</w:t>
      </w: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Produire une  étude de cadrage du secteur pétrolier et  minier qui définit de façon claire : </w:t>
      </w:r>
    </w:p>
    <w:p w:rsidR="00960301" w:rsidRPr="00960301" w:rsidRDefault="00960301" w:rsidP="002A0FB8">
      <w:pPr>
        <w:widowControl w:val="0"/>
        <w:numPr>
          <w:ilvl w:val="0"/>
          <w:numId w:val="26"/>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 xml:space="preserve">le périmètre des sociétés pétrolières et  minières ainsi que  des entités gouvernementales concernées ; </w:t>
      </w:r>
    </w:p>
    <w:p w:rsidR="00960301" w:rsidRPr="00960301" w:rsidRDefault="00960301" w:rsidP="002A0FB8">
      <w:pPr>
        <w:widowControl w:val="0"/>
        <w:numPr>
          <w:ilvl w:val="0"/>
          <w:numId w:val="26"/>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les flux des paiements et des revenus,  en nature et en numéraire,  retenus ; </w:t>
      </w:r>
    </w:p>
    <w:p w:rsidR="00960301" w:rsidRPr="00960301" w:rsidRDefault="00960301" w:rsidP="002A0FB8">
      <w:pPr>
        <w:widowControl w:val="0"/>
        <w:numPr>
          <w:ilvl w:val="0"/>
          <w:numId w:val="26"/>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la matérialité et son seuil, </w:t>
      </w:r>
    </w:p>
    <w:p w:rsidR="00960301" w:rsidRPr="00960301" w:rsidRDefault="00960301" w:rsidP="002A0FB8">
      <w:pPr>
        <w:widowControl w:val="0"/>
        <w:numPr>
          <w:ilvl w:val="0"/>
          <w:numId w:val="26"/>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les formulaires de déclaration et ; </w:t>
      </w:r>
    </w:p>
    <w:p w:rsidR="00960301" w:rsidRPr="00960301" w:rsidRDefault="00960301" w:rsidP="002A0FB8">
      <w:pPr>
        <w:widowControl w:val="0"/>
        <w:numPr>
          <w:ilvl w:val="0"/>
          <w:numId w:val="26"/>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les procédures de collecte des données ainsi que le calendrier de publication du rapport ITIE ; </w:t>
      </w: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Emettre une opinion sur le respect des engagements de paiements par les entreprises pétrolières et minières au regard du cadre législatif et fiscal en vigueur (redevabilité des entreprises) et mettre en exergue quelques imperfections de ce cadre qui ne permettent pas la pleine mobilisation des revenus de l’Etat ; </w:t>
      </w: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 Donner  un </w:t>
      </w:r>
      <w:proofErr w:type="spellStart"/>
      <w:r w:rsidRPr="00960301">
        <w:rPr>
          <w:rFonts w:ascii="Comic Sans MS" w:eastAsia="Calibri" w:hAnsi="Comic Sans MS" w:cs="Times New Roman"/>
          <w:sz w:val="24"/>
          <w:szCs w:val="24"/>
        </w:rPr>
        <w:t>reporting</w:t>
      </w:r>
      <w:proofErr w:type="spellEnd"/>
      <w:r w:rsidRPr="00960301">
        <w:rPr>
          <w:rFonts w:ascii="Comic Sans MS" w:eastAsia="Calibri" w:hAnsi="Comic Sans MS" w:cs="Times New Roman"/>
          <w:sz w:val="24"/>
          <w:szCs w:val="24"/>
        </w:rPr>
        <w:t xml:space="preserve"> des flux de la production pétrolière indiquant: </w:t>
      </w:r>
    </w:p>
    <w:p w:rsidR="00960301" w:rsidRPr="00960301" w:rsidRDefault="00960301" w:rsidP="002A0FB8">
      <w:pPr>
        <w:widowControl w:val="0"/>
        <w:numPr>
          <w:ilvl w:val="0"/>
          <w:numId w:val="27"/>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 xml:space="preserve"> les données  de la production pétrolière nationale   par opérateur pétrolière, par  permis et par type d’hydrocarbures;</w:t>
      </w:r>
    </w:p>
    <w:p w:rsidR="00960301" w:rsidRPr="00960301" w:rsidRDefault="00960301" w:rsidP="002A0FB8">
      <w:pPr>
        <w:widowControl w:val="0"/>
        <w:numPr>
          <w:ilvl w:val="0"/>
          <w:numId w:val="27"/>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le montant total des coûts déduits par nature et par permis ;</w:t>
      </w:r>
    </w:p>
    <w:p w:rsidR="00960301" w:rsidRPr="00960301" w:rsidRDefault="00960301" w:rsidP="002A0FB8">
      <w:pPr>
        <w:widowControl w:val="0"/>
        <w:numPr>
          <w:ilvl w:val="0"/>
          <w:numId w:val="27"/>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la part de production revenant à chaque membre du groupe contracteur et à la République,  par permis et par type d’hydrocarbures ;</w:t>
      </w: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 xml:space="preserve"> donner un </w:t>
      </w:r>
      <w:proofErr w:type="spellStart"/>
      <w:r w:rsidRPr="00960301">
        <w:rPr>
          <w:rFonts w:ascii="Comic Sans MS" w:eastAsia="Calibri" w:hAnsi="Comic Sans MS" w:cs="Times New Roman"/>
          <w:sz w:val="24"/>
          <w:szCs w:val="24"/>
        </w:rPr>
        <w:t>reporting</w:t>
      </w:r>
      <w:proofErr w:type="spellEnd"/>
      <w:r w:rsidRPr="00960301">
        <w:rPr>
          <w:rFonts w:ascii="Comic Sans MS" w:eastAsia="Calibri" w:hAnsi="Comic Sans MS" w:cs="Times New Roman"/>
          <w:sz w:val="24"/>
          <w:szCs w:val="24"/>
        </w:rPr>
        <w:t xml:space="preserve"> des flux de paiements en nature et en numéraire déclarés par les  entreprises ainsi que des flux de recettes en nature et en numéraire déclarés par les entités gouvernementales. Il est entendu que la société nationale des pétroles du Congo intervient dans ce processus à double titre comme entreprise pétrolière « payeur » d’une part   et comme  entité gouvernementale « collecteur »  d’autre part. Ses déclarations devront faire apparaitre également les parts d’huiles prélevées à  l’Etat et mises à la disposition de la CORAF dans le cadre de l’exécution du contrat de performance signée </w:t>
      </w:r>
      <w:r w:rsidRPr="00960301">
        <w:rPr>
          <w:rFonts w:ascii="Comic Sans MS" w:eastAsia="Calibri" w:hAnsi="Comic Sans MS" w:cs="Times New Roman"/>
          <w:sz w:val="24"/>
          <w:szCs w:val="24"/>
        </w:rPr>
        <w:lastRenderedPageBreak/>
        <w:t xml:space="preserve">entre la République et cette société ;   </w:t>
      </w:r>
    </w:p>
    <w:p w:rsidR="00960301" w:rsidRPr="00960301" w:rsidRDefault="00960301" w:rsidP="00960301">
      <w:pPr>
        <w:widowControl w:val="0"/>
        <w:shd w:val="clear" w:color="auto" w:fill="FFFFFF"/>
        <w:suppressAutoHyphens/>
        <w:autoSpaceDE w:val="0"/>
        <w:autoSpaceDN w:val="0"/>
        <w:adjustRightInd w:val="0"/>
        <w:spacing w:before="240" w:after="240" w:line="240" w:lineRule="auto"/>
        <w:ind w:left="1543"/>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 xml:space="preserve">                                                                     </w:t>
      </w: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Procéder au rapprochement des flux de paiements et de recettes  déclarés par les entreprises et les entités gouvernementales pour,   dégager les écarts et demander des justifications en cas de dépassement du seuil de matérialité convenu ; </w:t>
      </w:r>
    </w:p>
    <w:p w:rsidR="00960301" w:rsidRPr="00960301" w:rsidRDefault="00960301" w:rsidP="00960301">
      <w:pPr>
        <w:widowControl w:val="0"/>
        <w:shd w:val="clear" w:color="auto" w:fill="FFFFFF"/>
        <w:suppressAutoHyphens/>
        <w:autoSpaceDE w:val="0"/>
        <w:autoSpaceDN w:val="0"/>
        <w:adjustRightInd w:val="0"/>
        <w:spacing w:before="240" w:after="240" w:line="240" w:lineRule="auto"/>
        <w:ind w:left="1543"/>
        <w:contextualSpacing/>
        <w:jc w:val="both"/>
        <w:rPr>
          <w:rFonts w:ascii="Myriad Pro" w:eastAsia="Times New Roman" w:hAnsi="Myriad Pro" w:cs="Calibri"/>
        </w:rPr>
      </w:pP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 xml:space="preserve">Donner une </w:t>
      </w:r>
      <w:proofErr w:type="spellStart"/>
      <w:r w:rsidRPr="00960301">
        <w:rPr>
          <w:rFonts w:ascii="Comic Sans MS" w:eastAsia="Calibri" w:hAnsi="Comic Sans MS" w:cs="Times New Roman"/>
          <w:sz w:val="24"/>
          <w:szCs w:val="24"/>
        </w:rPr>
        <w:t>reporting</w:t>
      </w:r>
      <w:proofErr w:type="spellEnd"/>
      <w:r w:rsidRPr="00960301">
        <w:rPr>
          <w:rFonts w:ascii="Comic Sans MS" w:eastAsia="Calibri" w:hAnsi="Comic Sans MS" w:cs="Times New Roman"/>
          <w:sz w:val="24"/>
          <w:szCs w:val="24"/>
        </w:rPr>
        <w:t xml:space="preserve"> de la situation de l’activité minière indiquant par les paiements effectués par les entreprises, par nature de flux  et des revenus perçus par les entités gouvernementales. L’administrateur indépendant procédera autant qu’en matière pétrolière pour rapprocher les déclarations de paiements et des recettes pour établir les écarts et demander des justifications  dans les mêmes conditions ;</w:t>
      </w:r>
    </w:p>
    <w:p w:rsidR="00960301" w:rsidRPr="00960301" w:rsidRDefault="00960301" w:rsidP="00960301">
      <w:pPr>
        <w:ind w:left="720"/>
        <w:contextualSpacing/>
        <w:rPr>
          <w:rFonts w:ascii="Myriad Pro" w:eastAsia="Times New Roman" w:hAnsi="Myriad Pro" w:cs="Calibri"/>
        </w:rPr>
      </w:pP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Produire une  étude de cadrage du secteur forestier  permettant de définir: (i) le périmètre des sociétés existantes, la liste des  flux de paiements prévus par le cadre législatif et fiscal en vigueur, les entités gouvernementales impliquées par nature de flux collectés.</w:t>
      </w:r>
    </w:p>
    <w:p w:rsidR="00960301" w:rsidRPr="00960301" w:rsidRDefault="00960301" w:rsidP="00960301">
      <w:pPr>
        <w:ind w:left="720"/>
        <w:contextualSpacing/>
        <w:rPr>
          <w:rFonts w:ascii="Comic Sans MS" w:eastAsia="Calibri" w:hAnsi="Comic Sans MS" w:cs="Times New Roman"/>
          <w:sz w:val="24"/>
          <w:szCs w:val="24"/>
        </w:rPr>
      </w:pP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Myriad Pro" w:eastAsia="Times New Roman" w:hAnsi="Myriad Pro" w:cs="Calibri"/>
        </w:rPr>
      </w:pPr>
      <w:r w:rsidRPr="00960301">
        <w:rPr>
          <w:rFonts w:ascii="Comic Sans MS" w:eastAsia="Calibri" w:hAnsi="Comic Sans MS" w:cs="Times New Roman"/>
          <w:sz w:val="24"/>
          <w:szCs w:val="24"/>
        </w:rPr>
        <w:t xml:space="preserve">.donner un </w:t>
      </w:r>
      <w:proofErr w:type="spellStart"/>
      <w:r w:rsidRPr="00960301">
        <w:rPr>
          <w:rFonts w:ascii="Comic Sans MS" w:eastAsia="Calibri" w:hAnsi="Comic Sans MS" w:cs="Times New Roman"/>
          <w:sz w:val="24"/>
          <w:szCs w:val="24"/>
        </w:rPr>
        <w:t>reporting</w:t>
      </w:r>
      <w:proofErr w:type="spellEnd"/>
      <w:r w:rsidRPr="00960301">
        <w:rPr>
          <w:rFonts w:ascii="Comic Sans MS" w:eastAsia="Calibri" w:hAnsi="Comic Sans MS" w:cs="Times New Roman"/>
          <w:sz w:val="24"/>
          <w:szCs w:val="24"/>
        </w:rPr>
        <w:t xml:space="preserve"> des flux de paiements en numéraire déclarés par les  entreprises  forestières ainsi que des flux de recettes en numéraire déclarés par les entités gouvernementales.</w:t>
      </w:r>
    </w:p>
    <w:p w:rsidR="00960301" w:rsidRPr="00960301" w:rsidRDefault="00960301" w:rsidP="002A0FB8">
      <w:pPr>
        <w:widowControl w:val="0"/>
        <w:numPr>
          <w:ilvl w:val="0"/>
          <w:numId w:val="8"/>
        </w:numPr>
        <w:shd w:val="clear" w:color="auto" w:fill="FFFFFF"/>
        <w:suppressAutoHyphens/>
        <w:autoSpaceDE w:val="0"/>
        <w:autoSpaceDN w:val="0"/>
        <w:adjustRightInd w:val="0"/>
        <w:spacing w:before="240" w:after="240" w:line="240" w:lineRule="auto"/>
        <w:contextualSpacing/>
        <w:jc w:val="both"/>
        <w:rPr>
          <w:rFonts w:ascii="Comic Sans MS" w:eastAsia="Calibri" w:hAnsi="Comic Sans MS" w:cs="Times New Roman"/>
          <w:sz w:val="24"/>
          <w:szCs w:val="24"/>
        </w:rPr>
      </w:pPr>
      <w:r w:rsidRPr="00960301">
        <w:rPr>
          <w:rFonts w:ascii="Comic Sans MS" w:eastAsia="Calibri" w:hAnsi="Comic Sans MS" w:cs="Times New Roman"/>
          <w:sz w:val="24"/>
          <w:szCs w:val="24"/>
        </w:rPr>
        <w:t>Emettre des  recommandations pertinentes susceptibles d’améliorer la qualité du processus, renforcer  la bonne  gouvernance dans les  secteurs des industries extractives et forestières tout en  améliorant les conditions de vie des populations et les moyens de  la lutte contre la pauvreté.</w:t>
      </w:r>
    </w:p>
    <w:p w:rsidR="00960301" w:rsidRPr="00960301" w:rsidRDefault="00960301" w:rsidP="00960301">
      <w:pPr>
        <w:widowControl w:val="0"/>
        <w:shd w:val="clear" w:color="auto" w:fill="FFFFFF"/>
        <w:suppressAutoHyphens/>
        <w:autoSpaceDE w:val="0"/>
        <w:autoSpaceDN w:val="0"/>
        <w:adjustRightInd w:val="0"/>
        <w:spacing w:before="240" w:after="240" w:line="240" w:lineRule="auto"/>
        <w:ind w:left="1543"/>
        <w:contextualSpacing/>
        <w:jc w:val="both"/>
        <w:rPr>
          <w:rFonts w:ascii="Myriad Pro" w:eastAsia="Times New Roman" w:hAnsi="Myriad Pro" w:cs="Calibri"/>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b/>
          <w:lang w:eastAsia="nb-NO"/>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b/>
          <w:lang w:eastAsia="nb-NO"/>
        </w:rPr>
      </w:pPr>
      <w:r w:rsidRPr="00960301">
        <w:rPr>
          <w:rFonts w:ascii="Myriad Pro" w:eastAsia="Calibri" w:hAnsi="Myriad Pro" w:cs="Calibri"/>
          <w:b/>
          <w:lang w:eastAsia="nb-NO"/>
        </w:rPr>
        <w:t xml:space="preserve">3. Étendue des services, tâches et éléments livrables attendus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lang w:eastAsia="nb-NO"/>
        </w:rPr>
      </w:pPr>
      <w:r w:rsidRPr="00960301">
        <w:rPr>
          <w:rFonts w:ascii="Myriad Pro" w:eastAsia="Calibri" w:hAnsi="Myriad Pro" w:cs="Times New Roman"/>
          <w:lang w:eastAsia="nb-NO"/>
        </w:rPr>
        <w:t>Le travail de l’administrateur indépendant se décompose en cinq phases (cf. figure 1). Les responsabilités de l’administrateur</w:t>
      </w:r>
      <w:r w:rsidRPr="00960301">
        <w:rPr>
          <w:rFonts w:ascii="Myriad Pro" w:eastAsia="Times New Roman" w:hAnsi="Myriad Pro" w:cs="Calibri"/>
          <w:lang w:eastAsia="fr-FR"/>
        </w:rPr>
        <w:t xml:space="preserve"> indépendant sont indiquées ci-dessous pour chacune de ces phases.</w:t>
      </w:r>
      <w:r w:rsidRPr="00960301">
        <w:rPr>
          <w:rFonts w:ascii="Myriad Pro" w:eastAsia="Calibri" w:hAnsi="Myriad Pro" w:cs="Times New Roman"/>
          <w:lang w:eastAsia="nb-NO"/>
        </w:rPr>
        <w:t xml:space="preserve">  </w:t>
      </w:r>
    </w:p>
    <w:p w:rsidR="00960301" w:rsidRPr="00960301" w:rsidRDefault="0023798C" w:rsidP="00960301">
      <w:pPr>
        <w:shd w:val="clear" w:color="auto" w:fill="FFFFFF"/>
        <w:tabs>
          <w:tab w:val="left" w:pos="426"/>
          <w:tab w:val="left" w:pos="709"/>
        </w:tabs>
        <w:spacing w:before="240" w:after="240" w:line="240" w:lineRule="auto"/>
        <w:rPr>
          <w:rFonts w:ascii="Myriad Pro" w:eastAsia="Times New Roman" w:hAnsi="Myriad Pro" w:cs="Calibri"/>
          <w:lang w:eastAsia="fr-FR"/>
        </w:rPr>
      </w:pPr>
      <w:r>
        <w:rPr>
          <w:rFonts w:ascii="Myriad Pro SemiCond" w:eastAsia="Times New Roman" w:hAnsi="Myriad Pro SemiCond" w:cs="Times New Roman"/>
          <w:noProof/>
          <w:lang w:eastAsia="fr-FR"/>
        </w:rPr>
        <w:lastRenderedPageBreak/>
        <w:pict>
          <v:shapetype id="_x0000_t202" coordsize="21600,21600" o:spt="202" path="m,l,21600r21600,l21600,xe">
            <v:stroke joinstyle="miter"/>
            <v:path gradientshapeok="t" o:connecttype="rect"/>
          </v:shapetype>
          <v:shape id="Text Box 3" o:spid="_x0000_s1027" type="#_x0000_t202" style="position:absolute;margin-left:-5.5pt;margin-top:30.3pt;width:494.95pt;height:184.4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K/swIAAL8FAAAOAAAAZHJzL2Uyb0RvYy54bWysVNtunDAQfa/Uf7D8TrjESwCFjZJlqSql&#10;FynpB3jBLFbBRrazkFb9947N3pK8VG39YPkyPnNm5niub6a+QzumNJcix+FFgBETlay52Ob422Pp&#10;JRhpQ0VNOylYjp+ZxjfL9++uxyFjkWxlVzOFAETobBxy3BozZL6vq5b1VF/IgQm4bKTqqYGt2vq1&#10;oiOg950fBUHsj1LVg5IV0xpOi/kSLx1+07DKfGkazQzqcgzcjJuVmzd29pfXNNsqOrS82tOgf8Gi&#10;p1yA0yNUQQ1FT4q/gep5paSWjbmoZO/LpuEVczFANGHwKpqHlg7MxQLJ0cMxTfr/wVafd18V4nWO&#10;CUaC9lCiRzYZdCcndGmzMw46A6OHAczMBMdQZRepHu5l9V0jIVctFVt2q5QcW0ZrYBfal/7Z0xlH&#10;W5DN+EnW4IY+GemApkb1NnWQDAToUKXnY2UslQoO4yhZJPECowruoksSJomrnU+zw/NBafOByR7Z&#10;RY4VlN7B0929NpYOzQ4m1puQJe86V/5OvDgAw/kEnMNTe2dpuGr+TIN0nawT4pEoXnskKArvtlwR&#10;Ly7Dq0VxWaxWRfjL+g1J1vK6ZsK6OSgrJH9Wub3GZ00ctaVlx2sLZylptd2sOoV2FJRduuGSDjcn&#10;M/8lDZcEiOVVSGFEgrso9co4ufJISRZeehUkXhCmd2kckJQU5cuQ7rlg/x4SGnOcLqLFrKYT6Vex&#10;BW68jY1mPTfQOzre5zg5GtHManAtaldaQ3k3r89SYemfUgHlPhTaKdaKdJarmTaT+xpOzlbNG1k/&#10;g4SVBIGBTqHvwaKV6gdGI/SQHAtochh1HwV8gjQkxLac840632zON1RUAJRjg9G8XJm5TT0Nim9b&#10;8HP4drfwcUruJH3itP9u0CVcZPuOZtvQ+d5Znfru8jcAAAD//wMAUEsDBBQABgAIAAAAIQC3SMcA&#10;4AAAAAoBAAAPAAAAZHJzL2Rvd25yZXYueG1sTI8xT8MwFIR3JP6D9ZBYUGunikKTxqkKEkxUiMLA&#10;6CavToT9HNlOG/49ZoLxdKe77+rtbA07ow+DIwnZUgBDal03kJbw8f60WAMLUVGnjCOU8I0Bts31&#10;Va2qzl3oDc+HqFkqoVApCX2MY8V5aHu0KizdiJS8k/NWxSS95p1Xl1RuDV8JUXCrBkoLvRrxscf2&#10;6zBZCX7a69wXdr8z7lOEu2f+oF9epby9mXcbYBHn+BeGX/yEDk1iOrqJusCMhEWWpS9RQiEKYClQ&#10;3q9LYEcJ+arMgTc1/3+h+QEAAP//AwBQSwECLQAUAAYACAAAACEAtoM4kv4AAADhAQAAEwAAAAAA&#10;AAAAAAAAAAAAAAAAW0NvbnRlbnRfVHlwZXNdLnhtbFBLAQItABQABgAIAAAAIQA4/SH/1gAAAJQB&#10;AAALAAAAAAAAAAAAAAAAAC8BAABfcmVscy8ucmVsc1BLAQItABQABgAIAAAAIQBqGRK/swIAAL8F&#10;AAAOAAAAAAAAAAAAAAAAAC4CAABkcnMvZTJvRG9jLnhtbFBLAQItABQABgAIAAAAIQC3SMcA4AAA&#10;AAoBAAAPAAAAAAAAAAAAAAAAAA0FAABkcnMvZG93bnJldi54bWxQSwUGAAAAAAQABADzAAAAGgYA&#10;AAAA&#10;" filled="f" stroked="f">
            <v:textbox style="mso-fit-shape-to-text:t" inset=",7.2pt,,7.2pt">
              <w:txbxContent>
                <w:p w:rsidR="0023798C" w:rsidRDefault="0023798C" w:rsidP="00960301">
                  <w:pPr>
                    <w:shd w:val="clear" w:color="auto" w:fill="FFFFFF"/>
                    <w:tabs>
                      <w:tab w:val="left" w:pos="426"/>
                      <w:tab w:val="left" w:pos="709"/>
                    </w:tabs>
                    <w:spacing w:before="240" w:after="240"/>
                    <w:ind w:left="-284"/>
                    <w:rPr>
                      <w:rFonts w:ascii="Myriad Pro" w:eastAsia="Calibri" w:hAnsi="Myriad Pro"/>
                      <w:i/>
                      <w:lang w:eastAsia="nb-NO"/>
                    </w:rPr>
                  </w:pPr>
                  <w:r>
                    <w:rPr>
                      <w:rFonts w:ascii="Calibri" w:hAnsi="Calibri"/>
                      <w:noProof/>
                      <w:sz w:val="20"/>
                      <w:szCs w:val="20"/>
                      <w:lang w:eastAsia="fr-FR"/>
                    </w:rPr>
                    <w:drawing>
                      <wp:inline distT="0" distB="0" distL="0" distR="0">
                        <wp:extent cx="6102985" cy="1828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985" cy="1828800"/>
                                </a:xfrm>
                                <a:prstGeom prst="rect">
                                  <a:avLst/>
                                </a:prstGeom>
                                <a:noFill/>
                                <a:ln>
                                  <a:noFill/>
                                </a:ln>
                              </pic:spPr>
                            </pic:pic>
                          </a:graphicData>
                        </a:graphic>
                      </wp:inline>
                    </w:drawing>
                  </w:r>
                </w:p>
              </w:txbxContent>
            </v:textbox>
            <w10:wrap type="square"/>
          </v:shape>
        </w:pict>
      </w:r>
      <w:r w:rsidR="00960301" w:rsidRPr="00960301">
        <w:rPr>
          <w:rFonts w:ascii="Myriad Pro" w:eastAsia="Calibri" w:hAnsi="Myriad Pro" w:cs="Times New Roman"/>
          <w:i/>
          <w:lang w:eastAsia="nb-NO"/>
        </w:rPr>
        <w:t xml:space="preserve">Figure 1 – Aperçu du processus de publication des rapports ITIE et des livrables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u w:val="single"/>
          <w:lang w:eastAsia="nb-NO"/>
        </w:rPr>
      </w:pPr>
      <w:r w:rsidRPr="00960301">
        <w:rPr>
          <w:rFonts w:ascii="Myriad Pro" w:eastAsia="Times New Roman" w:hAnsi="Myriad Pro" w:cs="Calibri"/>
          <w:lang w:eastAsia="fr-FR"/>
        </w:rPr>
        <w:t xml:space="preserve">En se fondant sur les [rapports de délimitation du périmètre d'application </w:t>
      </w:r>
      <w:r w:rsidRPr="00960301">
        <w:rPr>
          <w:rFonts w:ascii="Myriad Pro" w:eastAsia="Calibri" w:hAnsi="Myriad Pro" w:cs="Times New Roman"/>
          <w:lang w:eastAsia="nb-NO"/>
        </w:rPr>
        <w:t xml:space="preserve"> </w:t>
      </w:r>
      <w:r w:rsidRPr="00960301">
        <w:rPr>
          <w:rFonts w:ascii="Myriad Pro" w:eastAsia="Times New Roman" w:hAnsi="Myriad Pro" w:cs="Calibri"/>
          <w:lang w:eastAsia="fr-FR"/>
        </w:rPr>
        <w:t xml:space="preserve">La proposition du Groupe multipartite portant sur le périmètre </w:t>
      </w:r>
      <w:r w:rsidRPr="00960301">
        <w:rPr>
          <w:rFonts w:ascii="Myriad Pro" w:eastAsia="Calibri" w:hAnsi="Myriad Pro" w:cs="Times New Roman"/>
          <w:lang w:eastAsia="nb-NO"/>
        </w:rPr>
        <w:t>d’application</w:t>
      </w:r>
      <w:r w:rsidRPr="00960301">
        <w:rPr>
          <w:rFonts w:ascii="Myriad Pro" w:eastAsia="Times New Roman" w:hAnsi="Myriad Pro" w:cs="Calibri"/>
          <w:lang w:eastAsia="fr-FR"/>
        </w:rPr>
        <w:t xml:space="preserve"> du rapport ITIE, qui doit être révisé et confirmé auprès de l’administrateur indépendant pendant la phase initiale, est énoncée dans la fiche de données à l’Annexe 1 du modèle de </w:t>
      </w:r>
      <w:r w:rsidRPr="00960301">
        <w:rPr>
          <w:rFonts w:ascii="Myriad Pro" w:eastAsia="Calibri" w:hAnsi="Myriad Pro" w:cs="Times New Roman"/>
          <w:lang w:eastAsia="nb-NO"/>
        </w:rPr>
        <w:t>Termes de Référence.</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b/>
          <w:u w:val="single"/>
          <w:lang w:eastAsia="nb-NO"/>
        </w:rPr>
      </w:pPr>
      <w:r w:rsidRPr="00960301">
        <w:rPr>
          <w:rFonts w:ascii="Myriad Pro" w:eastAsia="Calibri" w:hAnsi="Myriad Pro" w:cs="Times New Roman"/>
          <w:b/>
          <w:u w:val="single"/>
          <w:lang w:eastAsia="nb-NO"/>
        </w:rPr>
        <w:t xml:space="preserve">Phase 1 – Analyse préliminaire et rapport initial </w:t>
      </w:r>
    </w:p>
    <w:p w:rsidR="00960301" w:rsidRPr="00960301" w:rsidRDefault="00960301" w:rsidP="00960301">
      <w:pPr>
        <w:shd w:val="clear" w:color="auto" w:fill="FFFFFF"/>
        <w:tabs>
          <w:tab w:val="left" w:pos="709"/>
        </w:tabs>
        <w:spacing w:before="240" w:after="240" w:line="240" w:lineRule="auto"/>
        <w:rPr>
          <w:rFonts w:ascii="Myriad Pro" w:eastAsia="Calibri" w:hAnsi="Myriad Pro" w:cs="Times New Roman"/>
          <w:lang w:eastAsia="nb-NO"/>
        </w:rPr>
      </w:pPr>
      <w:r w:rsidRPr="00960301">
        <w:rPr>
          <w:rFonts w:ascii="Myriad Pro" w:eastAsia="Calibri" w:hAnsi="Myriad Pro" w:cs="Times New Roman"/>
          <w:lang w:eastAsia="nb-NO"/>
        </w:rPr>
        <w:t>Contexte : L’objectif de la première phase des travaux consiste à vérifier que le périmètre d'application du processus de déclaration ITIE a été clairement défini, notamment les formulaires de déclaration, les procédures de collecte des données et le calendrier de publication du rapport ITIE</w:t>
      </w:r>
    </w:p>
    <w:p w:rsidR="00960301" w:rsidRPr="00960301" w:rsidRDefault="00960301" w:rsidP="00960301">
      <w:pPr>
        <w:shd w:val="clear" w:color="auto" w:fill="FFFFFF"/>
        <w:tabs>
          <w:tab w:val="left" w:pos="709"/>
        </w:tabs>
        <w:spacing w:before="240" w:after="240" w:line="240" w:lineRule="auto"/>
        <w:rPr>
          <w:rFonts w:ascii="Myriad Pro" w:eastAsia="Calibri" w:hAnsi="Myriad Pro" w:cs="Times New Roman"/>
          <w:lang w:eastAsia="nb-NO"/>
        </w:rPr>
      </w:pPr>
      <w:r w:rsidRPr="00960301">
        <w:rPr>
          <w:rFonts w:ascii="Myriad Pro" w:eastAsia="Calibri" w:hAnsi="Myriad Pro" w:cs="Times New Roman"/>
          <w:lang w:eastAsia="nb-NO"/>
        </w:rPr>
        <w:t xml:space="preserve">On attend de la part de l’administrateur indépendant qu’il entreprenne les tâches suivantes : </w:t>
      </w:r>
    </w:p>
    <w:p w:rsidR="00960301" w:rsidRPr="00960301" w:rsidRDefault="00960301" w:rsidP="002A0FB8">
      <w:pPr>
        <w:widowControl w:val="0"/>
        <w:numPr>
          <w:ilvl w:val="1"/>
          <w:numId w:val="15"/>
        </w:numPr>
        <w:shd w:val="clear" w:color="auto" w:fill="FFFFFF"/>
        <w:tabs>
          <w:tab w:val="left" w:pos="709"/>
        </w:tabs>
        <w:suppressAutoHyphens/>
        <w:spacing w:before="240" w:after="240" w:line="240" w:lineRule="auto"/>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w:t>
      </w:r>
      <w:r w:rsidRPr="00960301">
        <w:rPr>
          <w:rFonts w:ascii="Myriad Pro" w:eastAsia="Calibri" w:hAnsi="Myriad Pro" w:cs="Times New Roman"/>
          <w:b/>
          <w:lang w:eastAsia="nb-NO"/>
        </w:rPr>
        <w:t>examiner les informations contextuelles pertinentes</w:t>
      </w:r>
      <w:r w:rsidRPr="00960301">
        <w:rPr>
          <w:rFonts w:ascii="Myriad Pro" w:eastAsia="Calibri" w:hAnsi="Myriad Pro" w:cs="Times New Roman"/>
          <w:lang w:eastAsia="nb-NO"/>
        </w:rPr>
        <w:t>, y compris les dispositions en matière de gouvernance et les politiques fiscales dans les industries extractives, les conclusions tirées de tout travail préliminaire de délimitation du périmètre d'application, et les conclusions et recommandations issues des rapports ITIE antérieurs et des Validations précédentes. (Une liste des documents pertinents est fournie en Annexe 2.)</w:t>
      </w:r>
    </w:p>
    <w:p w:rsidR="00960301" w:rsidRPr="00960301" w:rsidRDefault="00960301" w:rsidP="002A0FB8">
      <w:pPr>
        <w:widowControl w:val="0"/>
        <w:numPr>
          <w:ilvl w:val="1"/>
          <w:numId w:val="15"/>
        </w:numPr>
        <w:shd w:val="clear" w:color="auto" w:fill="FFFFFF"/>
        <w:tabs>
          <w:tab w:val="left" w:pos="709"/>
        </w:tabs>
        <w:suppressAutoHyphens/>
        <w:spacing w:before="100" w:beforeAutospacing="1" w:after="100" w:afterAutospacing="1" w:line="240" w:lineRule="auto"/>
        <w:ind w:left="709" w:hanging="709"/>
        <w:jc w:val="both"/>
        <w:rPr>
          <w:rFonts w:ascii="Myriad Pro" w:eastAsia="Times New Roman" w:hAnsi="Myriad Pro" w:cs="Calibri"/>
        </w:rPr>
      </w:pPr>
      <w:r w:rsidRPr="00960301">
        <w:rPr>
          <w:rFonts w:ascii="Myriad Pro" w:eastAsia="Times New Roman" w:hAnsi="Myriad Pro" w:cs="Calibri"/>
        </w:rPr>
        <w:t xml:space="preserve">L’administrateur indépendant devra travailler avec le Groupe multipartite afin de clairement indiquée et référencée. Un complément d’information au sujet de l’approche envisagée par le Groupe multipartite pour regrouper les informations contextuelles est joint en Annexe 1 du modèle de Termes de Référence, y compris toutes tâches particulières que l’administrateur indépendant devra entreprendre à cet égard. </w:t>
      </w:r>
    </w:p>
    <w:p w:rsidR="00960301" w:rsidRPr="00960301" w:rsidRDefault="00960301" w:rsidP="002A0FB8">
      <w:pPr>
        <w:widowControl w:val="0"/>
        <w:numPr>
          <w:ilvl w:val="1"/>
          <w:numId w:val="15"/>
        </w:numPr>
        <w:shd w:val="clear" w:color="auto" w:fill="FFFFFF"/>
        <w:tabs>
          <w:tab w:val="left" w:pos="709"/>
        </w:tabs>
        <w:suppressAutoHyphens/>
        <w:spacing w:before="240" w:after="240" w:line="240" w:lineRule="auto"/>
        <w:ind w:left="709" w:hanging="709"/>
        <w:jc w:val="both"/>
        <w:rPr>
          <w:rFonts w:ascii="Myriad Pro" w:eastAsia="Times New Roman" w:hAnsi="Myriad Pro" w:cs="Calibri"/>
        </w:rPr>
      </w:pPr>
      <w:r w:rsidRPr="00960301">
        <w:rPr>
          <w:rFonts w:ascii="Myriad Pro" w:eastAsia="Times New Roman" w:hAnsi="Myriad Pro" w:cs="Calibri"/>
        </w:rPr>
        <w:t xml:space="preserve">L’administrateur indépendant devra examiner </w:t>
      </w:r>
      <w:r w:rsidRPr="00960301">
        <w:rPr>
          <w:rFonts w:ascii="Myriad Pro" w:eastAsia="Times New Roman" w:hAnsi="Myriad Pro" w:cs="Calibri"/>
          <w:b/>
        </w:rPr>
        <w:t>les paiements et les revenus qui doivent être inclus dans le rapport ITIE, tel que suggéré par le Groupe multipartite à l’Annexe 1 et conformément à l’Exigence de l'ITIE n° 4.</w:t>
      </w:r>
      <w:r w:rsidRPr="00960301">
        <w:rPr>
          <w:rFonts w:ascii="Myriad Pro" w:eastAsia="Times New Roman" w:hAnsi="Myriad Pro" w:cs="Calibri"/>
        </w:rPr>
        <w:t xml:space="preserve"> </w:t>
      </w:r>
      <w:r w:rsidRPr="00960301">
        <w:rPr>
          <w:rFonts w:ascii="Myriad Pro" w:eastAsia="Times New Roman" w:hAnsi="Myriad Pro" w:cs="Calibri"/>
          <w:i/>
          <w:color w:val="000000" w:themeColor="text1"/>
        </w:rPr>
        <w:t xml:space="preserve">[Le </w:t>
      </w:r>
      <w:r w:rsidRPr="00960301">
        <w:rPr>
          <w:rFonts w:ascii="Myriad Pro" w:eastAsia="Times New Roman" w:hAnsi="Myriad Pro" w:cs="Times New Roman"/>
          <w:bCs/>
          <w:i/>
          <w:color w:val="000000" w:themeColor="text1"/>
          <w:lang w:eastAsia="fr-FR"/>
        </w:rPr>
        <w:t>Groupe multipartite</w:t>
      </w:r>
      <w:r w:rsidRPr="00960301">
        <w:rPr>
          <w:rFonts w:ascii="Myriad Pro" w:eastAsia="Times New Roman" w:hAnsi="Myriad Pro" w:cs="Calibri"/>
          <w:i/>
          <w:color w:val="000000" w:themeColor="text1"/>
        </w:rPr>
        <w:t xml:space="preserve"> peut souhaiter charger l’administrateur indépendant de mener une étude détaillée de délimitation du périmètre d'application, d’enquêter sur des problématiques particulières de manière approfondie ou de suggérer des perfectionnements à apporter au périmètre d'application].</w:t>
      </w:r>
      <w:r w:rsidRPr="00960301">
        <w:rPr>
          <w:rFonts w:ascii="Myriad Pro" w:eastAsia="Times New Roman" w:hAnsi="Myriad Pro" w:cs="Calibri"/>
          <w:color w:val="000000" w:themeColor="text1"/>
        </w:rPr>
        <w:t xml:space="preserve"> </w:t>
      </w:r>
      <w:r w:rsidRPr="00960301">
        <w:rPr>
          <w:rFonts w:ascii="Myriad Pro" w:eastAsia="Times New Roman" w:hAnsi="Myriad Pro" w:cs="Calibri"/>
        </w:rPr>
        <w:t xml:space="preserve">Le rapport de lancement devra clairement indiquer les décisions du Groupe multipartite concernant : </w:t>
      </w:r>
    </w:p>
    <w:p w:rsidR="00960301" w:rsidRPr="00960301" w:rsidRDefault="00960301" w:rsidP="002A0FB8">
      <w:pPr>
        <w:widowControl w:val="0"/>
        <w:numPr>
          <w:ilvl w:val="1"/>
          <w:numId w:val="16"/>
        </w:numPr>
        <w:tabs>
          <w:tab w:val="left" w:pos="709"/>
        </w:tabs>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La définition de la matérialité et des seuils ainsi que les flux de revenus en découlant, qui devront être inclus conformément à l’Exigence n° 4.1(b).</w:t>
      </w:r>
    </w:p>
    <w:p w:rsidR="00960301" w:rsidRPr="00960301" w:rsidRDefault="00960301" w:rsidP="002A0FB8">
      <w:pPr>
        <w:widowControl w:val="0"/>
        <w:numPr>
          <w:ilvl w:val="1"/>
          <w:numId w:val="16"/>
        </w:numPr>
        <w:tabs>
          <w:tab w:val="left" w:pos="709"/>
        </w:tabs>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Les revenus tirés de la vente des parts de production revenant à l’État ou les autres revenus perçus en nature conformément à l’Exigence n° 4.1(c).</w:t>
      </w:r>
    </w:p>
    <w:p w:rsidR="00960301" w:rsidRPr="00960301" w:rsidRDefault="00960301" w:rsidP="002A0FB8">
      <w:pPr>
        <w:widowControl w:val="0"/>
        <w:numPr>
          <w:ilvl w:val="1"/>
          <w:numId w:val="16"/>
        </w:numPr>
        <w:tabs>
          <w:tab w:val="left" w:pos="709"/>
        </w:tabs>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lastRenderedPageBreak/>
        <w:t>La couverture des fournitures d’infrastructures et accords de troc inclus conformément à l’Exigence n° 4.1(d).</w:t>
      </w:r>
    </w:p>
    <w:p w:rsidR="00960301" w:rsidRPr="00960301" w:rsidRDefault="00960301" w:rsidP="002A0FB8">
      <w:pPr>
        <w:widowControl w:val="0"/>
        <w:numPr>
          <w:ilvl w:val="1"/>
          <w:numId w:val="16"/>
        </w:numPr>
        <w:tabs>
          <w:tab w:val="left" w:pos="709"/>
        </w:tabs>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La couverture des dépenses sociales incluses conformément à l’Exigence n° 4.1(e).</w:t>
      </w:r>
    </w:p>
    <w:p w:rsidR="00960301" w:rsidRPr="00960301" w:rsidRDefault="00960301" w:rsidP="002A0FB8">
      <w:pPr>
        <w:widowControl w:val="0"/>
        <w:numPr>
          <w:ilvl w:val="1"/>
          <w:numId w:val="16"/>
        </w:numPr>
        <w:tabs>
          <w:tab w:val="left" w:pos="709"/>
        </w:tabs>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 xml:space="preserve">La couverture des revenus provenant du transport inclus conformément à l’Exigence n° 4.1(f) </w:t>
      </w:r>
      <w:r w:rsidRPr="00960301">
        <w:rPr>
          <w:rFonts w:ascii="Myriad Pro" w:eastAsia="Times New Roman" w:hAnsi="Myriad Pro" w:cs="Calibri"/>
          <w:color w:val="0070C0"/>
        </w:rPr>
        <w:t>[</w:t>
      </w:r>
      <w:r w:rsidRPr="00960301">
        <w:rPr>
          <w:rFonts w:ascii="Myriad Pro" w:eastAsia="Times New Roman" w:hAnsi="Myriad Pro" w:cs="Calibri"/>
        </w:rPr>
        <w:t>Le niveau et le type de désagrégation des données du rapport ITIE conformément à l’Exigence n° 5.2(e).</w:t>
      </w:r>
    </w:p>
    <w:p w:rsidR="00960301" w:rsidRPr="00960301" w:rsidRDefault="00960301" w:rsidP="002A0FB8">
      <w:pPr>
        <w:widowControl w:val="0"/>
        <w:numPr>
          <w:ilvl w:val="1"/>
          <w:numId w:val="15"/>
        </w:numPr>
        <w:shd w:val="clear" w:color="auto" w:fill="FFFFFF"/>
        <w:tabs>
          <w:tab w:val="left" w:pos="709"/>
        </w:tabs>
        <w:suppressAutoHyphens/>
        <w:spacing w:before="240" w:after="240" w:line="240" w:lineRule="auto"/>
        <w:ind w:left="709" w:hanging="709"/>
        <w:jc w:val="both"/>
        <w:rPr>
          <w:rFonts w:ascii="Myriad Pro" w:eastAsia="Calibri" w:hAnsi="Myriad Pro" w:cs="Times New Roman"/>
          <w:color w:val="0070C0"/>
          <w:lang w:eastAsia="nb-NO"/>
        </w:rPr>
      </w:pPr>
      <w:r w:rsidRPr="00960301">
        <w:rPr>
          <w:rFonts w:ascii="Myriad Pro" w:eastAsia="Calibri" w:hAnsi="Myriad Pro" w:cs="Times New Roman"/>
          <w:lang w:eastAsia="nb-NO"/>
        </w:rPr>
        <w:t>L’administrateur indépendant devra examiner</w:t>
      </w:r>
      <w:r w:rsidRPr="00960301">
        <w:rPr>
          <w:rFonts w:ascii="Myriad Pro" w:eastAsia="Calibri" w:hAnsi="Myriad Pro" w:cs="Times New Roman"/>
          <w:b/>
          <w:lang w:eastAsia="nb-NO"/>
        </w:rPr>
        <w:t xml:space="preserve"> les entreprises et les entités d’État qui sont tenues de faire une déclaration comme l’a défini le Groupe multipartite à l’Annexe 1 conformément à l’Exigence de l'ITIE n° 4</w:t>
      </w:r>
      <w:r w:rsidRPr="00960301">
        <w:rPr>
          <w:rFonts w:ascii="Myriad Pro" w:eastAsia="Calibri" w:hAnsi="Myriad Pro" w:cs="Times New Roman"/>
          <w:lang w:eastAsia="nb-NO"/>
        </w:rPr>
        <w:t>.</w:t>
      </w:r>
      <w:r w:rsidRPr="00960301">
        <w:rPr>
          <w:rFonts w:ascii="Myriad Pro" w:eastAsia="Calibri" w:hAnsi="Myriad Pro" w:cs="Times New Roman"/>
          <w:b/>
          <w:lang w:eastAsia="nb-NO"/>
        </w:rPr>
        <w:t xml:space="preserve">2. </w:t>
      </w:r>
      <w:r w:rsidRPr="00960301">
        <w:rPr>
          <w:rFonts w:ascii="Myriad Pro" w:eastAsia="Times New Roman" w:hAnsi="Myriad Pro" w:cs="Calibri"/>
        </w:rPr>
        <w:t xml:space="preserve">Le rapport de lancement devra </w:t>
      </w:r>
      <w:r w:rsidRPr="00960301">
        <w:rPr>
          <w:rFonts w:ascii="Myriad Pro" w:eastAsia="Calibri" w:hAnsi="Myriad Pro" w:cs="Times New Roman"/>
          <w:lang w:eastAsia="nb-NO"/>
        </w:rPr>
        <w:t>:</w:t>
      </w:r>
    </w:p>
    <w:p w:rsidR="00960301" w:rsidRPr="00960301" w:rsidRDefault="00960301" w:rsidP="002A0FB8">
      <w:pPr>
        <w:widowControl w:val="0"/>
        <w:numPr>
          <w:ilvl w:val="1"/>
          <w:numId w:val="16"/>
        </w:numPr>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Identifier et dresser la liste des entreprises qui versent des paiements significatifs à l’État et qui seront tenues de faire une déclaration conformément à l’Exigence n° 4.2(a).</w:t>
      </w:r>
    </w:p>
    <w:p w:rsidR="00960301" w:rsidRPr="00960301" w:rsidRDefault="00960301" w:rsidP="002A0FB8">
      <w:pPr>
        <w:widowControl w:val="0"/>
        <w:numPr>
          <w:ilvl w:val="1"/>
          <w:numId w:val="16"/>
        </w:numPr>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Identifier et dresser la liste des entités de l’État qui reçoivent des paiements significatifs et qui seront tenues de faire une déclaration conformément à l’Exigence n° 4.2(a).</w:t>
      </w:r>
    </w:p>
    <w:p w:rsidR="00960301" w:rsidRPr="00960301" w:rsidRDefault="00960301" w:rsidP="002A0FB8">
      <w:pPr>
        <w:widowControl w:val="0"/>
        <w:numPr>
          <w:ilvl w:val="1"/>
          <w:numId w:val="16"/>
        </w:numPr>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 xml:space="preserve">Identifier les obstacles potentiels à la pleine divulgation, par le gouvernement, des revenus totaux en provenance de chaque flux financier et économique convenu dans le périmètre </w:t>
      </w:r>
      <w:r w:rsidRPr="00960301">
        <w:rPr>
          <w:rFonts w:ascii="Myriad Pro" w:eastAsia="Calibri" w:hAnsi="Myriad Pro" w:cs="Times New Roman"/>
          <w:lang w:eastAsia="nb-NO"/>
        </w:rPr>
        <w:t>d'application</w:t>
      </w:r>
      <w:r w:rsidRPr="00960301">
        <w:rPr>
          <w:rFonts w:ascii="Myriad Pro" w:eastAsia="Times New Roman" w:hAnsi="Myriad Pro" w:cs="Calibri"/>
        </w:rPr>
        <w:t xml:space="preserve"> du rapport ITIE, y compris les revenus qui sont inférieurs aux seuils de matérialité convenus [Exigence n° 4.2(b)]. </w:t>
      </w:r>
    </w:p>
    <w:p w:rsidR="00960301" w:rsidRPr="00960301" w:rsidRDefault="00960301" w:rsidP="002A0FB8">
      <w:pPr>
        <w:widowControl w:val="0"/>
        <w:numPr>
          <w:ilvl w:val="1"/>
          <w:numId w:val="16"/>
        </w:numPr>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Confirmer la position du Groupe multipartite sur la divulgation et sur le rapprochement des paiements à destination et en provenance des entreprises d’État conformément à l’Exigence n° 4.2(c).</w:t>
      </w:r>
    </w:p>
    <w:p w:rsidR="00960301" w:rsidRPr="00960301" w:rsidRDefault="00960301" w:rsidP="002A0FB8">
      <w:pPr>
        <w:widowControl w:val="0"/>
        <w:numPr>
          <w:ilvl w:val="1"/>
          <w:numId w:val="16"/>
        </w:numPr>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 xml:space="preserve">Confirmer la position du Groupe multipartite sur la matérialité et sur l’inclusion des paiements infranationaux conformément à l’Exigence n° 4.2(d). </w:t>
      </w:r>
    </w:p>
    <w:p w:rsidR="00960301" w:rsidRPr="00960301" w:rsidRDefault="00960301" w:rsidP="002A0FB8">
      <w:pPr>
        <w:widowControl w:val="0"/>
        <w:numPr>
          <w:ilvl w:val="1"/>
          <w:numId w:val="16"/>
        </w:numPr>
        <w:suppressAutoHyphens/>
        <w:spacing w:before="240" w:after="240" w:line="240" w:lineRule="auto"/>
        <w:jc w:val="both"/>
        <w:rPr>
          <w:rFonts w:ascii="Myriad Pro" w:eastAsia="Times New Roman" w:hAnsi="Myriad Pro" w:cs="Calibri"/>
        </w:rPr>
      </w:pPr>
      <w:r w:rsidRPr="00960301">
        <w:rPr>
          <w:rFonts w:ascii="Myriad Pro" w:eastAsia="Times New Roman" w:hAnsi="Myriad Pro" w:cs="Calibri"/>
        </w:rPr>
        <w:t>Confirmer la position du Groupe multipartite sur la matérialité et sur l’inclusion des transferts infranationaux conformément à l’Exigence n° 4.2(e).</w:t>
      </w:r>
    </w:p>
    <w:p w:rsidR="00960301" w:rsidRPr="00960301" w:rsidRDefault="00960301" w:rsidP="00960301">
      <w:pPr>
        <w:widowControl w:val="0"/>
        <w:tabs>
          <w:tab w:val="left" w:pos="709"/>
        </w:tabs>
        <w:suppressAutoHyphens/>
        <w:spacing w:before="240" w:after="0" w:line="240" w:lineRule="auto"/>
        <w:ind w:left="709"/>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fournir des conseils au Groupe multipartite sur </w:t>
      </w:r>
      <w:r w:rsidRPr="00960301">
        <w:rPr>
          <w:rFonts w:ascii="Myriad Pro" w:eastAsia="Calibri" w:hAnsi="Myriad Pro" w:cs="Times New Roman"/>
          <w:b/>
          <w:lang w:eastAsia="nb-NO"/>
        </w:rPr>
        <w:t>les formulaires de déclaration en se fondant sur les flux financiers et économiques à déclarer qui ont été convenus et sur les entités déclarantes (1.3 – 1.4 ci-dessus)</w:t>
      </w:r>
      <w:r w:rsidRPr="00960301">
        <w:rPr>
          <w:rFonts w:ascii="Myriad Pro" w:eastAsia="Calibri" w:hAnsi="Myriad Pro" w:cs="Times New Roman"/>
          <w:lang w:eastAsia="nb-NO"/>
        </w:rPr>
        <w:t>.</w:t>
      </w:r>
      <w:r w:rsidRPr="00960301">
        <w:rPr>
          <w:rFonts w:ascii="Times New Roman" w:eastAsia="Calibri" w:hAnsi="Times New Roman" w:cs="Times New Roman"/>
          <w:sz w:val="24"/>
          <w:szCs w:val="24"/>
          <w:lang w:eastAsia="nb-NO"/>
        </w:rPr>
        <w:t xml:space="preserve"> </w:t>
      </w:r>
      <w:r w:rsidRPr="00960301">
        <w:rPr>
          <w:rFonts w:ascii="Myriad Pro" w:eastAsia="Calibri" w:hAnsi="Myriad Pro" w:cs="Times New Roman"/>
          <w:lang w:eastAsia="nb-NO"/>
        </w:rPr>
        <w:t xml:space="preserve">Des exemples de formulaires sont disponibles auprès du Secrétariat international. Il est recommandé que les formulaires </w:t>
      </w:r>
      <w:r w:rsidRPr="00960301">
        <w:rPr>
          <w:rFonts w:ascii="Myriad Pro" w:eastAsia="Calibri" w:hAnsi="Myriad Pro" w:cs="Times New Roman"/>
          <w:lang w:eastAsia="fr-FR"/>
        </w:rPr>
        <w:t xml:space="preserve">comprennent une clause exigeant des entreprises qu'elles déclarent « tous autres paiements significatifs versés aux entités de l’État» qui sont supérieurs à un seuil convenu. </w:t>
      </w:r>
    </w:p>
    <w:p w:rsidR="00960301" w:rsidRPr="00960301" w:rsidRDefault="00960301" w:rsidP="002A0FB8">
      <w:pPr>
        <w:widowControl w:val="0"/>
        <w:numPr>
          <w:ilvl w:val="1"/>
          <w:numId w:val="15"/>
        </w:numPr>
        <w:shd w:val="clear" w:color="auto" w:fill="FFFFFF"/>
        <w:tabs>
          <w:tab w:val="left" w:pos="709"/>
        </w:tabs>
        <w:suppressAutoHyphens/>
        <w:spacing w:before="240" w:after="240" w:line="240" w:lineRule="auto"/>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L’administrateur indépendant devra fournir des conseils au Groupe multipartite sur la manière d'examiner</w:t>
      </w:r>
      <w:r w:rsidRPr="00960301">
        <w:rPr>
          <w:rFonts w:ascii="Myriad Pro" w:eastAsia="Calibri" w:hAnsi="Myriad Pro" w:cs="Times New Roman"/>
          <w:b/>
          <w:lang w:eastAsia="nb-NO"/>
        </w:rPr>
        <w:t xml:space="preserve"> les procédures d’audit et d’assurance qui sont appliquées par les entreprises et les entités de l’État participant au processus de déclaration ITIE</w:t>
      </w:r>
      <w:r w:rsidRPr="00960301">
        <w:rPr>
          <w:rFonts w:ascii="Myriad Pro" w:eastAsia="Calibri" w:hAnsi="Myriad Pro" w:cs="Times New Roman"/>
          <w:lang w:eastAsia="nb-NO"/>
        </w:rPr>
        <w:t xml:space="preserve">, conformément à l’Exigence n° 5.2(b), y compris en examinant les lois et la réglementation concernées, toutes les réformes en cours ou planifiées, et en déterminant si ces procédures sont conformes ou non aux normes internationales.  </w:t>
      </w:r>
    </w:p>
    <w:p w:rsidR="00960301" w:rsidRPr="00960301" w:rsidRDefault="00960301" w:rsidP="002A0FB8">
      <w:pPr>
        <w:widowControl w:val="0"/>
        <w:numPr>
          <w:ilvl w:val="1"/>
          <w:numId w:val="15"/>
        </w:numPr>
        <w:shd w:val="clear" w:color="auto" w:fill="FFFFFF"/>
        <w:tabs>
          <w:tab w:val="left" w:pos="709"/>
        </w:tabs>
        <w:suppressAutoHyphens/>
        <w:spacing w:before="240" w:after="240" w:line="240" w:lineRule="auto"/>
        <w:ind w:left="709" w:hanging="709"/>
        <w:jc w:val="both"/>
        <w:rPr>
          <w:rFonts w:ascii="Myriad Pro" w:eastAsia="Calibri" w:hAnsi="Myriad Pro" w:cs="Times New Roman"/>
          <w:b/>
          <w:lang w:eastAsia="nb-NO"/>
        </w:rPr>
      </w:pPr>
      <w:r w:rsidRPr="00960301">
        <w:rPr>
          <w:rFonts w:ascii="Myriad Pro" w:eastAsia="Calibri" w:hAnsi="Myriad Pro" w:cs="Times New Roman"/>
          <w:lang w:eastAsia="nb-NO"/>
        </w:rPr>
        <w:t xml:space="preserve">L’administrateur indépendant devra fournir des conseils au Groupe multipartite </w:t>
      </w:r>
      <w:r w:rsidRPr="00960301">
        <w:rPr>
          <w:rFonts w:ascii="Myriad Pro" w:eastAsia="Calibri" w:hAnsi="Myriad Pro" w:cs="Times New Roman"/>
          <w:b/>
          <w:lang w:eastAsia="nb-NO"/>
        </w:rPr>
        <w:t xml:space="preserve">sur les informations dont le Groupe multipartite devra convenir et qui devront </w:t>
      </w:r>
      <w:r w:rsidRPr="00960301">
        <w:rPr>
          <w:rFonts w:ascii="Myriad Pro" w:eastAsia="Calibri" w:hAnsi="Myriad Pro" w:cs="Times New Roman"/>
          <w:b/>
          <w:lang w:eastAsia="nb-NO"/>
        </w:rPr>
        <w:lastRenderedPageBreak/>
        <w:t xml:space="preserve">être communiquées à l'administrateur indépendant par les entreprises et par les entités de l’État participantes pour garantir la crédibilité des données </w:t>
      </w:r>
      <w:r w:rsidRPr="00960301">
        <w:rPr>
          <w:rFonts w:ascii="Myriad Pro" w:eastAsia="Calibri" w:hAnsi="Myriad Pro" w:cs="Times New Roman"/>
          <w:lang w:eastAsia="nb-NO"/>
        </w:rPr>
        <w:t>conformément à l’Exigence n° 5.2(c). L’administrateur indépendant devra ensuite employer son jugement professionnel pour déterminer dans quelle mesure il est possible d’attribuer une certaine fiabilité aux contrôles et cadres d’audit existants des entreprises et des gouvernements. L’administrateur indépendant devra documenter les options considérées et les raisons du choix des garanties à fournir. Lorsque l’administrateur indépendant et</w:t>
      </w:r>
      <w:r w:rsidRPr="00960301">
        <w:rPr>
          <w:rFonts w:ascii="Myriad Pro" w:eastAsia="Calibri" w:hAnsi="Myriad Pro" w:cs="Times New Roman"/>
          <w:b/>
          <w:lang w:eastAsia="nb-NO"/>
        </w:rPr>
        <w:t xml:space="preserve"> </w:t>
      </w:r>
      <w:r w:rsidRPr="00960301">
        <w:rPr>
          <w:rFonts w:ascii="Myriad Pro" w:eastAsia="Calibri" w:hAnsi="Myriad Pro" w:cs="Times New Roman"/>
          <w:lang w:eastAsia="nb-NO"/>
        </w:rPr>
        <w:t>le Groupe multipartite l’estiment nécessaire, ces garanties peuvent inclure :</w:t>
      </w:r>
      <w:r w:rsidRPr="00960301">
        <w:rPr>
          <w:rFonts w:ascii="Myriad Pro" w:eastAsia="Calibri" w:hAnsi="Myriad Pro" w:cs="Times New Roman"/>
          <w:b/>
          <w:lang w:eastAsia="nb-NO"/>
        </w:rPr>
        <w:t xml:space="preserve"> </w:t>
      </w:r>
    </w:p>
    <w:p w:rsidR="00960301" w:rsidRPr="00960301" w:rsidRDefault="00960301" w:rsidP="002A0FB8">
      <w:pPr>
        <w:widowControl w:val="0"/>
        <w:numPr>
          <w:ilvl w:val="0"/>
          <w:numId w:val="17"/>
        </w:numPr>
        <w:shd w:val="clear" w:color="auto" w:fill="FFFFFF"/>
        <w:tabs>
          <w:tab w:val="left" w:pos="1418"/>
        </w:tabs>
        <w:suppressAutoHyphens/>
        <w:spacing w:before="240" w:after="240" w:line="240" w:lineRule="auto"/>
        <w:ind w:left="1418" w:hanging="567"/>
        <w:contextualSpacing/>
        <w:jc w:val="both"/>
        <w:rPr>
          <w:rFonts w:ascii="Myriad Pro" w:eastAsia="Calibri" w:hAnsi="Myriad Pro" w:cs="Times New Roman"/>
          <w:lang w:eastAsia="nb-NO"/>
        </w:rPr>
      </w:pPr>
      <w:r w:rsidRPr="00960301">
        <w:rPr>
          <w:rFonts w:ascii="Myriad Pro" w:eastAsia="Calibri" w:hAnsi="Myriad Pro" w:cs="Times New Roman"/>
          <w:lang w:eastAsia="nb-NO"/>
        </w:rPr>
        <w:t>Une demande à un haut responsable de l’entreprise ou à un haut fonctionnaire du gouvernement de chaque entité déclarante de certifier que le formulaire de déclaration qui a été rempli constitue un relevé complet et exact ;</w:t>
      </w:r>
    </w:p>
    <w:p w:rsidR="00960301" w:rsidRPr="00960301" w:rsidRDefault="00960301" w:rsidP="00960301">
      <w:pPr>
        <w:widowControl w:val="0"/>
        <w:shd w:val="clear" w:color="auto" w:fill="FFFFFF"/>
        <w:tabs>
          <w:tab w:val="left" w:pos="1418"/>
        </w:tabs>
        <w:suppressAutoHyphens/>
        <w:spacing w:before="240" w:after="240" w:line="240" w:lineRule="auto"/>
        <w:ind w:left="851"/>
        <w:rPr>
          <w:rFonts w:ascii="Myriad Pro" w:eastAsia="Calibri" w:hAnsi="Myriad Pro" w:cs="Times New Roman"/>
          <w:lang w:eastAsia="nb-NO"/>
        </w:rPr>
      </w:pPr>
    </w:p>
    <w:p w:rsidR="00960301" w:rsidRPr="00960301" w:rsidRDefault="00960301" w:rsidP="002A0FB8">
      <w:pPr>
        <w:widowControl w:val="0"/>
        <w:numPr>
          <w:ilvl w:val="0"/>
          <w:numId w:val="17"/>
        </w:numPr>
        <w:shd w:val="clear" w:color="auto" w:fill="FFFFFF"/>
        <w:tabs>
          <w:tab w:val="left" w:pos="1418"/>
        </w:tabs>
        <w:suppressAutoHyphens/>
        <w:spacing w:before="240" w:after="240" w:line="240" w:lineRule="auto"/>
        <w:ind w:left="1418" w:hanging="567"/>
        <w:contextualSpacing/>
        <w:jc w:val="both"/>
        <w:rPr>
          <w:rFonts w:ascii="Myriad Pro" w:eastAsia="Calibri" w:hAnsi="Myriad Pro" w:cs="Times New Roman"/>
          <w:lang w:eastAsia="nb-NO"/>
        </w:rPr>
      </w:pPr>
      <w:r w:rsidRPr="00960301">
        <w:rPr>
          <w:rFonts w:ascii="Myriad Pro" w:eastAsia="Calibri" w:hAnsi="Myriad Pro" w:cs="Times New Roman"/>
          <w:lang w:eastAsia="nb-NO"/>
        </w:rPr>
        <w:t>Une demande pour que les entreprises joignent une lettre de confirmation de leur auditeur externe attestant que les informations qu’elles ont transmises sont complètes et conformes à leurs états financiers audités. Le Groupe multipartite peut décider d’introduire et de répartir une telle procédure dans le temps afin que la lettre de confirmation puisse faire partie du programme de travail habituel de l’auditeur de l'entreprise. Si certaines entreprises ne sont pas tenues par la loi d’avoir un auditeur externe et ne peuvent donc fournir cette garantie, il y a lieu de le signaler clairement et toute réforme planifiée ou en cours devra être mentionnée ;</w:t>
      </w:r>
    </w:p>
    <w:p w:rsidR="00960301" w:rsidRPr="00960301" w:rsidRDefault="00960301" w:rsidP="00960301">
      <w:pPr>
        <w:widowControl w:val="0"/>
        <w:shd w:val="clear" w:color="auto" w:fill="FFFFFF"/>
        <w:tabs>
          <w:tab w:val="left" w:pos="1418"/>
        </w:tabs>
        <w:suppressAutoHyphens/>
        <w:spacing w:before="240" w:after="240" w:line="240" w:lineRule="auto"/>
        <w:ind w:left="851"/>
        <w:rPr>
          <w:rFonts w:ascii="Myriad Pro" w:eastAsia="Calibri" w:hAnsi="Myriad Pro" w:cs="Times New Roman"/>
          <w:lang w:eastAsia="nb-NO"/>
        </w:rPr>
      </w:pPr>
    </w:p>
    <w:p w:rsidR="00960301" w:rsidRPr="00960301" w:rsidRDefault="00960301" w:rsidP="002A0FB8">
      <w:pPr>
        <w:widowControl w:val="0"/>
        <w:numPr>
          <w:ilvl w:val="0"/>
          <w:numId w:val="17"/>
        </w:numPr>
        <w:shd w:val="clear" w:color="auto" w:fill="FFFFFF"/>
        <w:tabs>
          <w:tab w:val="left" w:pos="1418"/>
        </w:tabs>
        <w:suppressAutoHyphens/>
        <w:spacing w:before="240" w:after="240" w:line="240" w:lineRule="auto"/>
        <w:ind w:left="1418" w:hanging="567"/>
        <w:contextualSpacing/>
        <w:jc w:val="both"/>
        <w:rPr>
          <w:rFonts w:ascii="Myriad Pro" w:eastAsia="Calibri" w:hAnsi="Myriad Pro" w:cs="Times New Roman"/>
          <w:lang w:eastAsia="nb-NO"/>
        </w:rPr>
      </w:pPr>
      <w:r w:rsidRPr="00960301">
        <w:rPr>
          <w:rFonts w:ascii="Myriad Pro" w:eastAsia="Calibri" w:hAnsi="Myriad Pro" w:cs="Times New Roman"/>
          <w:lang w:eastAsia="nb-NO"/>
        </w:rPr>
        <w:t xml:space="preserve">Le cas échéant et dans la mesure du possible, le fait de demander aux entités publiques déclarantes d'obtenir de leur auditeur externe (ou équivalent) une certification attestant de l'exactitude des divulgations du gouvernement. </w:t>
      </w:r>
    </w:p>
    <w:p w:rsidR="00960301" w:rsidRPr="00960301" w:rsidRDefault="00960301" w:rsidP="00960301">
      <w:pPr>
        <w:widowControl w:val="0"/>
        <w:suppressAutoHyphens/>
        <w:spacing w:before="240" w:after="240" w:line="240" w:lineRule="auto"/>
        <w:ind w:left="709"/>
        <w:rPr>
          <w:rFonts w:ascii="Myriad Pro" w:eastAsia="Times New Roman" w:hAnsi="Myriad Pro" w:cs="Calibri"/>
        </w:rPr>
      </w:pPr>
      <w:r w:rsidRPr="00960301">
        <w:rPr>
          <w:rFonts w:ascii="Myriad Pro" w:eastAsia="Times New Roman" w:hAnsi="Myriad Pro" w:cs="Calibri"/>
        </w:rPr>
        <w:t>L’administrateur indépendant devra exercer sa faculté de jugement et appliquer les normes professionnelles internationales</w:t>
      </w:r>
      <w:r w:rsidRPr="00960301">
        <w:rPr>
          <w:rFonts w:ascii="Myriad Pro" w:eastAsia="Times New Roman" w:hAnsi="Myriad Pro" w:cs="Calibri"/>
          <w:vertAlign w:val="superscript"/>
        </w:rPr>
        <w:footnoteReference w:id="2"/>
      </w:r>
      <w:r w:rsidRPr="00960301">
        <w:rPr>
          <w:rFonts w:ascii="Myriad Pro" w:eastAsia="Times New Roman" w:hAnsi="Myriad Pro" w:cs="Calibri"/>
        </w:rPr>
        <w:t xml:space="preserve"> appropriées dans l’élaboration d’une procédure qui fournisse une base suffisante pour la publication d'un rapport ITIE exhaustif et fiable. </w:t>
      </w:r>
    </w:p>
    <w:p w:rsidR="00960301" w:rsidRPr="00960301" w:rsidRDefault="00960301" w:rsidP="002A0FB8">
      <w:pPr>
        <w:widowControl w:val="0"/>
        <w:numPr>
          <w:ilvl w:val="1"/>
          <w:numId w:val="15"/>
        </w:numPr>
        <w:shd w:val="clear" w:color="auto" w:fill="FFFFFF"/>
        <w:tabs>
          <w:tab w:val="left" w:pos="709"/>
        </w:tabs>
        <w:suppressAutoHyphens/>
        <w:spacing w:before="240" w:after="240" w:line="240" w:lineRule="auto"/>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fournir des conseils au Groupe multipartite sur la manière de </w:t>
      </w:r>
      <w:r w:rsidRPr="00960301">
        <w:rPr>
          <w:rFonts w:ascii="Myriad Pro" w:eastAsia="Calibri" w:hAnsi="Myriad Pro" w:cs="Times New Roman"/>
          <w:b/>
          <w:lang w:eastAsia="nb-NO"/>
        </w:rPr>
        <w:t>convenir de dispositions adéquates relatives à la protection des informations</w:t>
      </w:r>
      <w:r w:rsidRPr="00960301">
        <w:rPr>
          <w:rFonts w:ascii="Myriad Pro" w:eastAsia="Calibri" w:hAnsi="Myriad Pro" w:cs="Times New Roman"/>
          <w:lang w:eastAsia="nb-NO"/>
        </w:rPr>
        <w:t xml:space="preserve"> </w:t>
      </w:r>
      <w:r w:rsidRPr="00960301">
        <w:rPr>
          <w:rFonts w:ascii="Myriad Pro" w:eastAsia="Calibri" w:hAnsi="Myriad Pro" w:cs="Times New Roman"/>
          <w:b/>
          <w:lang w:eastAsia="nb-NO"/>
        </w:rPr>
        <w:t>confidentielles</w:t>
      </w:r>
      <w:r w:rsidRPr="00960301">
        <w:rPr>
          <w:rFonts w:ascii="Myriad Pro" w:eastAsia="Calibri" w:hAnsi="Myriad Pro" w:cs="Times New Roman"/>
          <w:lang w:eastAsia="nb-NO"/>
        </w:rPr>
        <w:t xml:space="preserve">. </w:t>
      </w:r>
    </w:p>
    <w:p w:rsidR="00960301" w:rsidRPr="00960301" w:rsidRDefault="00960301" w:rsidP="00960301">
      <w:pPr>
        <w:widowControl w:val="0"/>
        <w:suppressAutoHyphens/>
        <w:spacing w:before="240" w:after="240" w:line="240" w:lineRule="auto"/>
        <w:ind w:left="709" w:hanging="709"/>
        <w:rPr>
          <w:rFonts w:ascii="Myriad Pro" w:eastAsia="Times New Roman" w:hAnsi="Myriad Pro" w:cs="Calibri"/>
        </w:rPr>
      </w:pPr>
      <w:r w:rsidRPr="00960301">
        <w:rPr>
          <w:rFonts w:ascii="Myriad Pro" w:eastAsia="Calibri" w:hAnsi="Myriad Pro" w:cs="Times New Roman"/>
          <w:lang w:eastAsia="nb-NO"/>
        </w:rPr>
        <w:t>1.9</w:t>
      </w:r>
      <w:r w:rsidRPr="00960301">
        <w:rPr>
          <w:rFonts w:ascii="Myriad Pro" w:eastAsia="Calibri" w:hAnsi="Myriad Pro" w:cs="Times New Roman"/>
          <w:lang w:eastAsia="nb-NO"/>
        </w:rPr>
        <w:tab/>
        <w:t xml:space="preserve">L’administrateur indépendant devra documenter les résultats issus de la phase initiale dans un </w:t>
      </w:r>
      <w:r w:rsidRPr="00960301">
        <w:rPr>
          <w:rFonts w:ascii="Myriad Pro" w:eastAsia="Calibri" w:hAnsi="Myriad Pro" w:cs="Times New Roman"/>
          <w:b/>
          <w:lang w:eastAsia="nb-NO"/>
        </w:rPr>
        <w:t>rapport de lancement</w:t>
      </w:r>
      <w:r w:rsidRPr="00960301">
        <w:rPr>
          <w:rFonts w:ascii="Myriad Pro" w:eastAsia="Calibri" w:hAnsi="Myriad Pro" w:cs="Times New Roman"/>
          <w:lang w:eastAsia="nb-NO"/>
        </w:rPr>
        <w:t xml:space="preserve"> qui sera soumis à l’examen du Groupe multipartite et qui traitera des points 1.1 à 1.9 détaillés ci-dessus. En cas de besoin, le rapport de lancement devra souligner tous problèmes non résolus ou tous obstacles potentiels à une mise en œuvre efficace, ainsi que des solutions possibles que le Groupe multipartite devra examiner.</w:t>
      </w:r>
      <w:r w:rsidRPr="00960301">
        <w:rPr>
          <w:rFonts w:ascii="Myriad Pro" w:eastAsia="Times New Roman" w:hAnsi="Myriad Pro" w:cs="Calibri"/>
        </w:rPr>
        <w:t xml:space="preserve"> </w:t>
      </w:r>
    </w:p>
    <w:p w:rsidR="00960301" w:rsidRPr="00960301" w:rsidRDefault="00960301" w:rsidP="00960301">
      <w:pPr>
        <w:widowControl w:val="0"/>
        <w:shd w:val="clear" w:color="auto" w:fill="FFFFFF"/>
        <w:tabs>
          <w:tab w:val="left" w:pos="709"/>
        </w:tabs>
        <w:suppressAutoHyphens/>
        <w:spacing w:before="240" w:after="240" w:line="240" w:lineRule="auto"/>
        <w:ind w:left="709"/>
        <w:rPr>
          <w:rFonts w:ascii="Myriad Pro" w:eastAsia="Calibri" w:hAnsi="Myriad Pro" w:cs="Times New Roman"/>
          <w:lang w:eastAsia="nb-NO"/>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b/>
          <w:lang w:eastAsia="nb-NO"/>
        </w:rPr>
      </w:pPr>
      <w:r w:rsidRPr="00960301">
        <w:rPr>
          <w:rFonts w:ascii="Myriad Pro" w:eastAsia="Calibri" w:hAnsi="Myriad Pro" w:cs="Times New Roman"/>
          <w:b/>
          <w:u w:val="single"/>
          <w:lang w:eastAsia="nb-NO"/>
        </w:rPr>
        <w:t>Phase 2 – Collecte des données</w:t>
      </w:r>
    </w:p>
    <w:p w:rsidR="00960301" w:rsidRPr="00960301" w:rsidRDefault="00960301" w:rsidP="002A0FB8">
      <w:pPr>
        <w:widowControl w:val="0"/>
        <w:numPr>
          <w:ilvl w:val="1"/>
          <w:numId w:val="18"/>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 procédure plus commune consiste à ce que le Groupe multipartite charge l’administrateur indépendant de distribuer les formulaires de déclaration et de </w:t>
      </w:r>
      <w:r w:rsidRPr="00960301">
        <w:rPr>
          <w:rFonts w:ascii="Myriad Pro" w:eastAsia="Calibri" w:hAnsi="Myriad Pro" w:cs="Times New Roman"/>
          <w:lang w:eastAsia="nb-NO"/>
        </w:rPr>
        <w:lastRenderedPageBreak/>
        <w:t>recueillir les formulaires remplis ainsi que les pièces justificatives connexes, et toute information contextuelle ou autre requise par le Groupe multipartite, directement auprès des entités déclarantes qui participent au processus de déclaration. Le gouvernement fournit en général les coordonnées des entités déclarantes et aide l’administrateur indépendant à s’assurer que toutes les entités déclarantes participent pleinement au processus</w:t>
      </w:r>
      <w:proofErr w:type="gramStart"/>
      <w:r w:rsidRPr="00960301">
        <w:rPr>
          <w:rFonts w:ascii="Myriad Pro" w:eastAsia="Calibri" w:hAnsi="Myriad Pro" w:cs="Times New Roman"/>
          <w:lang w:eastAsia="nb-NO"/>
        </w:rPr>
        <w:t>.</w:t>
      </w:r>
      <w:r w:rsidRPr="00960301">
        <w:rPr>
          <w:rFonts w:ascii="Myriad Pro" w:eastAsia="Calibri" w:hAnsi="Myriad Pro" w:cs="Times New Roman"/>
          <w:color w:val="0070C0"/>
          <w:lang w:eastAsia="nb-NO"/>
        </w:rPr>
        <w:t>.</w:t>
      </w:r>
      <w:proofErr w:type="gramEnd"/>
      <w:r w:rsidRPr="00960301">
        <w:rPr>
          <w:rFonts w:ascii="Myriad Pro" w:eastAsia="Calibri" w:hAnsi="Myriad Pro" w:cs="Times New Roman"/>
          <w:lang w:eastAsia="nb-NO"/>
        </w:rPr>
        <w:t xml:space="preserve"> </w:t>
      </w:r>
    </w:p>
    <w:p w:rsidR="00960301" w:rsidRPr="00960301" w:rsidRDefault="00960301" w:rsidP="002A0FB8">
      <w:pPr>
        <w:widowControl w:val="0"/>
        <w:numPr>
          <w:ilvl w:val="1"/>
          <w:numId w:val="18"/>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Sous la direction du Groupe multipartite, l’administrateur indépendant pourra être chargé de fournir des conseils sur la manière de s’assurer que la demande de données comprend des consignes appropriées à l’attention des entités déclarantes, ainsi que des conseils sur là où il est possible d’obtenir une assistance et des informations supplémentaires.  </w:t>
      </w:r>
    </w:p>
    <w:p w:rsidR="00960301" w:rsidRPr="00960301" w:rsidRDefault="00960301" w:rsidP="002A0FB8">
      <w:pPr>
        <w:widowControl w:val="0"/>
        <w:numPr>
          <w:ilvl w:val="1"/>
          <w:numId w:val="18"/>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est chargé de contacter directement les entités déclarantes afin de clarifier toute lacune ou tout écart quelconque en termes d'informations.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b/>
          <w:lang w:eastAsia="nb-NO"/>
        </w:rPr>
      </w:pPr>
      <w:r w:rsidRPr="00960301">
        <w:rPr>
          <w:rFonts w:ascii="Myriad Pro" w:eastAsia="Calibri" w:hAnsi="Myriad Pro" w:cs="Times New Roman"/>
          <w:b/>
          <w:u w:val="single"/>
          <w:lang w:eastAsia="nb-NO"/>
        </w:rPr>
        <w:t xml:space="preserve">Phase 3 – Rapprochement initial et rapport de rapprochement initial </w:t>
      </w:r>
    </w:p>
    <w:p w:rsidR="00960301" w:rsidRPr="00960301" w:rsidRDefault="00960301" w:rsidP="002A0FB8">
      <w:pPr>
        <w:widowControl w:val="0"/>
        <w:numPr>
          <w:ilvl w:val="1"/>
          <w:numId w:val="19"/>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compiler une base de données à l’aide des données fournies par les entités déclarantes. </w:t>
      </w:r>
    </w:p>
    <w:p w:rsidR="00960301" w:rsidRPr="00960301" w:rsidRDefault="00960301" w:rsidP="002A0FB8">
      <w:pPr>
        <w:widowControl w:val="0"/>
        <w:numPr>
          <w:ilvl w:val="1"/>
          <w:numId w:val="19"/>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L’administrateur indépendant devra rapprocher de manière exhaustive les informations divulguées par les entités déclarantes, en identifiant tous écarts quelconques (y compris en remédiant aux écarts) conformément au périmètre d’application convenu.</w:t>
      </w:r>
    </w:p>
    <w:p w:rsidR="00960301" w:rsidRPr="00960301" w:rsidRDefault="00960301" w:rsidP="002A0FB8">
      <w:pPr>
        <w:widowControl w:val="0"/>
        <w:numPr>
          <w:ilvl w:val="1"/>
          <w:numId w:val="19"/>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préparer un rapport de rapprochement initial en se fondant sur les données déclarées (sans ajustement), que le Groupe multipartite examinera conformément au périmètre d’application convenu. </w:t>
      </w:r>
    </w:p>
    <w:p w:rsidR="00960301" w:rsidRPr="00960301" w:rsidRDefault="00960301" w:rsidP="00960301">
      <w:pPr>
        <w:widowControl w:val="0"/>
        <w:shd w:val="clear" w:color="auto" w:fill="FFFFFF"/>
        <w:tabs>
          <w:tab w:val="left" w:pos="709"/>
        </w:tabs>
        <w:suppressAutoHyphens/>
        <w:spacing w:before="240" w:after="240" w:line="240" w:lineRule="exact"/>
        <w:ind w:left="709"/>
        <w:jc w:val="both"/>
        <w:rPr>
          <w:rFonts w:ascii="Myriad Pro" w:eastAsia="Calibri" w:hAnsi="Myriad Pro" w:cs="Times New Roman"/>
          <w:lang w:eastAsia="nb-NO"/>
        </w:rPr>
      </w:pPr>
    </w:p>
    <w:p w:rsidR="00960301" w:rsidRPr="00960301" w:rsidRDefault="00960301" w:rsidP="002A0FB8">
      <w:pPr>
        <w:widowControl w:val="0"/>
        <w:numPr>
          <w:ilvl w:val="1"/>
          <w:numId w:val="19"/>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commentRangeStart w:id="1"/>
      <w:r w:rsidRPr="00960301">
        <w:rPr>
          <w:rFonts w:ascii="Myriad Pro" w:eastAsia="Calibri" w:hAnsi="Myriad Pro" w:cs="Times New Roman"/>
          <w:lang w:eastAsia="nb-NO"/>
        </w:rPr>
        <w:t>[L’administrateur indépendant devra identifier les écarts supérieurs à la marge d’erreur convenue fixée à X % du total des revenus]</w:t>
      </w:r>
      <w:commentRangeEnd w:id="1"/>
      <w:r w:rsidRPr="00960301">
        <w:rPr>
          <w:rFonts w:ascii="Myriad Pro SemiCond" w:eastAsia="Times New Roman" w:hAnsi="Myriad Pro SemiCond" w:cs="Times New Roman"/>
          <w:sz w:val="16"/>
          <w:szCs w:val="20"/>
          <w:lang w:val="en-GB"/>
        </w:rPr>
        <w:commentReference w:id="1"/>
      </w:r>
    </w:p>
    <w:p w:rsidR="00960301" w:rsidRPr="00960301" w:rsidRDefault="00960301" w:rsidP="002A0FB8">
      <w:pPr>
        <w:widowControl w:val="0"/>
        <w:numPr>
          <w:ilvl w:val="1"/>
          <w:numId w:val="19"/>
        </w:numPr>
        <w:shd w:val="clear" w:color="auto" w:fill="FFFFFF"/>
        <w:tabs>
          <w:tab w:val="left" w:pos="709"/>
        </w:tabs>
        <w:suppressAutoHyphens/>
        <w:spacing w:before="240" w:after="240" w:line="240" w:lineRule="exact"/>
        <w:ind w:left="709" w:hanging="709"/>
        <w:jc w:val="both"/>
        <w:rPr>
          <w:rFonts w:ascii="Myriad Pro" w:eastAsia="Calibri" w:hAnsi="Myriad Pro" w:cs="Times New Roman"/>
          <w:color w:val="0070C0"/>
          <w:lang w:eastAsia="nb-NO"/>
        </w:rPr>
      </w:pPr>
      <w:r w:rsidRPr="00960301">
        <w:rPr>
          <w:rFonts w:ascii="Myriad Pro" w:eastAsia="Calibri" w:hAnsi="Myriad Pro" w:cs="Times New Roman"/>
          <w:color w:val="000000" w:themeColor="text1"/>
          <w:lang w:eastAsia="nb-NO"/>
        </w:rPr>
        <w:t xml:space="preserve">Concernant les informations contextuelles et autres données collectées par l’administrateur indépendant ou fournies à l’administrateur indépendant par le gouvernement ou par le Groupe multipartite : l’administrateur indépendant compilera les données collectées par le gouvernement, par le Groupe multipartite ou par les entités déclarantes et préparera un rapport initial basé sur les informations contextuelles rapportées et sur d'autres informations sous un format </w:t>
      </w:r>
      <w:r w:rsidRPr="00960301">
        <w:rPr>
          <w:rFonts w:ascii="Myriad Pro" w:eastAsia="Calibri" w:hAnsi="Myriad Pro" w:cs="Times New Roman"/>
          <w:color w:val="0070C0"/>
          <w:lang w:eastAsia="nb-NO"/>
        </w:rPr>
        <w:t>à présenter dans l’étude de cadrage.</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b/>
          <w:color w:val="000000" w:themeColor="text1"/>
          <w:lang w:eastAsia="nb-NO"/>
        </w:rPr>
      </w:pPr>
      <w:r w:rsidRPr="00960301">
        <w:rPr>
          <w:rFonts w:ascii="Myriad Pro" w:eastAsia="Calibri" w:hAnsi="Myriad Pro" w:cs="Times New Roman"/>
          <w:b/>
          <w:color w:val="000000" w:themeColor="text1"/>
          <w:u w:val="single"/>
          <w:lang w:eastAsia="nb-NO"/>
        </w:rPr>
        <w:t>Phase 4 – Enquête sur les écarts et projet de rapport de l’administrateur indépendant</w:t>
      </w:r>
    </w:p>
    <w:p w:rsidR="00960301" w:rsidRPr="00960301" w:rsidRDefault="00960301" w:rsidP="002A0FB8">
      <w:pPr>
        <w:widowControl w:val="0"/>
        <w:numPr>
          <w:ilvl w:val="1"/>
          <w:numId w:val="20"/>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est chargé de contacter les entités déclarantes pour chercher à clarifier tout écart constaté dans les données déclarées. </w:t>
      </w:r>
    </w:p>
    <w:p w:rsidR="00960301" w:rsidRPr="00960301" w:rsidRDefault="00960301" w:rsidP="002A0FB8">
      <w:pPr>
        <w:widowControl w:val="0"/>
        <w:numPr>
          <w:ilvl w:val="1"/>
          <w:numId w:val="20"/>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préparer un projet de rapport de </w:t>
      </w:r>
      <w:r w:rsidRPr="00960301">
        <w:rPr>
          <w:rFonts w:ascii="Myriad Pro" w:eastAsia="Calibri" w:hAnsi="Myriad Pro" w:cs="Times New Roman"/>
          <w:u w:val="single"/>
          <w:lang w:eastAsia="nb-NO"/>
        </w:rPr>
        <w:t>l’administrateur indépendant</w:t>
      </w:r>
      <w:r w:rsidRPr="00960301">
        <w:rPr>
          <w:rFonts w:ascii="Myriad Pro" w:eastAsia="Calibri" w:hAnsi="Myriad Pro" w:cs="Times New Roman"/>
          <w:lang w:eastAsia="nb-NO"/>
        </w:rPr>
        <w:t xml:space="preserve"> qui rapproche de manière complète les informations divulguées par les entités déclarantes, en identifiant les écarts, le cas échéant, et qui rende compte des informations contextuelles et des autres informations requises par le Groupe multipartite. </w:t>
      </w:r>
    </w:p>
    <w:p w:rsidR="00960301" w:rsidRPr="00960301" w:rsidRDefault="00960301" w:rsidP="002A0FB8">
      <w:pPr>
        <w:widowControl w:val="0"/>
        <w:numPr>
          <w:ilvl w:val="1"/>
          <w:numId w:val="20"/>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Le projet de rapport de l’administrateur indépendant devra :</w:t>
      </w:r>
    </w:p>
    <w:p w:rsidR="00960301" w:rsidRPr="00960301" w:rsidRDefault="00960301" w:rsidP="002A0FB8">
      <w:pPr>
        <w:widowControl w:val="0"/>
        <w:numPr>
          <w:ilvl w:val="0"/>
          <w:numId w:val="21"/>
        </w:numPr>
        <w:shd w:val="clear" w:color="auto" w:fill="FFFFFF"/>
        <w:tabs>
          <w:tab w:val="left" w:pos="709"/>
        </w:tabs>
        <w:suppressAutoHyphens/>
        <w:spacing w:before="240" w:after="240" w:line="240" w:lineRule="exact"/>
        <w:jc w:val="both"/>
        <w:rPr>
          <w:rFonts w:ascii="Myriad Pro" w:eastAsia="Calibri" w:hAnsi="Myriad Pro" w:cs="Times New Roman"/>
          <w:lang w:eastAsia="nb-NO"/>
        </w:rPr>
      </w:pPr>
      <w:r w:rsidRPr="00960301">
        <w:rPr>
          <w:rFonts w:ascii="Myriad Pro" w:eastAsia="Calibri" w:hAnsi="Myriad Pro" w:cs="Times New Roman"/>
          <w:lang w:eastAsia="nb-NO"/>
        </w:rPr>
        <w:lastRenderedPageBreak/>
        <w:t>Décrire la méthodologie adoptée pour la réconciliation des paiements des entreprises et des revenus du gouvernement, et démontrer l'application des normes professionnelles internationales.</w:t>
      </w:r>
    </w:p>
    <w:p w:rsidR="00960301" w:rsidRPr="00960301" w:rsidRDefault="00960301" w:rsidP="002A0FB8">
      <w:pPr>
        <w:widowControl w:val="0"/>
        <w:numPr>
          <w:ilvl w:val="0"/>
          <w:numId w:val="21"/>
        </w:numPr>
        <w:shd w:val="clear" w:color="auto" w:fill="FFFFFF"/>
        <w:tabs>
          <w:tab w:val="left" w:pos="709"/>
        </w:tabs>
        <w:suppressAutoHyphens/>
        <w:spacing w:before="240" w:after="240" w:line="240" w:lineRule="exact"/>
        <w:jc w:val="both"/>
        <w:rPr>
          <w:rFonts w:ascii="Myriad Pro" w:eastAsia="Calibri" w:hAnsi="Myriad Pro" w:cs="Times New Roman"/>
          <w:lang w:eastAsia="nb-NO"/>
        </w:rPr>
      </w:pPr>
      <w:r w:rsidRPr="00960301">
        <w:rPr>
          <w:rFonts w:ascii="Myriad Pro" w:eastAsia="Calibri" w:hAnsi="Myriad Pro" w:cs="Times New Roman"/>
          <w:lang w:eastAsia="nb-NO"/>
        </w:rPr>
        <w:t xml:space="preserve">Comporter une description de chaque flux de revenus, avec les définitions et seuils de matérialité y afférents (Exigence n° 4.1). </w:t>
      </w:r>
    </w:p>
    <w:p w:rsidR="00960301" w:rsidRPr="00960301" w:rsidRDefault="00960301" w:rsidP="002A0FB8">
      <w:pPr>
        <w:widowControl w:val="0"/>
        <w:numPr>
          <w:ilvl w:val="0"/>
          <w:numId w:val="21"/>
        </w:numPr>
        <w:shd w:val="clear" w:color="auto" w:fill="FFFFFF"/>
        <w:tabs>
          <w:tab w:val="left" w:pos="709"/>
        </w:tabs>
        <w:suppressAutoHyphens/>
        <w:spacing w:before="240" w:after="240" w:line="240" w:lineRule="exact"/>
        <w:jc w:val="both"/>
        <w:rPr>
          <w:rFonts w:ascii="Myriad Pro" w:eastAsia="Calibri" w:hAnsi="Myriad Pro" w:cs="Times New Roman"/>
          <w:lang w:eastAsia="nb-NO"/>
        </w:rPr>
      </w:pPr>
      <w:r w:rsidRPr="00960301">
        <w:rPr>
          <w:rFonts w:ascii="Myriad Pro" w:eastAsia="Calibri" w:hAnsi="Myriad Pro" w:cs="Times New Roman"/>
          <w:lang w:eastAsia="nb-NO"/>
        </w:rPr>
        <w:t xml:space="preserve">Comporter une évaluation par l’administrateur indépendant de l’exhaustivité et de la fiabilité des données présentées, y compris une synthèse informative des travaux réalisés par l’administrateur indépendant et des limites de l’évaluation qui a été menée. </w:t>
      </w:r>
    </w:p>
    <w:p w:rsidR="00960301" w:rsidRPr="00960301" w:rsidRDefault="00960301" w:rsidP="002A0FB8">
      <w:pPr>
        <w:widowControl w:val="0"/>
        <w:numPr>
          <w:ilvl w:val="0"/>
          <w:numId w:val="21"/>
        </w:numPr>
        <w:shd w:val="clear" w:color="auto" w:fill="FFFFFF"/>
        <w:tabs>
          <w:tab w:val="left" w:pos="709"/>
        </w:tabs>
        <w:suppressAutoHyphens/>
        <w:spacing w:before="240" w:after="240" w:line="240" w:lineRule="exact"/>
        <w:jc w:val="both"/>
        <w:rPr>
          <w:rFonts w:ascii="Myriad Pro" w:eastAsia="Calibri" w:hAnsi="Myriad Pro" w:cs="Times New Roman"/>
          <w:lang w:eastAsia="nb-NO"/>
        </w:rPr>
      </w:pPr>
      <w:r w:rsidRPr="00960301">
        <w:rPr>
          <w:rFonts w:ascii="Myriad Pro" w:eastAsia="Calibri" w:hAnsi="Myriad Pro" w:cs="Times New Roman"/>
          <w:lang w:eastAsia="nb-NO"/>
        </w:rPr>
        <w:t>Indiquer le taux de couverture de l’exercice de réconciliation sur la base de la divulgation par le gouvernement du total des revenus, conformément à l’Exigence n° 4.2(b).</w:t>
      </w:r>
    </w:p>
    <w:p w:rsidR="00960301" w:rsidRPr="00960301" w:rsidRDefault="00960301" w:rsidP="002A0FB8">
      <w:pPr>
        <w:widowControl w:val="0"/>
        <w:numPr>
          <w:ilvl w:val="0"/>
          <w:numId w:val="21"/>
        </w:numPr>
        <w:shd w:val="clear" w:color="auto" w:fill="FFFFFF"/>
        <w:tabs>
          <w:tab w:val="left" w:pos="709"/>
        </w:tabs>
        <w:suppressAutoHyphens/>
        <w:spacing w:before="240" w:after="240" w:line="240" w:lineRule="exact"/>
        <w:jc w:val="both"/>
        <w:rPr>
          <w:rFonts w:ascii="Myriad Pro" w:eastAsia="Calibri" w:hAnsi="Myriad Pro" w:cs="Times New Roman"/>
          <w:lang w:eastAsia="nb-NO"/>
        </w:rPr>
      </w:pPr>
      <w:r w:rsidRPr="00960301">
        <w:rPr>
          <w:rFonts w:ascii="Myriad Pro" w:eastAsia="Calibri" w:hAnsi="Myriad Pro" w:cs="Times New Roman"/>
          <w:lang w:eastAsia="nb-NO"/>
        </w:rPr>
        <w:t>Inclure une estimation de la mesure dans laquelle l’ensemble des entreprises et des entités de l’État qui se situent dans le périmètre convenu du processus de déclaration ITIE ont fourni les informations requises. Tous les écarts et faiblesses dans les déclarations à l’administrateur indépendant doivent être divulgués dans le rapport ITIE, ainsi que les noms des entités qui ne se sont pas conformées aux procédures convenues, tout comme une estimation de la probabilité que ces manquements aient eu un impact significatif sur l’exhaustivité du rapport [Exigence n° 5.3(d)].</w:t>
      </w:r>
    </w:p>
    <w:p w:rsidR="00960301" w:rsidRPr="00960301" w:rsidRDefault="00960301" w:rsidP="002A0FB8">
      <w:pPr>
        <w:widowControl w:val="0"/>
        <w:numPr>
          <w:ilvl w:val="0"/>
          <w:numId w:val="21"/>
        </w:numPr>
        <w:shd w:val="clear" w:color="auto" w:fill="FFFFFF"/>
        <w:tabs>
          <w:tab w:val="left" w:pos="709"/>
        </w:tabs>
        <w:suppressAutoHyphens/>
        <w:spacing w:before="240" w:after="240" w:line="240" w:lineRule="exact"/>
        <w:jc w:val="both"/>
        <w:rPr>
          <w:rFonts w:ascii="Myriad Pro" w:eastAsia="Calibri" w:hAnsi="Myriad Pro" w:cs="Times New Roman"/>
          <w:lang w:eastAsia="nb-NO"/>
        </w:rPr>
      </w:pPr>
      <w:r w:rsidRPr="00960301">
        <w:rPr>
          <w:rFonts w:ascii="Myriad Pro" w:eastAsia="Calibri" w:hAnsi="Myriad Pro" w:cs="Times New Roman"/>
          <w:lang w:eastAsia="nb-NO"/>
        </w:rPr>
        <w:t>Documenter si les états financiers des entreprises et des entités de l’État participantes ont été audités pour l’exercice comptable (ou les exercices comptables) couvert(s) par le rapport ITIE. Les écarts et les faiblesses doivent tous être divulgués. Si les états financiers audités sont accessibles au public, il est recommandé que le rapport ITIE indique comment les lecteurs peuvent y accéder [Exigence n° 5.3(e)].</w:t>
      </w:r>
    </w:p>
    <w:p w:rsidR="00960301" w:rsidRPr="00960301" w:rsidRDefault="00960301" w:rsidP="002A0FB8">
      <w:pPr>
        <w:widowControl w:val="0"/>
        <w:numPr>
          <w:ilvl w:val="1"/>
          <w:numId w:val="20"/>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Lorsque des rapports ITIE antérieurs ont recommandé des mesures correctives et des modifications, l’administrateur indépendant devra commenter les progrès accomplis dans leur mi</w:t>
      </w:r>
      <w:r w:rsidR="00911710">
        <w:rPr>
          <w:rFonts w:ascii="Myriad Pro" w:eastAsia="Calibri" w:hAnsi="Myriad Pro" w:cs="Times New Roman"/>
          <w:lang w:eastAsia="nb-NO"/>
        </w:rPr>
        <w:t>se en œuvre [Exigence n° </w:t>
      </w:r>
      <w:proofErr w:type="gramStart"/>
      <w:r w:rsidR="00911710">
        <w:rPr>
          <w:rFonts w:ascii="Myriad Pro" w:eastAsia="Calibri" w:hAnsi="Myriad Pro" w:cs="Times New Roman"/>
          <w:lang w:eastAsia="nb-NO"/>
        </w:rPr>
        <w:t>5.3 .</w:t>
      </w:r>
      <w:proofErr w:type="gramEnd"/>
      <w:r w:rsidR="00911710">
        <w:rPr>
          <w:rFonts w:ascii="Myriad Pro" w:eastAsia="Calibri" w:hAnsi="Myriad Pro" w:cs="Times New Roman"/>
          <w:lang w:eastAsia="nb-NO"/>
        </w:rPr>
        <w:t xml:space="preserve"> </w:t>
      </w:r>
      <w:r w:rsidRPr="00960301">
        <w:rPr>
          <w:rFonts w:ascii="Myriad Pro" w:eastAsia="Calibri" w:hAnsi="Myriad Pro" w:cs="Times New Roman"/>
          <w:lang w:eastAsia="nb-NO"/>
        </w:rPr>
        <w:t xml:space="preserve">L’administrateur indépendant est encouragé à émettre, à l’attention du Conseil d’administration de l’ITIE, des recommandations visant à renforcer le modèle de Termes de Référence pour les services de l’administrateur indépendant conformément à la Norme ITIE.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b/>
          <w:lang w:eastAsia="nb-NO"/>
        </w:rPr>
      </w:pPr>
      <w:r w:rsidRPr="00960301">
        <w:rPr>
          <w:rFonts w:ascii="Myriad Pro" w:eastAsia="Calibri" w:hAnsi="Myriad Pro" w:cs="Times New Roman"/>
          <w:b/>
          <w:u w:val="single"/>
          <w:lang w:eastAsia="nb-NO"/>
        </w:rPr>
        <w:t>Phase 5 – Rapport final de l’administrateur indépendant</w:t>
      </w:r>
    </w:p>
    <w:p w:rsidR="00960301" w:rsidRPr="00960301" w:rsidRDefault="00960301" w:rsidP="002A0FB8">
      <w:pPr>
        <w:widowControl w:val="0"/>
        <w:numPr>
          <w:ilvl w:val="1"/>
          <w:numId w:val="22"/>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devra établir des fichiers de données électroniques qui puissent accompagner la publication du rapport final. </w:t>
      </w:r>
    </w:p>
    <w:p w:rsidR="00960301" w:rsidRPr="00960301" w:rsidRDefault="00960301" w:rsidP="002A0FB8">
      <w:pPr>
        <w:widowControl w:val="0"/>
        <w:numPr>
          <w:ilvl w:val="1"/>
          <w:numId w:val="22"/>
        </w:numPr>
        <w:shd w:val="clear" w:color="auto" w:fill="FFFFFF"/>
        <w:tabs>
          <w:tab w:val="left" w:pos="709"/>
        </w:tabs>
        <w:suppressAutoHyphens/>
        <w:spacing w:before="240" w:after="240" w:line="240" w:lineRule="exact"/>
        <w:ind w:left="709" w:hanging="709"/>
        <w:jc w:val="both"/>
        <w:rPr>
          <w:rFonts w:ascii="Myriad Pro" w:eastAsia="Calibri" w:hAnsi="Myriad Pro" w:cs="Times New Roman"/>
          <w:lang w:eastAsia="nb-NO"/>
        </w:rPr>
      </w:pPr>
      <w:r w:rsidRPr="00960301">
        <w:rPr>
          <w:rFonts w:ascii="Myriad Pro" w:eastAsia="Calibri" w:hAnsi="Myriad Pro" w:cs="Times New Roman"/>
          <w:lang w:eastAsia="nb-NO"/>
        </w:rPr>
        <w:t>Pour faire suite à l'approbation du Groupe multipartite, l’administrateur indépendant est chargé de remettre des données résumées issues de chaque rapport ITIE au Secrétariat international par voie électronique en respectant le format de déclaration standard disponible auprès du Secrétariat international [Exigence n° 5.3(b)].</w:t>
      </w:r>
    </w:p>
    <w:p w:rsidR="00960301" w:rsidRPr="00960301" w:rsidRDefault="00960301" w:rsidP="00960301">
      <w:pPr>
        <w:shd w:val="clear" w:color="auto" w:fill="FFFFFF"/>
        <w:tabs>
          <w:tab w:val="left" w:pos="0"/>
        </w:tabs>
        <w:spacing w:before="240" w:after="240" w:line="240" w:lineRule="exact"/>
        <w:rPr>
          <w:rFonts w:ascii="Myriad Pro" w:eastAsia="Calibri" w:hAnsi="Myriad Pro" w:cs="Times New Roman"/>
          <w:lang w:eastAsia="nb-NO"/>
        </w:rPr>
      </w:pPr>
      <w:r w:rsidRPr="00960301">
        <w:rPr>
          <w:rFonts w:ascii="Myriad Pro" w:eastAsia="Calibri" w:hAnsi="Myriad Pro" w:cs="Times New Roman"/>
          <w:lang w:eastAsia="nb-NO"/>
        </w:rPr>
        <w:t xml:space="preserve">L’administrateur indépendant publiera/rendra public son rapport final seulement selon les instructions du Groupe multipartite. Le Groupe multipartite avalisera le rapport préalablement à sa publication. Lorsque des parties prenantes autres que l’administrateur indépendant souhaitent inclure des remarques supplémentaires dans le rapport ou des points de vue sur celui-ci, les auteurs de ces remarques devront être clairement indiqués.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b/>
          <w:lang w:eastAsia="nb-NO"/>
        </w:rPr>
      </w:pPr>
      <w:r w:rsidRPr="00960301">
        <w:rPr>
          <w:rFonts w:ascii="Myriad Pro" w:eastAsia="Calibri" w:hAnsi="Myriad Pro" w:cs="Calibri"/>
          <w:b/>
          <w:lang w:eastAsia="nb-NO"/>
        </w:rPr>
        <w:t>4. Exigences en matière de qualifications des administrateurs indépendants</w:t>
      </w:r>
    </w:p>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Times New Roman"/>
          <w:lang w:eastAsia="fr-FR"/>
        </w:rPr>
      </w:pPr>
      <w:r w:rsidRPr="00960301">
        <w:rPr>
          <w:rFonts w:ascii="Myriad Pro" w:eastAsia="Times New Roman" w:hAnsi="Myriad Pro" w:cs="Times New Roman"/>
          <w:lang w:eastAsia="fr-FR"/>
        </w:rPr>
        <w:lastRenderedPageBreak/>
        <w:t xml:space="preserve">La réconciliation des paiements des entreprises et des revenus du gouvernement doit être entreprise par un administrateur indépendant appliquant des normes professionnelles internationales (Exigence n° 5.1). L’une des Exigences de l’ITIE est que l’administrateur indépendant soit perçu par le Groupe multipartite comme étant crédible, digne de confiance et compétent sur le plan technique (ibid.).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r w:rsidRPr="00960301">
        <w:rPr>
          <w:rFonts w:ascii="Myriad Pro" w:eastAsia="Times New Roman" w:hAnsi="Myriad Pro" w:cs="Times New Roman"/>
          <w:lang w:eastAsia="fr-FR"/>
        </w:rPr>
        <w:t>L’administrateur</w:t>
      </w:r>
      <w:r w:rsidRPr="00960301">
        <w:rPr>
          <w:rFonts w:ascii="Myriad Pro" w:eastAsia="Times New Roman" w:hAnsi="Myriad Pro" w:cs="Calibri"/>
          <w:lang w:eastAsia="fr-FR"/>
        </w:rPr>
        <w:t xml:space="preserve"> indépendant devra </w:t>
      </w:r>
      <w:r w:rsidRPr="00960301">
        <w:rPr>
          <w:rFonts w:ascii="Myriad Pro" w:eastAsia="Calibri" w:hAnsi="Myriad Pro" w:cs="Calibri"/>
          <w:lang w:eastAsia="nb-NO"/>
        </w:rPr>
        <w:t xml:space="preserve">: </w:t>
      </w:r>
    </w:p>
    <w:p w:rsidR="00960301" w:rsidRPr="00960301" w:rsidRDefault="00960301" w:rsidP="002A0FB8">
      <w:pPr>
        <w:widowControl w:val="0"/>
        <w:numPr>
          <w:ilvl w:val="0"/>
          <w:numId w:val="23"/>
        </w:numPr>
        <w:shd w:val="clear" w:color="auto" w:fill="FFFFFF"/>
        <w:tabs>
          <w:tab w:val="left" w:pos="426"/>
          <w:tab w:val="left" w:pos="709"/>
        </w:tabs>
        <w:suppressAutoHyphens/>
        <w:spacing w:before="240" w:after="240" w:line="240" w:lineRule="auto"/>
        <w:jc w:val="both"/>
        <w:rPr>
          <w:rFonts w:ascii="Myriad Pro" w:eastAsia="Calibri" w:hAnsi="Myriad Pro" w:cs="Calibri"/>
          <w:lang w:eastAsia="nb-NO"/>
        </w:rPr>
      </w:pPr>
      <w:r w:rsidRPr="00960301">
        <w:rPr>
          <w:rFonts w:ascii="Myriad Pro" w:eastAsia="Times New Roman" w:hAnsi="Myriad Pro" w:cs="Calibri"/>
          <w:lang w:eastAsia="fr-FR"/>
        </w:rPr>
        <w:t xml:space="preserve">Faire preuve </w:t>
      </w:r>
      <w:r w:rsidRPr="00960301">
        <w:rPr>
          <w:rFonts w:ascii="Myriad Pro" w:eastAsia="Calibri" w:hAnsi="Myriad Pro" w:cs="Calibri"/>
          <w:lang w:eastAsia="nb-NO"/>
        </w:rPr>
        <w:t xml:space="preserve">d’expertise et d’expérience dans les secteurs pétrolier  et minier au </w:t>
      </w:r>
      <w:r w:rsidRPr="00960301">
        <w:rPr>
          <w:rFonts w:ascii="Myriad Pro" w:eastAsia="Calibri" w:hAnsi="Myriad Pro" w:cs="Calibri"/>
          <w:color w:val="0070C0"/>
          <w:lang w:eastAsia="nb-NO"/>
        </w:rPr>
        <w:t>Congo</w:t>
      </w:r>
      <w:r w:rsidRPr="00960301">
        <w:rPr>
          <w:rFonts w:ascii="Myriad Pro" w:eastAsia="Calibri" w:hAnsi="Myriad Pro" w:cs="Calibri"/>
          <w:lang w:eastAsia="nb-NO"/>
        </w:rPr>
        <w:t> ;</w:t>
      </w:r>
    </w:p>
    <w:p w:rsidR="00960301" w:rsidRPr="00960301" w:rsidRDefault="00960301" w:rsidP="002A0FB8">
      <w:pPr>
        <w:widowControl w:val="0"/>
        <w:numPr>
          <w:ilvl w:val="0"/>
          <w:numId w:val="23"/>
        </w:numPr>
        <w:shd w:val="clear" w:color="auto" w:fill="FFFFFF"/>
        <w:tabs>
          <w:tab w:val="left" w:pos="426"/>
          <w:tab w:val="left" w:pos="709"/>
        </w:tabs>
        <w:suppressAutoHyphens/>
        <w:spacing w:before="240" w:after="240" w:line="240" w:lineRule="auto"/>
        <w:jc w:val="both"/>
        <w:rPr>
          <w:rFonts w:ascii="Myriad Pro" w:eastAsia="Calibri" w:hAnsi="Myriad Pro" w:cs="Calibri"/>
          <w:lang w:eastAsia="nb-NO"/>
        </w:rPr>
      </w:pPr>
      <w:r w:rsidRPr="00960301">
        <w:rPr>
          <w:rFonts w:ascii="Myriad Pro" w:eastAsia="Times New Roman" w:hAnsi="Myriad Pro" w:cs="Calibri"/>
          <w:lang w:eastAsia="fr-FR"/>
        </w:rPr>
        <w:t xml:space="preserve">Faire preuve </w:t>
      </w:r>
      <w:r w:rsidRPr="00960301">
        <w:rPr>
          <w:rFonts w:ascii="Myriad Pro" w:eastAsia="Calibri" w:hAnsi="Myriad Pro" w:cs="Calibri"/>
          <w:lang w:eastAsia="nb-NO"/>
        </w:rPr>
        <w:t>d’expertise en matière de comptabilité, d’audit et d’analyse financière ;</w:t>
      </w:r>
    </w:p>
    <w:p w:rsidR="00960301" w:rsidRPr="00960301" w:rsidRDefault="00960301" w:rsidP="002A0FB8">
      <w:pPr>
        <w:widowControl w:val="0"/>
        <w:numPr>
          <w:ilvl w:val="0"/>
          <w:numId w:val="23"/>
        </w:numPr>
        <w:shd w:val="clear" w:color="auto" w:fill="FFFFFF"/>
        <w:tabs>
          <w:tab w:val="left" w:pos="426"/>
          <w:tab w:val="left" w:pos="709"/>
        </w:tabs>
        <w:suppressAutoHyphens/>
        <w:spacing w:before="240" w:after="240" w:line="240" w:lineRule="auto"/>
        <w:jc w:val="both"/>
        <w:rPr>
          <w:rFonts w:ascii="Myriad Pro" w:eastAsia="Calibri" w:hAnsi="Myriad Pro" w:cs="Calibri"/>
          <w:color w:val="000000"/>
          <w:lang w:eastAsia="nb-NO"/>
        </w:rPr>
      </w:pPr>
      <w:r w:rsidRPr="00960301">
        <w:rPr>
          <w:rFonts w:ascii="Myriad Pro" w:eastAsia="Calibri" w:hAnsi="Myriad Pro" w:cs="Calibri"/>
          <w:color w:val="000000"/>
          <w:lang w:eastAsia="nb-NO"/>
        </w:rPr>
        <w:t>Avoir des références relatives à un travail similaire. Une expérience antérieure de la déclaration ITIE n'est pas exigée, mais constituerait un avantage.</w:t>
      </w:r>
    </w:p>
    <w:p w:rsidR="00960301" w:rsidRPr="00960301" w:rsidRDefault="00960301" w:rsidP="002A0FB8">
      <w:pPr>
        <w:widowControl w:val="0"/>
        <w:numPr>
          <w:ilvl w:val="0"/>
          <w:numId w:val="23"/>
        </w:numPr>
        <w:shd w:val="clear" w:color="auto" w:fill="FFFFFF"/>
        <w:tabs>
          <w:tab w:val="left" w:pos="426"/>
          <w:tab w:val="left" w:pos="709"/>
        </w:tabs>
        <w:suppressAutoHyphens/>
        <w:spacing w:before="240" w:after="240" w:line="240" w:lineRule="auto"/>
        <w:jc w:val="both"/>
        <w:rPr>
          <w:rFonts w:ascii="Myriad Pro" w:eastAsia="Calibri" w:hAnsi="Myriad Pro" w:cs="Calibri"/>
          <w:u w:val="single"/>
          <w:lang w:eastAsia="nb-NO"/>
        </w:rPr>
      </w:pPr>
      <w:r w:rsidRPr="00960301">
        <w:rPr>
          <w:rFonts w:ascii="Myriad Pro" w:eastAsia="Calibri" w:hAnsi="Myriad Pro" w:cs="Calibri"/>
          <w:u w:val="single"/>
          <w:lang w:eastAsia="nb-NO"/>
        </w:rPr>
        <w:t>[</w:t>
      </w:r>
      <w:r w:rsidRPr="00960301">
        <w:rPr>
          <w:rFonts w:ascii="Myriad Pro" w:eastAsia="Calibri" w:hAnsi="Myriad Pro" w:cs="Calibri"/>
          <w:b/>
          <w:i/>
          <w:u w:val="single"/>
          <w:lang w:eastAsia="nb-NO"/>
        </w:rPr>
        <w:t>Ajouter des informations concernant les autres compétences et aptitudes susceptibles d’être requises.]</w:t>
      </w:r>
    </w:p>
    <w:p w:rsidR="00960301" w:rsidRPr="00960301" w:rsidRDefault="00960301" w:rsidP="002A0FB8">
      <w:pPr>
        <w:numPr>
          <w:ilvl w:val="0"/>
          <w:numId w:val="25"/>
        </w:numPr>
        <w:spacing w:line="360" w:lineRule="auto"/>
        <w:contextualSpacing/>
        <w:jc w:val="both"/>
        <w:rPr>
          <w:rFonts w:ascii="Times New Roman" w:hAnsi="Times New Roman"/>
          <w:sz w:val="24"/>
          <w:szCs w:val="24"/>
        </w:rPr>
      </w:pPr>
      <w:r w:rsidRPr="00960301">
        <w:rPr>
          <w:rFonts w:ascii="Times New Roman" w:hAnsi="Times New Roman"/>
          <w:sz w:val="24"/>
          <w:szCs w:val="24"/>
        </w:rPr>
        <w:t>Comprendre au moins deux (2) professionnels seniors qui seront personnellement chargés de l’exécution des services, ayant  au moins 15 ans d’expérience et présentant des garanties d’indépendance et des compétences crédibles pour toutes les parties prenantes ;</w:t>
      </w:r>
    </w:p>
    <w:p w:rsidR="00960301" w:rsidRPr="00960301" w:rsidRDefault="00960301" w:rsidP="002A0FB8">
      <w:pPr>
        <w:numPr>
          <w:ilvl w:val="0"/>
          <w:numId w:val="25"/>
        </w:numPr>
        <w:spacing w:line="360" w:lineRule="auto"/>
        <w:contextualSpacing/>
        <w:jc w:val="both"/>
        <w:rPr>
          <w:rFonts w:ascii="Times New Roman" w:hAnsi="Times New Roman"/>
          <w:sz w:val="24"/>
          <w:szCs w:val="24"/>
        </w:rPr>
      </w:pPr>
      <w:r w:rsidRPr="00960301">
        <w:rPr>
          <w:rFonts w:ascii="Times New Roman" w:hAnsi="Times New Roman"/>
          <w:sz w:val="24"/>
          <w:szCs w:val="24"/>
        </w:rPr>
        <w:t>Avoir une bonne maitrise des contrats et régimes juridiques, fiscaux et comptables en vigueur dans l’industrie pétrolière et minière internationale, l’économie forestière  ainsi que des principes de finances publiques et des systèmes fiscaux et comptables généralement pratiqués en Afrique francophone ;</w:t>
      </w:r>
    </w:p>
    <w:p w:rsidR="00960301" w:rsidRPr="00960301" w:rsidRDefault="00960301" w:rsidP="002A0FB8">
      <w:pPr>
        <w:numPr>
          <w:ilvl w:val="0"/>
          <w:numId w:val="25"/>
        </w:numPr>
        <w:spacing w:line="360" w:lineRule="auto"/>
        <w:contextualSpacing/>
        <w:jc w:val="both"/>
        <w:rPr>
          <w:rFonts w:ascii="Times New Roman" w:hAnsi="Times New Roman"/>
          <w:sz w:val="24"/>
          <w:szCs w:val="24"/>
        </w:rPr>
      </w:pPr>
      <w:r w:rsidRPr="00960301">
        <w:rPr>
          <w:rFonts w:ascii="Times New Roman" w:hAnsi="Times New Roman"/>
          <w:sz w:val="24"/>
          <w:szCs w:val="24"/>
        </w:rPr>
        <w:t xml:space="preserve">Avoir une bonne connaissance des critères, règles et principes de l’ITIE et de la méthodologie utilisée par les conciliateurs dans le rapprochement des données, le traitement des écarts et l’élaboration des rapports ITIE ; </w:t>
      </w:r>
    </w:p>
    <w:p w:rsidR="00960301" w:rsidRPr="00960301" w:rsidRDefault="00960301" w:rsidP="002A0FB8">
      <w:pPr>
        <w:numPr>
          <w:ilvl w:val="0"/>
          <w:numId w:val="25"/>
        </w:numPr>
        <w:spacing w:line="360" w:lineRule="auto"/>
        <w:contextualSpacing/>
        <w:jc w:val="both"/>
        <w:rPr>
          <w:rFonts w:ascii="Times New Roman" w:hAnsi="Times New Roman"/>
          <w:sz w:val="24"/>
          <w:szCs w:val="24"/>
        </w:rPr>
      </w:pPr>
      <w:r w:rsidRPr="00960301">
        <w:rPr>
          <w:rFonts w:ascii="Times New Roman" w:hAnsi="Times New Roman"/>
          <w:sz w:val="24"/>
          <w:szCs w:val="24"/>
        </w:rPr>
        <w:t>Démontrer les compétences rédactionnelles et techniques nécessaires pour élaborer des rapports à destination du grand public ;</w:t>
      </w:r>
    </w:p>
    <w:p w:rsidR="00960301" w:rsidRPr="00960301" w:rsidRDefault="00960301" w:rsidP="002A0FB8">
      <w:pPr>
        <w:numPr>
          <w:ilvl w:val="0"/>
          <w:numId w:val="25"/>
        </w:numPr>
        <w:spacing w:line="360" w:lineRule="auto"/>
        <w:contextualSpacing/>
        <w:jc w:val="both"/>
        <w:rPr>
          <w:rFonts w:ascii="Times New Roman" w:hAnsi="Times New Roman"/>
          <w:sz w:val="24"/>
          <w:szCs w:val="24"/>
        </w:rPr>
      </w:pPr>
      <w:r w:rsidRPr="00960301">
        <w:rPr>
          <w:rFonts w:ascii="Times New Roman" w:hAnsi="Times New Roman"/>
          <w:sz w:val="24"/>
          <w:szCs w:val="24"/>
        </w:rPr>
        <w:t>Avoir une excellente maitrise de la langue française. La connaissance de la langue anglaise serait  un atout majeur.</w:t>
      </w:r>
    </w:p>
    <w:p w:rsidR="00960301" w:rsidRPr="00960301" w:rsidRDefault="00960301" w:rsidP="00960301">
      <w:pPr>
        <w:widowControl w:val="0"/>
        <w:shd w:val="clear" w:color="auto" w:fill="FFFFFF"/>
        <w:tabs>
          <w:tab w:val="left" w:pos="426"/>
          <w:tab w:val="left" w:pos="709"/>
        </w:tabs>
        <w:suppressAutoHyphens/>
        <w:spacing w:before="240" w:after="240" w:line="240" w:lineRule="auto"/>
        <w:ind w:left="720"/>
        <w:jc w:val="both"/>
        <w:rPr>
          <w:rFonts w:ascii="Myriad Pro" w:eastAsia="Calibri" w:hAnsi="Myriad Pro" w:cs="Calibri"/>
          <w:lang w:eastAsia="nb-NO"/>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r w:rsidRPr="00960301">
        <w:rPr>
          <w:rFonts w:ascii="Myriad Pro" w:eastAsia="Calibri" w:hAnsi="Myriad Pro" w:cs="Calibri"/>
          <w:lang w:eastAsia="nb-NO"/>
        </w:rPr>
        <w:t>Afin de garantir la qualité et l’indépendance de l’exercice, les administrateurs indépendants sont tenus, dans leur proposition, de divulguer tous conflits d’intérêts potentiels ou avérés ainsi que des commentaires sur la manière dont de tels conflits peuvent être évités.</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b/>
          <w:lang w:eastAsia="nb-NO"/>
        </w:rPr>
      </w:pPr>
      <w:r w:rsidRPr="00960301">
        <w:rPr>
          <w:rFonts w:ascii="Myriad Pro" w:eastAsia="Calibri" w:hAnsi="Myriad Pro" w:cs="Calibri"/>
          <w:b/>
          <w:lang w:eastAsia="nb-NO"/>
        </w:rPr>
        <w:t xml:space="preserve">5. Exigences en matière de déclaration et calendrier pour les éléments livrables attendus </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r w:rsidRPr="00960301">
        <w:rPr>
          <w:rFonts w:ascii="Myriad Pro" w:eastAsia="Calibri" w:hAnsi="Myriad Pro" w:cs="Calibri"/>
          <w:lang w:eastAsia="nb-NO"/>
        </w:rPr>
        <w:t xml:space="preserve">La mission devrait débuter le </w:t>
      </w:r>
      <w:r w:rsidRPr="00960301">
        <w:rPr>
          <w:rFonts w:ascii="Myriad Pro" w:eastAsia="Calibri" w:hAnsi="Myriad Pro" w:cs="Calibri"/>
          <w:color w:val="0070C0"/>
          <w:lang w:eastAsia="nb-NO"/>
        </w:rPr>
        <w:t xml:space="preserve"> 4 SEPTEMBRE 2016 </w:t>
      </w:r>
      <w:r w:rsidRPr="00960301">
        <w:rPr>
          <w:rFonts w:ascii="Myriad Pro" w:eastAsia="Calibri" w:hAnsi="Myriad Pro" w:cs="Calibri"/>
          <w:lang w:eastAsia="nb-NO"/>
        </w:rPr>
        <w:t xml:space="preserve"> et se conclure par la finalisation du rapport ITIE d’ici le 30 novembre 2016 Le calendrier envisagé est énoncé ci-dessous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8"/>
      </w:tblGrid>
      <w:tr w:rsidR="00960301" w:rsidRPr="00960301" w:rsidTr="00ED2F14">
        <w:tc>
          <w:tcPr>
            <w:tcW w:w="662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 xml:space="preserve">Signature du contrat </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120" w:after="120" w:line="240" w:lineRule="auto"/>
              <w:rPr>
                <w:rFonts w:ascii="Myriad Pro" w:eastAsia="Calibri" w:hAnsi="Myriad Pro" w:cs="Calibri"/>
                <w:b/>
                <w:color w:val="0070C0"/>
                <w:lang w:eastAsia="nb-NO"/>
              </w:rPr>
            </w:pPr>
            <w:r w:rsidRPr="00960301">
              <w:rPr>
                <w:rFonts w:ascii="Myriad Pro" w:eastAsia="Calibri" w:hAnsi="Myriad Pro" w:cs="Calibri"/>
                <w:b/>
                <w:color w:val="0070C0"/>
                <w:lang w:eastAsia="nb-NO"/>
              </w:rPr>
              <w:t>4 septembre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Période initiale (début de la mission)</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11 Septembre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Rapport de lancement et remise de l’étude de cadrage</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18 Septembre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spacing w:line="360" w:lineRule="auto"/>
              <w:rPr>
                <w:rFonts w:ascii="Times New Roman" w:hAnsi="Times New Roman"/>
                <w:sz w:val="24"/>
                <w:szCs w:val="24"/>
              </w:rPr>
            </w:pPr>
            <w:r w:rsidRPr="00960301">
              <w:rPr>
                <w:rFonts w:ascii="Times New Roman" w:hAnsi="Times New Roman"/>
                <w:sz w:val="24"/>
                <w:szCs w:val="24"/>
              </w:rPr>
              <w:t xml:space="preserve">Atelier de formation  des représentants des entités déclarantes et finalisation des formulaires     </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spacing w:line="360" w:lineRule="auto"/>
              <w:jc w:val="both"/>
              <w:rPr>
                <w:rFonts w:ascii="Times New Roman" w:hAnsi="Times New Roman"/>
                <w:sz w:val="24"/>
                <w:szCs w:val="24"/>
              </w:rPr>
            </w:pPr>
            <w:r w:rsidRPr="00960301">
              <w:rPr>
                <w:rFonts w:ascii="Times New Roman" w:hAnsi="Times New Roman"/>
                <w:sz w:val="24"/>
                <w:szCs w:val="24"/>
              </w:rPr>
              <w:t>22 septembre 201</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tcPr>
          <w:p w:rsidR="00960301" w:rsidRPr="00960301" w:rsidRDefault="00960301" w:rsidP="00960301">
            <w:r w:rsidRPr="00960301">
              <w:rPr>
                <w:rFonts w:ascii="Times New Roman" w:hAnsi="Times New Roman"/>
                <w:sz w:val="24"/>
                <w:szCs w:val="24"/>
              </w:rPr>
              <w:t xml:space="preserve">Envoi des formulaires de déclarations aux entités déclarantes                                </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r w:rsidRPr="00960301">
              <w:t>25 Septembre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Date limite de  réception  des  formulaires de déclarants</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18 Octobre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auto"/>
              <w:rPr>
                <w:rFonts w:ascii="Myriad Pro" w:eastAsia="Calibri" w:hAnsi="Myriad Pro" w:cs="Times New Roman"/>
                <w:lang w:eastAsia="nb-NO"/>
              </w:rPr>
            </w:pPr>
            <w:r w:rsidRPr="00960301">
              <w:rPr>
                <w:rFonts w:ascii="Myriad Pro" w:eastAsia="Calibri" w:hAnsi="Myriad Pro" w:cs="Times New Roman"/>
                <w:lang w:eastAsia="nb-NO"/>
              </w:rPr>
              <w:t>Date limite de  rapprochement des données et</w:t>
            </w:r>
          </w:p>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Times New Roman"/>
                <w:lang w:eastAsia="nb-NO"/>
              </w:rPr>
              <w:t xml:space="preserve">envoi du projet de rapport </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3 novembre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spacing w:line="360" w:lineRule="auto"/>
              <w:contextualSpacing/>
              <w:rPr>
                <w:rFonts w:ascii="Myriad Pro" w:eastAsia="Calibri" w:hAnsi="Myriad Pro" w:cs="Calibri"/>
                <w:lang w:eastAsia="nb-NO"/>
              </w:rPr>
            </w:pPr>
            <w:r w:rsidRPr="00960301">
              <w:rPr>
                <w:rFonts w:ascii="Times New Roman" w:eastAsia="Times New Roman" w:hAnsi="Times New Roman" w:cs="Times New Roman"/>
                <w:sz w:val="24"/>
                <w:szCs w:val="24"/>
                <w:lang w:eastAsia="fr-FR"/>
              </w:rPr>
              <w:t>Présentation du rapport par l’administrateur et adoption par le Comité   exécutif</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120" w:after="120" w:line="240" w:lineRule="auto"/>
              <w:rPr>
                <w:rFonts w:ascii="Myriad Pro" w:eastAsia="Calibri" w:hAnsi="Myriad Pro" w:cs="Calibri"/>
                <w:lang w:eastAsia="nb-NO"/>
              </w:rPr>
            </w:pPr>
            <w:r w:rsidRPr="00960301">
              <w:rPr>
                <w:rFonts w:ascii="Myriad Pro" w:eastAsia="Calibri" w:hAnsi="Myriad Pro" w:cs="Calibri"/>
                <w:lang w:eastAsia="nb-NO"/>
              </w:rPr>
              <w:t>30 Novembre 2016</w:t>
            </w:r>
          </w:p>
        </w:tc>
      </w:tr>
      <w:tr w:rsidR="00960301" w:rsidRPr="00960301" w:rsidTr="00ED2F14">
        <w:tc>
          <w:tcPr>
            <w:tcW w:w="662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r w:rsidRPr="00960301">
              <w:rPr>
                <w:rFonts w:ascii="Times New Roman" w:hAnsi="Times New Roman"/>
                <w:sz w:val="24"/>
                <w:szCs w:val="24"/>
              </w:rPr>
              <w:t>Envoi du rapport par l’administrateur et publication par le   Comité </w:t>
            </w:r>
          </w:p>
        </w:tc>
        <w:tc>
          <w:tcPr>
            <w:tcW w:w="2658" w:type="dxa"/>
            <w:tcBorders>
              <w:top w:val="single" w:sz="4" w:space="0" w:color="auto"/>
              <w:left w:val="single" w:sz="4" w:space="0" w:color="auto"/>
              <w:bottom w:val="single" w:sz="4" w:space="0" w:color="auto"/>
              <w:right w:val="single" w:sz="4" w:space="0" w:color="auto"/>
            </w:tcBorders>
          </w:tcPr>
          <w:p w:rsidR="00960301" w:rsidRPr="00960301" w:rsidRDefault="00960301" w:rsidP="00960301"/>
        </w:tc>
      </w:tr>
    </w:tbl>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Calibri"/>
          <w:lang w:eastAsia="nb-NO"/>
        </w:rPr>
      </w:pPr>
    </w:p>
    <w:p w:rsidR="00960301" w:rsidRPr="00960301" w:rsidRDefault="00960301" w:rsidP="00960301">
      <w:pPr>
        <w:spacing w:after="0" w:line="360" w:lineRule="auto"/>
        <w:jc w:val="both"/>
        <w:rPr>
          <w:rFonts w:ascii="Times New Roman" w:eastAsia="Times New Roman" w:hAnsi="Times New Roman" w:cs="Times New Roman"/>
          <w:b/>
          <w:sz w:val="24"/>
          <w:szCs w:val="24"/>
          <w:lang w:eastAsia="fr-FR"/>
        </w:rPr>
      </w:pPr>
      <w:r w:rsidRPr="00960301">
        <w:rPr>
          <w:rFonts w:ascii="Myriad Pro" w:eastAsia="Calibri" w:hAnsi="Myriad Pro" w:cs="Calibri"/>
          <w:b/>
          <w:lang w:eastAsia="nb-NO"/>
        </w:rPr>
        <w:t xml:space="preserve">6. </w:t>
      </w:r>
      <w:r w:rsidRPr="00960301">
        <w:rPr>
          <w:rFonts w:ascii="Times New Roman" w:eastAsia="Times New Roman" w:hAnsi="Times New Roman" w:cs="Times New Roman"/>
          <w:b/>
          <w:sz w:val="24"/>
          <w:szCs w:val="24"/>
          <w:lang w:eastAsia="fr-FR"/>
        </w:rPr>
        <w:t xml:space="preserve">Critères de sélection </w:t>
      </w:r>
    </w:p>
    <w:p w:rsidR="00960301" w:rsidRPr="00960301" w:rsidRDefault="00960301" w:rsidP="00960301">
      <w:pPr>
        <w:spacing w:line="360" w:lineRule="auto"/>
        <w:ind w:left="786"/>
        <w:contextualSpacing/>
        <w:jc w:val="both"/>
        <w:rPr>
          <w:rFonts w:ascii="Times New Roman" w:eastAsia="Times New Roman" w:hAnsi="Times New Roman" w:cs="Times New Roman"/>
          <w:sz w:val="24"/>
          <w:szCs w:val="24"/>
          <w:lang w:eastAsia="fr-FR"/>
        </w:rPr>
      </w:pPr>
      <w:r w:rsidRPr="00960301">
        <w:rPr>
          <w:rFonts w:ascii="Times New Roman" w:eastAsia="Times New Roman" w:hAnsi="Times New Roman" w:cs="Times New Roman"/>
          <w:sz w:val="24"/>
          <w:szCs w:val="24"/>
          <w:lang w:eastAsia="fr-FR"/>
        </w:rPr>
        <w:t>Par décision du Comité qui choisira  l’un des deux premiers Cabinets ayant déjà élaboré les rapports ITIE Congo (</w:t>
      </w:r>
      <w:proofErr w:type="spellStart"/>
      <w:r w:rsidRPr="00960301">
        <w:rPr>
          <w:rFonts w:ascii="Times New Roman" w:eastAsia="Times New Roman" w:hAnsi="Times New Roman" w:cs="Times New Roman"/>
          <w:sz w:val="24"/>
          <w:szCs w:val="24"/>
          <w:lang w:eastAsia="fr-FR"/>
        </w:rPr>
        <w:t>Fair</w:t>
      </w:r>
      <w:proofErr w:type="spellEnd"/>
      <w:r w:rsidRPr="00960301">
        <w:rPr>
          <w:rFonts w:ascii="Times New Roman" w:eastAsia="Times New Roman" w:hAnsi="Times New Roman" w:cs="Times New Roman"/>
          <w:sz w:val="24"/>
          <w:szCs w:val="24"/>
          <w:lang w:eastAsia="fr-FR"/>
        </w:rPr>
        <w:t xml:space="preserve"> Links ou Moore </w:t>
      </w:r>
      <w:proofErr w:type="spellStart"/>
      <w:r w:rsidRPr="00960301">
        <w:rPr>
          <w:rFonts w:ascii="Times New Roman" w:eastAsia="Times New Roman" w:hAnsi="Times New Roman" w:cs="Times New Roman"/>
          <w:sz w:val="24"/>
          <w:szCs w:val="24"/>
          <w:lang w:eastAsia="fr-FR"/>
        </w:rPr>
        <w:t>Stéphen</w:t>
      </w:r>
      <w:proofErr w:type="spellEnd"/>
      <w:r w:rsidRPr="00960301">
        <w:rPr>
          <w:rFonts w:ascii="Times New Roman" w:eastAsia="Times New Roman" w:hAnsi="Times New Roman" w:cs="Times New Roman"/>
          <w:sz w:val="24"/>
          <w:szCs w:val="24"/>
          <w:lang w:eastAsia="fr-FR"/>
        </w:rPr>
        <w:t>)</w:t>
      </w:r>
    </w:p>
    <w:p w:rsidR="00960301" w:rsidRPr="00960301" w:rsidRDefault="00960301" w:rsidP="00960301">
      <w:pPr>
        <w:spacing w:line="360" w:lineRule="auto"/>
        <w:ind w:left="786"/>
        <w:contextualSpacing/>
        <w:jc w:val="both"/>
        <w:rPr>
          <w:rFonts w:ascii="Times New Roman" w:eastAsia="Times New Roman" w:hAnsi="Times New Roman" w:cs="Times New Roman"/>
          <w:sz w:val="24"/>
          <w:szCs w:val="24"/>
          <w:lang w:eastAsia="fr-FR"/>
        </w:rPr>
      </w:pPr>
      <w:r w:rsidRPr="00960301">
        <w:rPr>
          <w:rFonts w:ascii="Times New Roman" w:eastAsia="Times New Roman" w:hAnsi="Times New Roman" w:cs="Times New Roman"/>
          <w:sz w:val="24"/>
          <w:szCs w:val="24"/>
          <w:lang w:eastAsia="fr-FR"/>
        </w:rPr>
        <w:t xml:space="preserve">     </w:t>
      </w:r>
    </w:p>
    <w:p w:rsidR="00960301" w:rsidRPr="00960301" w:rsidRDefault="00960301" w:rsidP="00960301">
      <w:pPr>
        <w:pBdr>
          <w:top w:val="single" w:sz="4" w:space="10"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b/>
          <w:sz w:val="24"/>
          <w:szCs w:val="24"/>
          <w:lang w:eastAsia="fr-FR"/>
        </w:rPr>
      </w:pPr>
      <w:r w:rsidRPr="00960301">
        <w:rPr>
          <w:rFonts w:ascii="Times New Roman" w:eastAsia="Times New Roman" w:hAnsi="Times New Roman" w:cs="Times New Roman"/>
          <w:sz w:val="24"/>
          <w:szCs w:val="24"/>
          <w:lang w:eastAsia="fr-FR"/>
        </w:rPr>
        <w:lastRenderedPageBreak/>
        <w:t xml:space="preserve">                       </w:t>
      </w:r>
      <w:r w:rsidRPr="00960301">
        <w:rPr>
          <w:rFonts w:ascii="Times New Roman" w:eastAsia="Times New Roman" w:hAnsi="Times New Roman" w:cs="Times New Roman"/>
          <w:b/>
          <w:sz w:val="24"/>
          <w:szCs w:val="24"/>
          <w:lang w:eastAsia="fr-FR"/>
        </w:rPr>
        <w:t xml:space="preserve">Initiative pour la Transparence des Industries Extractives au Congo            </w:t>
      </w:r>
    </w:p>
    <w:p w:rsidR="00960301" w:rsidRPr="00960301" w:rsidRDefault="00960301" w:rsidP="00960301">
      <w:pPr>
        <w:pBdr>
          <w:top w:val="single" w:sz="4" w:space="10"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b/>
          <w:sz w:val="24"/>
          <w:szCs w:val="24"/>
          <w:lang w:eastAsia="fr-FR"/>
        </w:rPr>
      </w:pPr>
      <w:r w:rsidRPr="00960301">
        <w:rPr>
          <w:rFonts w:ascii="Times New Roman" w:eastAsia="Times New Roman" w:hAnsi="Times New Roman" w:cs="Times New Roman"/>
          <w:b/>
          <w:sz w:val="24"/>
          <w:szCs w:val="24"/>
          <w:lang w:eastAsia="fr-FR"/>
        </w:rPr>
        <w:t xml:space="preserve">                                                              (ITIE-Congo)</w:t>
      </w:r>
    </w:p>
    <w:p w:rsidR="00960301" w:rsidRPr="00960301" w:rsidRDefault="00960301" w:rsidP="00960301">
      <w:pPr>
        <w:pBdr>
          <w:top w:val="single" w:sz="4" w:space="10" w:color="auto"/>
          <w:left w:val="single" w:sz="4" w:space="4" w:color="auto"/>
          <w:bottom w:val="single" w:sz="4" w:space="1" w:color="auto"/>
          <w:right w:val="single" w:sz="4" w:space="4" w:color="auto"/>
        </w:pBdr>
        <w:spacing w:line="240" w:lineRule="auto"/>
        <w:jc w:val="both"/>
        <w:rPr>
          <w:rFonts w:ascii="Times New Roman" w:eastAsia="Times New Roman" w:hAnsi="Times New Roman" w:cs="Times New Roman"/>
          <w:b/>
          <w:sz w:val="24"/>
          <w:szCs w:val="24"/>
          <w:lang w:eastAsia="fr-FR"/>
        </w:rPr>
      </w:pPr>
      <w:r w:rsidRPr="00960301">
        <w:rPr>
          <w:rFonts w:ascii="Times New Roman" w:eastAsia="Times New Roman" w:hAnsi="Times New Roman" w:cs="Times New Roman"/>
          <w:b/>
          <w:sz w:val="24"/>
          <w:szCs w:val="24"/>
          <w:lang w:eastAsia="fr-FR"/>
        </w:rPr>
        <w:t xml:space="preserve">                       Siège sis au 7</w:t>
      </w:r>
      <w:r w:rsidRPr="00960301">
        <w:rPr>
          <w:rFonts w:ascii="Times New Roman" w:eastAsia="Times New Roman" w:hAnsi="Times New Roman" w:cs="Times New Roman"/>
          <w:b/>
          <w:sz w:val="24"/>
          <w:szCs w:val="24"/>
          <w:vertAlign w:val="superscript"/>
          <w:lang w:eastAsia="fr-FR"/>
        </w:rPr>
        <w:t>ème</w:t>
      </w:r>
      <w:r w:rsidRPr="00960301">
        <w:rPr>
          <w:rFonts w:ascii="Times New Roman" w:eastAsia="Times New Roman" w:hAnsi="Times New Roman" w:cs="Times New Roman"/>
          <w:b/>
          <w:sz w:val="24"/>
          <w:szCs w:val="24"/>
          <w:lang w:eastAsia="fr-FR"/>
        </w:rPr>
        <w:t xml:space="preserve"> Etage de l’immeuble de l’ARC à Brazzaville</w:t>
      </w:r>
    </w:p>
    <w:p w:rsidR="00960301" w:rsidRPr="00960301" w:rsidRDefault="00960301" w:rsidP="00960301">
      <w:pPr>
        <w:pBdr>
          <w:top w:val="single" w:sz="4" w:space="10" w:color="auto"/>
          <w:left w:val="single" w:sz="4" w:space="4" w:color="auto"/>
          <w:bottom w:val="single" w:sz="4" w:space="1" w:color="auto"/>
          <w:right w:val="single" w:sz="4" w:space="4" w:color="auto"/>
        </w:pBdr>
        <w:spacing w:line="360" w:lineRule="auto"/>
        <w:jc w:val="both"/>
        <w:rPr>
          <w:rFonts w:ascii="Times New Roman" w:eastAsia="Times New Roman" w:hAnsi="Times New Roman" w:cs="Times New Roman"/>
          <w:b/>
          <w:sz w:val="24"/>
          <w:szCs w:val="24"/>
          <w:lang w:val="en-US" w:eastAsia="fr-FR"/>
        </w:rPr>
      </w:pPr>
      <w:r w:rsidRPr="00960301">
        <w:rPr>
          <w:rFonts w:ascii="Times New Roman" w:eastAsia="Times New Roman" w:hAnsi="Times New Roman" w:cs="Times New Roman"/>
          <w:b/>
          <w:sz w:val="24"/>
          <w:szCs w:val="24"/>
          <w:lang w:eastAsia="fr-FR"/>
        </w:rPr>
        <w:t xml:space="preserve">                          </w:t>
      </w:r>
      <w:r w:rsidRPr="00960301">
        <w:rPr>
          <w:rFonts w:ascii="Times New Roman" w:eastAsia="Times New Roman" w:hAnsi="Times New Roman" w:cs="Times New Roman"/>
          <w:b/>
          <w:sz w:val="24"/>
          <w:szCs w:val="24"/>
          <w:lang w:val="en-US" w:eastAsia="fr-FR"/>
        </w:rPr>
        <w:t>BP 1443</w:t>
      </w:r>
      <w:proofErr w:type="gramStart"/>
      <w:r w:rsidRPr="00960301">
        <w:rPr>
          <w:rFonts w:ascii="Times New Roman" w:eastAsia="Times New Roman" w:hAnsi="Times New Roman" w:cs="Times New Roman"/>
          <w:b/>
          <w:sz w:val="24"/>
          <w:szCs w:val="24"/>
          <w:lang w:val="en-US" w:eastAsia="fr-FR"/>
        </w:rPr>
        <w:t>,  email</w:t>
      </w:r>
      <w:proofErr w:type="gramEnd"/>
      <w:r w:rsidRPr="00960301">
        <w:rPr>
          <w:rFonts w:ascii="Times New Roman" w:eastAsia="Times New Roman" w:hAnsi="Times New Roman" w:cs="Times New Roman"/>
          <w:b/>
          <w:sz w:val="24"/>
          <w:szCs w:val="24"/>
          <w:lang w:val="en-US" w:eastAsia="fr-FR"/>
        </w:rPr>
        <w:t xml:space="preserve"> : </w:t>
      </w:r>
      <w:hyperlink r:id="rId18" w:history="1">
        <w:r w:rsidRPr="00960301">
          <w:rPr>
            <w:rFonts w:ascii="Times New Roman" w:eastAsia="Times New Roman" w:hAnsi="Times New Roman" w:cs="Times New Roman"/>
            <w:b/>
            <w:sz w:val="24"/>
            <w:szCs w:val="24"/>
            <w:u w:val="single"/>
            <w:lang w:val="en-US" w:eastAsia="fr-FR"/>
          </w:rPr>
          <w:t>itiecongo@yahoo.fr</w:t>
        </w:r>
      </w:hyperlink>
      <w:r w:rsidRPr="00960301">
        <w:rPr>
          <w:rFonts w:ascii="Times New Roman" w:eastAsia="Times New Roman" w:hAnsi="Times New Roman" w:cs="Times New Roman"/>
          <w:b/>
          <w:sz w:val="24"/>
          <w:szCs w:val="24"/>
          <w:lang w:val="en-US" w:eastAsia="fr-FR"/>
        </w:rPr>
        <w:t xml:space="preserve"> site web: </w:t>
      </w:r>
      <w:hyperlink r:id="rId19" w:history="1">
        <w:r w:rsidRPr="00960301">
          <w:rPr>
            <w:rFonts w:ascii="Times New Roman" w:eastAsia="Times New Roman" w:hAnsi="Times New Roman" w:cs="Times New Roman"/>
            <w:b/>
            <w:sz w:val="24"/>
            <w:szCs w:val="24"/>
            <w:u w:val="single"/>
            <w:lang w:val="en-US" w:eastAsia="fr-FR"/>
          </w:rPr>
          <w:t>www.itie-congo.org</w:t>
        </w:r>
      </w:hyperlink>
      <w:r w:rsidRPr="00960301">
        <w:rPr>
          <w:rFonts w:ascii="Times New Roman" w:eastAsia="Times New Roman" w:hAnsi="Times New Roman" w:cs="Times New Roman"/>
          <w:b/>
          <w:sz w:val="24"/>
          <w:szCs w:val="24"/>
          <w:lang w:val="en-US" w:eastAsia="fr-FR"/>
        </w:rPr>
        <w:t xml:space="preserve"> </w:t>
      </w:r>
    </w:p>
    <w:p w:rsidR="00960301" w:rsidRPr="00960301" w:rsidRDefault="00960301" w:rsidP="00960301">
      <w:pPr>
        <w:pBdr>
          <w:top w:val="single" w:sz="4" w:space="10" w:color="auto"/>
          <w:left w:val="single" w:sz="4" w:space="4" w:color="auto"/>
          <w:bottom w:val="single" w:sz="4" w:space="1" w:color="auto"/>
          <w:right w:val="single" w:sz="4" w:space="4" w:color="auto"/>
        </w:pBdr>
        <w:spacing w:line="360" w:lineRule="auto"/>
        <w:jc w:val="both"/>
        <w:rPr>
          <w:rFonts w:ascii="Times New Roman" w:eastAsia="Times New Roman" w:hAnsi="Times New Roman" w:cs="Times New Roman"/>
          <w:b/>
          <w:sz w:val="24"/>
          <w:szCs w:val="24"/>
          <w:lang w:eastAsia="fr-FR"/>
        </w:rPr>
      </w:pPr>
      <w:r w:rsidRPr="00960301">
        <w:rPr>
          <w:rFonts w:ascii="Times New Roman" w:eastAsia="Times New Roman" w:hAnsi="Times New Roman" w:cs="Times New Roman"/>
          <w:b/>
          <w:sz w:val="24"/>
          <w:szCs w:val="24"/>
          <w:lang w:val="en-US" w:eastAsia="fr-FR"/>
        </w:rPr>
        <w:t xml:space="preserve">                             </w:t>
      </w:r>
      <w:r w:rsidRPr="00960301">
        <w:rPr>
          <w:rFonts w:ascii="Times New Roman" w:eastAsia="Times New Roman" w:hAnsi="Times New Roman" w:cs="Times New Roman"/>
          <w:b/>
          <w:sz w:val="24"/>
          <w:szCs w:val="24"/>
          <w:lang w:eastAsia="fr-FR"/>
        </w:rPr>
        <w:t>Tel. (+242) 06 676 64 44 / 05 595 52 46 / 06 604 71 77</w:t>
      </w:r>
    </w:p>
    <w:p w:rsidR="00960301" w:rsidRPr="00960301" w:rsidRDefault="00960301" w:rsidP="00960301">
      <w:pPr>
        <w:pBdr>
          <w:top w:val="single" w:sz="4" w:space="10" w:color="auto"/>
          <w:left w:val="single" w:sz="4" w:space="4" w:color="auto"/>
          <w:bottom w:val="single" w:sz="4" w:space="1" w:color="auto"/>
          <w:right w:val="single" w:sz="4" w:space="4" w:color="auto"/>
        </w:pBdr>
        <w:spacing w:line="360" w:lineRule="auto"/>
        <w:jc w:val="both"/>
        <w:rPr>
          <w:rFonts w:ascii="Times New Roman" w:eastAsia="Times New Roman" w:hAnsi="Times New Roman" w:cs="Times New Roman"/>
          <w:color w:val="548DD4" w:themeColor="text2" w:themeTint="99"/>
          <w:sz w:val="24"/>
          <w:szCs w:val="24"/>
          <w:lang w:eastAsia="fr-FR"/>
        </w:rPr>
      </w:pPr>
    </w:p>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Calibri"/>
          <w:b/>
          <w:lang w:eastAsia="fr-FR"/>
        </w:rPr>
      </w:pPr>
      <w:r w:rsidRPr="00960301">
        <w:rPr>
          <w:rFonts w:ascii="Myriad Pro" w:eastAsia="Times New Roman" w:hAnsi="Myriad Pro" w:cs="Calibri"/>
          <w:b/>
          <w:lang w:eastAsia="fr-FR"/>
        </w:rPr>
        <w:br w:type="page"/>
      </w:r>
      <w:r w:rsidRPr="00960301">
        <w:rPr>
          <w:rFonts w:ascii="Myriad Pro" w:eastAsia="Times New Roman" w:hAnsi="Myriad Pro" w:cs="Calibri"/>
          <w:b/>
          <w:lang w:eastAsia="fr-FR"/>
        </w:rPr>
        <w:lastRenderedPageBreak/>
        <w:t>Annexe 1 – Fiche de données sur l’étendue des services</w:t>
      </w:r>
    </w:p>
    <w:p w:rsidR="00960301" w:rsidRPr="00960301" w:rsidRDefault="00960301" w:rsidP="00960301">
      <w:pPr>
        <w:shd w:val="clear" w:color="auto" w:fill="FFFFFF"/>
        <w:tabs>
          <w:tab w:val="left" w:pos="426"/>
          <w:tab w:val="left" w:pos="709"/>
        </w:tabs>
        <w:spacing w:before="240" w:after="240" w:line="240" w:lineRule="auto"/>
        <w:rPr>
          <w:rFonts w:ascii="Myriad Pro" w:eastAsia="Calibri" w:hAnsi="Myriad Pro" w:cs="Times New Roman"/>
          <w:lang w:eastAsia="nb-NO"/>
        </w:rPr>
      </w:pPr>
      <w:r w:rsidRPr="00960301">
        <w:rPr>
          <w:rFonts w:ascii="Myriad Pro" w:eastAsia="Times New Roman" w:hAnsi="Myriad Pro" w:cs="Calibri"/>
          <w:lang w:eastAsia="fr-FR"/>
        </w:rPr>
        <w:t xml:space="preserve">En se fondant sur les </w:t>
      </w:r>
      <w:r w:rsidRPr="00960301">
        <w:rPr>
          <w:rFonts w:ascii="Myriad Pro" w:eastAsia="Times New Roman" w:hAnsi="Myriad Pro" w:cs="Calibri"/>
          <w:color w:val="0070C0"/>
          <w:lang w:eastAsia="fr-FR"/>
        </w:rPr>
        <w:t>[rapports de délimitation du périmètre d'application</w:t>
      </w:r>
      <w:commentRangeStart w:id="2"/>
      <w:r w:rsidRPr="00960301">
        <w:rPr>
          <w:rFonts w:ascii="Myriad Pro" w:eastAsia="Times New Roman" w:hAnsi="Myriad Pro" w:cs="Calibri"/>
          <w:color w:val="0070C0"/>
          <w:lang w:eastAsia="fr-FR"/>
        </w:rPr>
        <w:t>/rapports ITIE précédents /autres enquêtes</w:t>
      </w:r>
      <w:commentRangeEnd w:id="2"/>
      <w:r w:rsidRPr="00960301">
        <w:rPr>
          <w:rFonts w:ascii="Myriad Pro SemiCond" w:eastAsia="Times New Roman" w:hAnsi="Myriad Pro SemiCond" w:cs="Times New Roman"/>
          <w:sz w:val="16"/>
          <w:szCs w:val="20"/>
          <w:lang w:val="en-GB"/>
        </w:rPr>
        <w:commentReference w:id="2"/>
      </w:r>
      <w:r w:rsidRPr="00960301">
        <w:rPr>
          <w:rFonts w:ascii="Myriad Pro" w:eastAsia="Times New Roman" w:hAnsi="Myriad Pro" w:cs="Calibri"/>
          <w:color w:val="0070C0"/>
          <w:lang w:eastAsia="fr-FR"/>
        </w:rPr>
        <w:t xml:space="preserve">], </w:t>
      </w:r>
      <w:r w:rsidRPr="00960301">
        <w:rPr>
          <w:rFonts w:ascii="Myriad Pro" w:eastAsia="Calibri" w:hAnsi="Myriad Pro" w:cs="Times New Roman"/>
          <w:lang w:eastAsia="nb-NO"/>
        </w:rPr>
        <w:t>le Groupe multipartite propose</w:t>
      </w:r>
      <w:r w:rsidRPr="00960301">
        <w:rPr>
          <w:rFonts w:ascii="Myriad Pro" w:eastAsia="Times New Roman" w:hAnsi="Myriad Pro" w:cs="Calibri"/>
          <w:lang w:eastAsia="fr-FR"/>
        </w:rPr>
        <w:t xml:space="preserve"> le périmètre d'application suivant pour l’ITIE.</w:t>
      </w:r>
    </w:p>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Calibri"/>
          <w:color w:val="0070C0"/>
          <w:u w:val="single"/>
          <w:lang w:eastAsia="fr-FR"/>
        </w:rPr>
      </w:pPr>
      <w:commentRangeStart w:id="3"/>
      <w:r w:rsidRPr="00960301">
        <w:rPr>
          <w:rFonts w:ascii="Myriad Pro" w:eastAsia="Times New Roman" w:hAnsi="Myriad Pro" w:cs="Calibri"/>
          <w:color w:val="0070C0"/>
          <w:u w:val="single"/>
          <w:lang w:eastAsia="fr-FR"/>
        </w:rPr>
        <w:t xml:space="preserve">1. Informations contextuelles </w:t>
      </w:r>
      <w:commentRangeEnd w:id="3"/>
      <w:r w:rsidRPr="00960301">
        <w:rPr>
          <w:rFonts w:ascii="Myriad Pro SemiCond" w:eastAsia="Times New Roman" w:hAnsi="Myriad Pro SemiCond" w:cs="Times New Roman"/>
          <w:sz w:val="16"/>
          <w:szCs w:val="20"/>
          <w:lang w:val="en-GB"/>
        </w:rPr>
        <w:commentReference w:id="3"/>
      </w:r>
    </w:p>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Calibri"/>
          <w:lang w:eastAsia="fr-FR"/>
        </w:rPr>
      </w:pPr>
      <w:r w:rsidRPr="00960301">
        <w:rPr>
          <w:rFonts w:ascii="Myriad Pro" w:eastAsia="Times New Roman" w:hAnsi="Myriad Pro" w:cs="Calibri"/>
          <w:lang w:eastAsia="fr-FR"/>
        </w:rPr>
        <w:t xml:space="preserve">L’administrateur indépendant est chargé de regrouper les informations contextuelles suivantes conformément à l’Exigence de l'ITIE n°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68"/>
      </w:tblGrid>
      <w:tr w:rsidR="00960301" w:rsidRPr="00960301" w:rsidTr="00ED2F14">
        <w:tc>
          <w:tcPr>
            <w:tcW w:w="4219" w:type="dxa"/>
            <w:tcBorders>
              <w:top w:val="single" w:sz="4" w:space="0" w:color="auto"/>
              <w:left w:val="single" w:sz="4" w:space="0" w:color="auto"/>
              <w:bottom w:val="single" w:sz="4" w:space="0" w:color="auto"/>
              <w:right w:val="single" w:sz="4" w:space="0" w:color="auto"/>
            </w:tcBorders>
            <w:shd w:val="clear" w:color="auto" w:fill="D9D9D9"/>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b/>
                <w:lang w:eastAsia="fr-FR"/>
              </w:rPr>
            </w:pPr>
            <w:r w:rsidRPr="00960301">
              <w:rPr>
                <w:rFonts w:ascii="Myriad Pro" w:eastAsia="Times New Roman" w:hAnsi="Myriad Pro" w:cs="Calibri"/>
                <w:b/>
                <w:lang w:eastAsia="fr-FR"/>
              </w:rPr>
              <w:t xml:space="preserve">Informations contextuelles à fournir dans le rapport ITIE </w:t>
            </w:r>
          </w:p>
        </w:tc>
        <w:tc>
          <w:tcPr>
            <w:tcW w:w="5068" w:type="dxa"/>
            <w:tcBorders>
              <w:top w:val="single" w:sz="4" w:space="0" w:color="auto"/>
              <w:left w:val="single" w:sz="4" w:space="0" w:color="auto"/>
              <w:bottom w:val="single" w:sz="4" w:space="0" w:color="auto"/>
              <w:right w:val="single" w:sz="4" w:space="0" w:color="auto"/>
            </w:tcBorders>
            <w:shd w:val="clear" w:color="auto" w:fill="D9D9D9"/>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b/>
                <w:lang w:eastAsia="fr-FR"/>
              </w:rPr>
            </w:pPr>
            <w:r w:rsidRPr="00960301">
              <w:rPr>
                <w:rFonts w:ascii="Myriad Pro" w:eastAsia="Times New Roman" w:hAnsi="Myriad Pro" w:cs="Calibri"/>
                <w:b/>
                <w:lang w:eastAsia="fr-FR"/>
              </w:rPr>
              <w:t>Commentaires sur le travail à entreprendre par l’administrateur indépendant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Description du cadre légal et du régime fiscal applicables aux industries extractives (Exigence n° 3.2), et en particulier des lois ayant trait aux informations divulguées dans le rapport ITIE.</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commentRangeStart w:id="4"/>
            <w:r w:rsidRPr="00960301">
              <w:rPr>
                <w:rFonts w:ascii="Myriad Pro" w:eastAsia="Times New Roman" w:hAnsi="Myriad Pro" w:cs="Calibri"/>
                <w:lang w:eastAsia="fr-FR"/>
              </w:rPr>
              <w:t>…</w:t>
            </w:r>
            <w:commentRangeEnd w:id="4"/>
            <w:r w:rsidRPr="00960301">
              <w:rPr>
                <w:rFonts w:ascii="Myriad Pro SemiCond" w:eastAsia="Times New Roman" w:hAnsi="Myriad Pro SemiCond" w:cs="Times New Roman"/>
                <w:sz w:val="16"/>
                <w:szCs w:val="20"/>
                <w:lang w:val="en-GB"/>
              </w:rPr>
              <w:commentReference w:id="4"/>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Vue d’ensemble des industries extractives, y compris de toute activité importante de prospection (Exigence n° 3.3)</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autoSpaceDE w:val="0"/>
              <w:autoSpaceDN w:val="0"/>
              <w:adjustRightInd w:val="0"/>
              <w:spacing w:after="0" w:line="240" w:lineRule="auto"/>
              <w:rPr>
                <w:rFonts w:ascii="MyriadPro-Bold" w:eastAsia="Times New Roman" w:hAnsi="MyriadPro-Bold" w:cs="MyriadPro-Bold"/>
                <w:bCs/>
                <w:lang w:eastAsia="nb-NO"/>
              </w:rPr>
            </w:pPr>
            <w:r w:rsidRPr="00960301">
              <w:rPr>
                <w:rFonts w:ascii="Myriad Pro" w:eastAsia="Times New Roman" w:hAnsi="Myriad Pro" w:cs="Calibri"/>
                <w:lang w:eastAsia="fr-FR"/>
              </w:rPr>
              <w:t>Lorsqu’elles sont disponibles, informations sur la contribution des industries extractives à l’économie pour l’exercice fiscal couvert par le rapport ITIE (Exigence n° 3.4)</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Données de production pour l’exercice fiscal couvert par le rapport ITIE (Exigence n° 3.5)</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Informations concernant la participation de l’État aux industries extractives (Exigence n° 3.6)</w:t>
            </w:r>
            <w:r w:rsidRPr="00960301">
              <w:rPr>
                <w:rFonts w:ascii="Myriad Pro" w:eastAsia="Calibri" w:hAnsi="Myriad Pro" w:cs="Calibri"/>
                <w:vertAlign w:val="superscript"/>
                <w:lang w:eastAsia="fr-FR"/>
              </w:rPr>
              <w:footnoteReference w:id="3"/>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 xml:space="preserve">Distribution des revenus en provenance des </w:t>
            </w:r>
            <w:r w:rsidRPr="00960301">
              <w:rPr>
                <w:rFonts w:ascii="Myriad Pro" w:eastAsia="Times New Roman" w:hAnsi="Myriad Pro" w:cs="Calibri"/>
                <w:lang w:eastAsia="fr-FR"/>
              </w:rPr>
              <w:lastRenderedPageBreak/>
              <w:t>industries extractives (Exigence n° 3.7)</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lastRenderedPageBreak/>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lastRenderedPageBreak/>
              <w:t>Toutes informations supplémentaires requises par le Groupe multipartite sur la gestion des revenus et des dépenses (Exigence n° 3.8)</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Calibri" w:hAnsi="Myriad Pro" w:cs="Calibri"/>
                <w:lang w:eastAsia="fr-FR"/>
              </w:rPr>
            </w:pPr>
            <w:r w:rsidRPr="00960301">
              <w:rPr>
                <w:rFonts w:ascii="Myriad Pro" w:eastAsia="Calibri" w:hAnsi="Myriad Pro" w:cs="Calibri"/>
                <w:lang w:eastAsia="fr-FR"/>
              </w:rPr>
              <w:t>Informations sur le processus et le registre des licences (Exigence n° 3.9)</w:t>
            </w:r>
            <w:r w:rsidRPr="00960301">
              <w:rPr>
                <w:rFonts w:ascii="Myriad Pro" w:eastAsia="Calibri" w:hAnsi="Myriad Pro" w:cs="Calibri"/>
                <w:vertAlign w:val="superscript"/>
                <w:lang w:eastAsia="fr-FR"/>
              </w:rPr>
              <w:t xml:space="preserve"> </w:t>
            </w:r>
            <w:r w:rsidRPr="00960301">
              <w:rPr>
                <w:rFonts w:ascii="Myriad Pro" w:eastAsia="Calibri" w:hAnsi="Myriad Pro" w:cs="Calibri"/>
                <w:vertAlign w:val="superscript"/>
                <w:lang w:eastAsia="fr-FR"/>
              </w:rPr>
              <w:footnoteReference w:id="4"/>
            </w:r>
            <w:r w:rsidRPr="00960301">
              <w:rPr>
                <w:rFonts w:ascii="Myriad Pro" w:eastAsia="Calibri" w:hAnsi="Myriad Pro" w:cs="Calibri"/>
                <w:lang w:eastAsia="fr-FR"/>
              </w:rPr>
              <w:t xml:space="preserve"> et sur l’octroi des licences (Exigence n° 3.10)</w:t>
            </w:r>
            <w:r w:rsidRPr="00960301">
              <w:rPr>
                <w:rFonts w:ascii="Myriad Pro" w:eastAsia="Calibri" w:hAnsi="Myriad Pro" w:cs="Calibri"/>
                <w:vertAlign w:val="superscript"/>
                <w:lang w:eastAsia="fr-FR"/>
              </w:rPr>
              <w:t xml:space="preserve"> </w:t>
            </w:r>
            <w:r w:rsidRPr="00960301">
              <w:rPr>
                <w:rFonts w:ascii="Myriad Pro" w:eastAsia="Calibri" w:hAnsi="Myriad Pro" w:cs="Calibri"/>
                <w:vertAlign w:val="superscript"/>
                <w:lang w:eastAsia="fr-FR"/>
              </w:rPr>
              <w:footnoteReference w:id="5"/>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Calibri" w:hAnsi="Myriad Pro" w:cs="Calibri"/>
                <w:lang w:eastAsia="fr-FR"/>
              </w:rPr>
            </w:pPr>
            <w:r w:rsidRPr="00960301">
              <w:rPr>
                <w:rFonts w:ascii="Myriad Pro" w:eastAsia="Calibri" w:hAnsi="Myriad Pro" w:cs="Calibri"/>
                <w:lang w:eastAsia="fr-FR"/>
              </w:rPr>
              <w:t>Toutes informations requises par le Groupe multipartite sur la propriété réelle (Exigence n° 3.11)</w:t>
            </w:r>
            <w:r w:rsidRPr="00960301">
              <w:rPr>
                <w:rFonts w:ascii="Myriad Pro" w:eastAsia="Calibri" w:hAnsi="Myriad Pro" w:cs="Calibri"/>
                <w:vertAlign w:val="superscript"/>
                <w:lang w:eastAsia="fr-FR"/>
              </w:rPr>
              <w:t xml:space="preserve"> </w:t>
            </w:r>
            <w:r w:rsidRPr="00960301">
              <w:rPr>
                <w:rFonts w:ascii="Myriad Pro" w:eastAsia="Calibri" w:hAnsi="Myriad Pro" w:cs="Calibri"/>
                <w:vertAlign w:val="superscript"/>
                <w:lang w:eastAsia="fr-FR"/>
              </w:rPr>
              <w:footnoteReference w:id="6"/>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color w:val="548DD4" w:themeColor="text2" w:themeTint="99"/>
                <w:lang w:eastAsia="fr-FR"/>
              </w:rPr>
            </w:pPr>
            <w:r w:rsidRPr="00960301">
              <w:rPr>
                <w:rFonts w:ascii="Myriad Pro" w:eastAsia="Times New Roman" w:hAnsi="Myriad Pro" w:cs="Calibri"/>
                <w:color w:val="548DD4" w:themeColor="text2" w:themeTint="99"/>
                <w:lang w:eastAsia="fr-FR"/>
              </w:rPr>
              <w:t xml:space="preserve">Dans le cadre de l’exécution du contrat de performance signé  entre la République et la CORAF,  la SNPC sera invitée à : </w:t>
            </w:r>
          </w:p>
          <w:p w:rsidR="00960301" w:rsidRPr="00960301" w:rsidRDefault="00960301" w:rsidP="002A0FB8">
            <w:pPr>
              <w:numPr>
                <w:ilvl w:val="0"/>
                <w:numId w:val="25"/>
              </w:numPr>
              <w:tabs>
                <w:tab w:val="left" w:pos="426"/>
                <w:tab w:val="left" w:pos="709"/>
              </w:tabs>
              <w:spacing w:before="120" w:after="120" w:line="240" w:lineRule="exact"/>
              <w:contextualSpacing/>
              <w:rPr>
                <w:rFonts w:ascii="Myriad Pro" w:eastAsia="Times New Roman" w:hAnsi="Myriad Pro" w:cs="Calibri"/>
                <w:color w:val="548DD4" w:themeColor="text2" w:themeTint="99"/>
                <w:lang w:eastAsia="fr-FR"/>
              </w:rPr>
            </w:pPr>
            <w:r w:rsidRPr="00960301">
              <w:rPr>
                <w:rFonts w:ascii="Myriad Pro" w:eastAsia="Times New Roman" w:hAnsi="Myriad Pro" w:cs="Calibri"/>
                <w:color w:val="548DD4" w:themeColor="text2" w:themeTint="99"/>
                <w:lang w:eastAsia="fr-FR"/>
              </w:rPr>
              <w:t xml:space="preserve">déclarer, en outre,   les quantités de barils mis à la disposition de la CORAF ; </w:t>
            </w:r>
          </w:p>
          <w:p w:rsidR="00960301" w:rsidRPr="00960301" w:rsidRDefault="00960301" w:rsidP="002A0FB8">
            <w:pPr>
              <w:numPr>
                <w:ilvl w:val="0"/>
                <w:numId w:val="25"/>
              </w:numPr>
              <w:tabs>
                <w:tab w:val="left" w:pos="426"/>
                <w:tab w:val="left" w:pos="709"/>
              </w:tabs>
              <w:spacing w:before="120" w:after="120" w:line="240" w:lineRule="exact"/>
              <w:contextualSpacing/>
              <w:rPr>
                <w:rFonts w:ascii="Myriad Pro" w:eastAsia="Times New Roman" w:hAnsi="Myriad Pro" w:cs="Calibri"/>
                <w:color w:val="548DD4" w:themeColor="text2" w:themeTint="99"/>
                <w:lang w:eastAsia="fr-FR"/>
              </w:rPr>
            </w:pPr>
            <w:r w:rsidRPr="00960301">
              <w:rPr>
                <w:rFonts w:ascii="Myriad Pro" w:eastAsia="Times New Roman" w:hAnsi="Myriad Pro" w:cs="Calibri"/>
                <w:color w:val="548DD4" w:themeColor="text2" w:themeTint="99"/>
                <w:lang w:eastAsia="fr-FR"/>
              </w:rPr>
              <w:t>produire des informations contextuelles sur le raffinage de ces  barils d’hydrocarbures,  leur commercialisation et les produits  financiers tirés de ce contrat.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Calibri" w:hAnsi="Myriad Pro" w:cs="Calibri"/>
                <w:lang w:eastAsia="fr-FR"/>
              </w:rPr>
            </w:pPr>
            <w:r w:rsidRPr="00960301">
              <w:rPr>
                <w:rFonts w:ascii="Myriad Pro" w:eastAsia="Calibri" w:hAnsi="Myriad Pro" w:cs="Calibri"/>
                <w:lang w:eastAsia="fr-FR"/>
              </w:rPr>
              <w:t>Toutes informations requises par le Groupe multipartite sur les contrats (Exigence n° 3.12)</w:t>
            </w:r>
            <w:r w:rsidRPr="00960301">
              <w:rPr>
                <w:rFonts w:ascii="Myriad Pro" w:eastAsia="Calibri" w:hAnsi="Myriad Pro" w:cs="Calibri"/>
                <w:vertAlign w:val="superscript"/>
                <w:lang w:eastAsia="fr-FR"/>
              </w:rPr>
              <w:t xml:space="preserve"> </w:t>
            </w:r>
            <w:r w:rsidRPr="00960301">
              <w:rPr>
                <w:rFonts w:ascii="Myriad Pro" w:eastAsia="Calibri" w:hAnsi="Myriad Pro" w:cs="Calibri"/>
                <w:vertAlign w:val="superscript"/>
                <w:lang w:eastAsia="fr-FR"/>
              </w:rPr>
              <w:footnoteReference w:id="7"/>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[Ajouter les autres informations contextuelles que le Groupe multipartite a convenu de fournir]</w:t>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120" w:after="120" w:line="240" w:lineRule="exact"/>
              <w:rPr>
                <w:rFonts w:ascii="Myriad Pro" w:eastAsia="Times New Roman" w:hAnsi="Myriad Pro" w:cs="Calibri"/>
                <w:lang w:eastAsia="fr-FR"/>
              </w:rPr>
            </w:pPr>
            <w:r w:rsidRPr="00960301">
              <w:rPr>
                <w:rFonts w:ascii="Myriad Pro" w:eastAsia="Times New Roman" w:hAnsi="Myriad Pro" w:cs="Calibri"/>
                <w:lang w:eastAsia="fr-FR"/>
              </w:rPr>
              <w:t>…</w:t>
            </w:r>
          </w:p>
        </w:tc>
      </w:tr>
    </w:tbl>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Calibri"/>
          <w:u w:val="single"/>
          <w:lang w:eastAsia="fr-FR"/>
        </w:rPr>
      </w:pPr>
      <w:commentRangeStart w:id="5"/>
      <w:r w:rsidRPr="00960301">
        <w:rPr>
          <w:rFonts w:ascii="Myriad Pro" w:eastAsia="Times New Roman" w:hAnsi="Myriad Pro" w:cs="Calibri"/>
          <w:u w:val="single"/>
          <w:lang w:eastAsia="fr-FR"/>
        </w:rPr>
        <w:t>2. I</w:t>
      </w:r>
      <w:r w:rsidRPr="00960301">
        <w:rPr>
          <w:rFonts w:ascii="Myriad Pro" w:eastAsia="Times New Roman" w:hAnsi="Myriad Pro" w:cs="Calibri"/>
          <w:u w:val="single"/>
        </w:rPr>
        <w:t>mpôts et revenus qui doivent être inclus dans le rapport ITIE (Exigence n° 4.1)</w:t>
      </w:r>
      <w:r w:rsidRPr="00960301">
        <w:rPr>
          <w:rFonts w:ascii="Myriad Pro" w:eastAsia="Times New Roman" w:hAnsi="Myriad Pro" w:cs="Calibri"/>
          <w:u w:val="single"/>
          <w:lang w:eastAsia="fr-FR"/>
        </w:rPr>
        <w:t xml:space="preserve"> </w:t>
      </w:r>
      <w:commentRangeEnd w:id="5"/>
      <w:r w:rsidRPr="00960301">
        <w:rPr>
          <w:rFonts w:ascii="Myriad Pro SemiCond" w:eastAsia="Times New Roman" w:hAnsi="Myriad Pro SemiCond" w:cs="Times New Roman"/>
          <w:sz w:val="16"/>
          <w:szCs w:val="20"/>
          <w:lang w:val="en-GB"/>
        </w:rPr>
        <w:commentReference w:id="5"/>
      </w:r>
      <w:r w:rsidRPr="00960301">
        <w:rPr>
          <w:rFonts w:ascii="Myriad Pro" w:eastAsia="Calibri" w:hAnsi="Myriad Pro" w:cs="Calibri"/>
          <w:vertAlign w:val="superscript"/>
          <w:lang w:eastAsia="fr-FR"/>
        </w:rPr>
        <w:footnoteReference w:id="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68"/>
      </w:tblGrid>
      <w:tr w:rsidR="00960301" w:rsidRPr="00960301" w:rsidTr="00ED2F14">
        <w:tc>
          <w:tcPr>
            <w:tcW w:w="42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b/>
                <w:lang w:eastAsia="fr-FR"/>
              </w:rPr>
            </w:pPr>
            <w:r w:rsidRPr="00960301">
              <w:rPr>
                <w:rFonts w:ascii="Myriad Pro" w:eastAsia="Times New Roman" w:hAnsi="Myriad Pro" w:cs="Calibri"/>
                <w:b/>
                <w:lang w:eastAsia="fr-FR"/>
              </w:rPr>
              <w:lastRenderedPageBreak/>
              <w:t>Flux financiers et économiques</w:t>
            </w:r>
          </w:p>
        </w:tc>
        <w:tc>
          <w:tcPr>
            <w:tcW w:w="50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b/>
                <w:lang w:eastAsia="fr-FR"/>
              </w:rPr>
            </w:pPr>
            <w:r w:rsidRPr="00960301">
              <w:rPr>
                <w:rFonts w:ascii="Myriad Pro" w:eastAsia="Times New Roman" w:hAnsi="Myriad Pro" w:cs="Calibri"/>
                <w:b/>
                <w:lang w:eastAsia="fr-FR"/>
              </w:rPr>
              <w:t xml:space="preserve">Commentaires sur le travail à entreprendre par l’administrateur indépendant </w:t>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commentRangeStart w:id="6"/>
            <w:r w:rsidRPr="00960301">
              <w:rPr>
                <w:rFonts w:ascii="Myriad Pro" w:eastAsia="Times New Roman" w:hAnsi="Myriad Pro" w:cs="Calibri"/>
                <w:lang w:eastAsia="fr-FR"/>
              </w:rPr>
              <w:t>…</w:t>
            </w:r>
            <w:commentRangeEnd w:id="6"/>
            <w:r w:rsidRPr="00960301">
              <w:rPr>
                <w:rFonts w:ascii="Myriad Pro SemiCond" w:eastAsia="Times New Roman" w:hAnsi="Myriad Pro SemiCond" w:cs="Times New Roman"/>
                <w:sz w:val="16"/>
                <w:szCs w:val="20"/>
                <w:lang w:val="en-GB"/>
              </w:rPr>
              <w:commentReference w:id="6"/>
            </w:r>
          </w:p>
        </w:tc>
        <w:tc>
          <w:tcPr>
            <w:tcW w:w="5068"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commentRangeStart w:id="7"/>
            <w:r w:rsidRPr="00960301">
              <w:rPr>
                <w:rFonts w:ascii="Myriad Pro" w:eastAsia="Times New Roman" w:hAnsi="Myriad Pro" w:cs="Calibri"/>
                <w:lang w:eastAsia="fr-FR"/>
              </w:rPr>
              <w:t>…</w:t>
            </w:r>
            <w:commentRangeEnd w:id="7"/>
            <w:r w:rsidRPr="00960301">
              <w:rPr>
                <w:rFonts w:ascii="Myriad Pro SemiCond" w:eastAsia="Times New Roman" w:hAnsi="Myriad Pro SemiCond" w:cs="Times New Roman"/>
                <w:sz w:val="16"/>
                <w:szCs w:val="20"/>
                <w:lang w:val="en-GB"/>
              </w:rPr>
              <w:commentReference w:id="7"/>
            </w: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bl>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Calibri"/>
          <w:u w:val="single"/>
          <w:lang w:eastAsia="fr-FR"/>
        </w:rPr>
      </w:pPr>
      <w:r w:rsidRPr="00960301">
        <w:rPr>
          <w:rFonts w:ascii="Myriad Pro" w:eastAsia="Times New Roman" w:hAnsi="Myriad Pro" w:cs="Calibri"/>
          <w:u w:val="single"/>
          <w:lang w:eastAsia="fr-FR"/>
        </w:rPr>
        <w:t>3</w:t>
      </w:r>
      <w:commentRangeStart w:id="8"/>
      <w:r w:rsidRPr="00960301">
        <w:rPr>
          <w:rFonts w:ascii="Myriad Pro" w:eastAsia="Times New Roman" w:hAnsi="Myriad Pro" w:cs="Calibri"/>
          <w:u w:val="single"/>
          <w:lang w:eastAsia="fr-FR"/>
        </w:rPr>
        <w:t xml:space="preserve">. Liste des entités déclarantes (entreprises et agences gouvernementales) (Exigence n° 4.2) </w:t>
      </w:r>
      <w:commentRangeEnd w:id="8"/>
      <w:r w:rsidRPr="00960301">
        <w:rPr>
          <w:rFonts w:ascii="Myriad Pro SemiCond" w:eastAsia="Times New Roman" w:hAnsi="Myriad Pro SemiCond" w:cs="Times New Roman"/>
          <w:sz w:val="16"/>
          <w:szCs w:val="20"/>
          <w:lang w:val="en-GB"/>
        </w:rPr>
        <w:commentReference w:id="8"/>
      </w:r>
    </w:p>
    <w:p w:rsidR="00960301" w:rsidRPr="00960301" w:rsidRDefault="00960301" w:rsidP="00960301">
      <w:pPr>
        <w:shd w:val="clear" w:color="auto" w:fill="FFFFFF"/>
        <w:tabs>
          <w:tab w:val="left" w:pos="426"/>
          <w:tab w:val="left" w:pos="709"/>
        </w:tabs>
        <w:spacing w:before="240" w:after="240" w:line="240" w:lineRule="auto"/>
        <w:rPr>
          <w:rFonts w:ascii="Myriad Pro" w:eastAsia="Times New Roman" w:hAnsi="Myriad Pro" w:cs="Calibri"/>
          <w:u w:val="single"/>
          <w:lang w:eastAsia="fr-FR"/>
        </w:rPr>
      </w:pPr>
      <w:r w:rsidRPr="00960301">
        <w:rPr>
          <w:rFonts w:ascii="Myriad Pro" w:eastAsia="Times New Roman" w:hAnsi="Myriad Pro" w:cs="Calibri"/>
          <w:u w:val="single"/>
          <w:lang w:eastAsia="fr-FR"/>
        </w:rPr>
        <w:t xml:space="preserve">4. Commentaires supplémentaires sur le périmètre d'application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68"/>
      </w:tblGrid>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r w:rsidRPr="00960301">
              <w:rPr>
                <w:rFonts w:ascii="Myriad Pro" w:eastAsia="Calibri" w:hAnsi="Myriad Pro" w:cs="Calibri"/>
                <w:lang w:eastAsia="fr-FR"/>
              </w:rPr>
              <w:t>La matérialité et l’inclusion des paiements infranationaux [Exigence n° 4.2(d)]</w:t>
            </w:r>
            <w:r w:rsidRPr="00960301">
              <w:rPr>
                <w:rFonts w:ascii="Myriad Pro" w:eastAsia="Calibri" w:hAnsi="Myriad Pro" w:cs="Calibri"/>
                <w:color w:val="0070C0"/>
                <w:vertAlign w:val="superscript"/>
                <w:lang w:eastAsia="fr-FR"/>
              </w:rPr>
              <w:t xml:space="preserve"> </w:t>
            </w:r>
            <w:r w:rsidRPr="00960301">
              <w:rPr>
                <w:rFonts w:ascii="Myriad Pro" w:eastAsia="Calibri" w:hAnsi="Myriad Pro" w:cs="Calibri"/>
                <w:color w:val="0070C0"/>
                <w:vertAlign w:val="superscript"/>
                <w:lang w:eastAsia="fr-FR"/>
              </w:rPr>
              <w:footnoteReference w:id="9"/>
            </w: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240" w:after="240" w:line="240" w:lineRule="auto"/>
              <w:rPr>
                <w:rFonts w:ascii="Myriad Pro" w:eastAsia="Calibri" w:hAnsi="Myriad Pro" w:cs="Calibri"/>
                <w:lang w:eastAsia="fr-FR"/>
              </w:rPr>
            </w:pPr>
            <w:r w:rsidRPr="00960301">
              <w:rPr>
                <w:rFonts w:ascii="Myriad Pro" w:eastAsia="Calibri" w:hAnsi="Myriad Pro" w:cs="Calibri"/>
                <w:lang w:eastAsia="fr-FR"/>
              </w:rPr>
              <w:lastRenderedPageBreak/>
              <w:t>La divulgation et le rapprochement des paiements en provenance et à destination des entreprises d’État [Exigence n° 4.2(c)]</w:t>
            </w:r>
            <w:r w:rsidRPr="00960301">
              <w:rPr>
                <w:rFonts w:ascii="Myriad Pro" w:eastAsia="Calibri" w:hAnsi="Myriad Pro" w:cs="Calibri"/>
                <w:color w:val="0070C0"/>
                <w:vertAlign w:val="superscript"/>
                <w:lang w:eastAsia="fr-FR"/>
              </w:rPr>
              <w:t xml:space="preserve"> </w:t>
            </w:r>
            <w:r w:rsidRPr="00960301">
              <w:rPr>
                <w:rFonts w:ascii="Myriad Pro" w:eastAsia="Calibri" w:hAnsi="Myriad Pro" w:cs="Calibri"/>
                <w:color w:val="0070C0"/>
                <w:vertAlign w:val="superscript"/>
                <w:lang w:eastAsia="fr-FR"/>
              </w:rPr>
              <w:footnoteReference w:id="10"/>
            </w: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r w:rsidR="00960301" w:rsidRPr="00960301" w:rsidTr="00ED2F14">
        <w:tc>
          <w:tcPr>
            <w:tcW w:w="4219" w:type="dxa"/>
            <w:tcBorders>
              <w:top w:val="single" w:sz="4" w:space="0" w:color="auto"/>
              <w:left w:val="single" w:sz="4" w:space="0" w:color="auto"/>
              <w:bottom w:val="single" w:sz="4" w:space="0" w:color="auto"/>
              <w:right w:val="single" w:sz="4" w:space="0" w:color="auto"/>
            </w:tcBorders>
            <w:hideMark/>
          </w:tcPr>
          <w:p w:rsidR="00960301" w:rsidRPr="00960301" w:rsidRDefault="00960301" w:rsidP="00960301">
            <w:pPr>
              <w:tabs>
                <w:tab w:val="left" w:pos="426"/>
                <w:tab w:val="left" w:pos="709"/>
              </w:tabs>
              <w:spacing w:before="240" w:after="240" w:line="240" w:lineRule="auto"/>
              <w:rPr>
                <w:rFonts w:ascii="Myriad Pro" w:eastAsia="Calibri" w:hAnsi="Myriad Pro" w:cs="Calibri"/>
                <w:lang w:eastAsia="fr-FR"/>
              </w:rPr>
            </w:pPr>
            <w:r w:rsidRPr="00960301">
              <w:rPr>
                <w:rFonts w:ascii="Myriad Pro" w:eastAsia="Calibri" w:hAnsi="Myriad Pro" w:cs="Calibri"/>
                <w:lang w:eastAsia="fr-FR"/>
              </w:rPr>
              <w:t>La matérialité et l’inclusion des transferts infranationaux conformément à l’Exigence n° 4.2(e)</w:t>
            </w:r>
            <w:r w:rsidRPr="00960301">
              <w:rPr>
                <w:rFonts w:ascii="Myriad Pro" w:eastAsia="Calibri" w:hAnsi="Myriad Pro" w:cs="Calibri"/>
                <w:color w:val="0070C0"/>
                <w:vertAlign w:val="superscript"/>
                <w:lang w:eastAsia="fr-FR"/>
              </w:rPr>
              <w:t xml:space="preserve"> </w:t>
            </w:r>
            <w:r w:rsidRPr="00960301">
              <w:rPr>
                <w:rFonts w:ascii="Myriad Pro" w:eastAsia="Calibri" w:hAnsi="Myriad Pro" w:cs="Calibri"/>
                <w:color w:val="0070C0"/>
                <w:vertAlign w:val="superscript"/>
                <w:lang w:eastAsia="fr-FR"/>
              </w:rPr>
              <w:footnoteReference w:id="11"/>
            </w:r>
          </w:p>
        </w:tc>
        <w:tc>
          <w:tcPr>
            <w:tcW w:w="5068" w:type="dxa"/>
            <w:tcBorders>
              <w:top w:val="single" w:sz="4" w:space="0" w:color="auto"/>
              <w:left w:val="single" w:sz="4" w:space="0" w:color="auto"/>
              <w:bottom w:val="single" w:sz="4" w:space="0" w:color="auto"/>
              <w:right w:val="single" w:sz="4" w:space="0" w:color="auto"/>
            </w:tcBorders>
          </w:tcPr>
          <w:p w:rsidR="00960301" w:rsidRPr="00960301" w:rsidRDefault="00960301" w:rsidP="00960301">
            <w:pPr>
              <w:tabs>
                <w:tab w:val="left" w:pos="426"/>
                <w:tab w:val="left" w:pos="709"/>
              </w:tabs>
              <w:spacing w:before="240" w:after="240" w:line="240" w:lineRule="auto"/>
              <w:rPr>
                <w:rFonts w:ascii="Myriad Pro" w:eastAsia="Times New Roman" w:hAnsi="Myriad Pro" w:cs="Calibri"/>
                <w:lang w:eastAsia="fr-FR"/>
              </w:rPr>
            </w:pPr>
          </w:p>
        </w:tc>
      </w:tr>
    </w:tbl>
    <w:p w:rsidR="00960301" w:rsidRPr="00A03AD4" w:rsidRDefault="00960301" w:rsidP="00A13FCD">
      <w:pPr>
        <w:rPr>
          <w:b/>
          <w:color w:val="C0504D" w:themeColor="accent2"/>
        </w:rPr>
      </w:pPr>
    </w:p>
    <w:sectPr w:rsidR="00960301" w:rsidRPr="00A03AD4" w:rsidSect="00FE6042">
      <w:footerReference w:type="even" r:id="rId20"/>
      <w:footerReference w:type="default" r:id="rId21"/>
      <w:pgSz w:w="16838" w:h="11906"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ITI International Secretariat" w:date="2016-06-26T18:57:00Z" w:initials="EITI">
    <w:p w:rsidR="0023798C" w:rsidRPr="004E033B" w:rsidRDefault="0023798C" w:rsidP="00960301">
      <w:pPr>
        <w:pStyle w:val="Commentaire"/>
      </w:pPr>
      <w:r>
        <w:rPr>
          <w:rStyle w:val="Marquedecommentaire"/>
          <w:rFonts w:ascii="Myriad Pro SemiCond" w:hAnsi="Myriad Pro SemiCond"/>
        </w:rPr>
        <w:annotationRef/>
      </w:r>
      <w:r>
        <w:rPr>
          <w:rFonts w:ascii="Myriad Pro" w:hAnsi="Myriad Pro"/>
          <w:sz w:val="22"/>
          <w:szCs w:val="22"/>
        </w:rPr>
        <w:t xml:space="preserve">Le Groupe multipartite et l’administrateur indépendant peuvent souhaiter convenir d’une marge d’erreur acceptable en déterminant quels écarts devront faire l’objet d’une enquête supplémentaire. Lorsque cela a été convenu, cela devra être noté au point 3.4. </w:t>
      </w:r>
    </w:p>
  </w:comment>
  <w:comment w:id="2" w:author="EITI International Secretariat" w:date="2016-06-26T18:57:00Z" w:initials="EITI">
    <w:p w:rsidR="0023798C" w:rsidRDefault="0023798C" w:rsidP="00960301">
      <w:pPr>
        <w:pStyle w:val="Commentaire"/>
        <w:rPr>
          <w:rFonts w:ascii="Myriad Pro" w:hAnsi="Myriad Pro"/>
          <w:sz w:val="22"/>
          <w:szCs w:val="22"/>
        </w:rPr>
      </w:pPr>
      <w:r>
        <w:rPr>
          <w:rStyle w:val="Marquedecommentaire"/>
          <w:rFonts w:ascii="Myriad Pro" w:hAnsi="Myriad Pro"/>
          <w:sz w:val="22"/>
          <w:szCs w:val="22"/>
        </w:rPr>
        <w:annotationRef/>
      </w:r>
      <w:r>
        <w:rPr>
          <w:rFonts w:ascii="Myriad Pro" w:hAnsi="Myriad Pro"/>
          <w:sz w:val="22"/>
          <w:szCs w:val="22"/>
        </w:rPr>
        <w:t>Indiquer la base du périmètre d’application proposé ci-dessous. Fournir les liens à la documentation ou les joindre aux TDR.</w:t>
      </w:r>
    </w:p>
  </w:comment>
  <w:comment w:id="3" w:author="EITI International Secretariat" w:date="2016-06-26T18:57:00Z" w:initials="EITI">
    <w:p w:rsidR="0023798C" w:rsidRDefault="0023798C" w:rsidP="00960301">
      <w:pPr>
        <w:pStyle w:val="Commentaire"/>
        <w:rPr>
          <w:rFonts w:ascii="Myriad Pro" w:hAnsi="Myriad Pro"/>
          <w:sz w:val="24"/>
          <w:szCs w:val="24"/>
        </w:rPr>
      </w:pPr>
      <w:r>
        <w:rPr>
          <w:rStyle w:val="Marquedecommentaire"/>
          <w:rFonts w:ascii="Myriad Pro" w:hAnsi="Myriad Pro"/>
          <w:sz w:val="24"/>
          <w:szCs w:val="24"/>
        </w:rPr>
        <w:annotationRef/>
      </w:r>
      <w:r>
        <w:rPr>
          <w:rFonts w:ascii="Myriad Pro" w:hAnsi="Myriad Pro"/>
          <w:sz w:val="24"/>
          <w:szCs w:val="24"/>
          <w:lang w:eastAsia="fr-FR"/>
        </w:rPr>
        <w:t xml:space="preserve">Cette section peut être retirée lorsque l’administrateur indépendant n’a aucun rôle dans la collecte des informations contextuelles. </w:t>
      </w:r>
    </w:p>
  </w:comment>
  <w:comment w:id="4" w:author="EITI International Secretariat" w:date="2016-06-26T18:57:00Z" w:initials="EITI">
    <w:p w:rsidR="0023798C" w:rsidRDefault="0023798C" w:rsidP="00960301">
      <w:pPr>
        <w:pStyle w:val="Commentaire"/>
        <w:rPr>
          <w:rFonts w:ascii="Myriad Pro" w:hAnsi="Myriad Pro"/>
          <w:sz w:val="22"/>
          <w:szCs w:val="22"/>
        </w:rPr>
      </w:pPr>
      <w:r>
        <w:rPr>
          <w:rStyle w:val="Marquedecommentaire"/>
          <w:rFonts w:ascii="Myriad Pro" w:hAnsi="Myriad Pro"/>
          <w:sz w:val="22"/>
          <w:szCs w:val="22"/>
        </w:rPr>
        <w:annotationRef/>
      </w:r>
      <w:r>
        <w:rPr>
          <w:rFonts w:ascii="Myriad Pro" w:hAnsi="Myriad Pro"/>
          <w:sz w:val="22"/>
          <w:szCs w:val="22"/>
        </w:rPr>
        <w:t xml:space="preserve">Indiquer le périmètre d’application du travail requis de la part de l’administrateur indépendant en réunissant les informations contextuelles, y compris les sources de données éventuelles. Indiquer la mention « pas applicable / sans objet » lorsque l’administrateur indépendant n’a aucun rôle au niveau de la collecte des informations contextuelles. Il est également possible de faire remarquer que « le périmètre d’application proposé n’a pas été convenu » ou que le « Groupe multipartite n’as pas encore examiné cette question ». </w:t>
      </w:r>
    </w:p>
  </w:comment>
  <w:comment w:id="5" w:author="EITI International Secretariat" w:date="2016-06-26T18:57:00Z" w:initials="EITI">
    <w:p w:rsidR="0023798C" w:rsidRDefault="0023798C" w:rsidP="00960301">
      <w:pPr>
        <w:pStyle w:val="Commentaire"/>
        <w:rPr>
          <w:rFonts w:ascii="Myriad Pro SemiCond" w:hAnsi="Myriad Pro SemiCond"/>
        </w:rPr>
      </w:pPr>
      <w:r>
        <w:rPr>
          <w:rStyle w:val="Marquedecommentaire"/>
          <w:rFonts w:ascii="Myriad Pro SemiCond" w:hAnsi="Myriad Pro SemiCond"/>
        </w:rPr>
        <w:annotationRef/>
      </w:r>
      <w:r>
        <w:t>Une autre possibilité consiste à ce que le Groupe multipartite convienne de joindre l’étude de cadrage lorsque cette dernière est disponible.</w:t>
      </w:r>
    </w:p>
  </w:comment>
  <w:comment w:id="6" w:author="EITI International Secretariat" w:date="2016-06-26T18:57:00Z" w:initials="EITI">
    <w:p w:rsidR="0023798C" w:rsidRDefault="0023798C" w:rsidP="00960301">
      <w:pPr>
        <w:pStyle w:val="Commentaire"/>
        <w:rPr>
          <w:rFonts w:ascii="Myriad Pro" w:hAnsi="Myriad Pro"/>
          <w:sz w:val="22"/>
          <w:szCs w:val="22"/>
        </w:rPr>
      </w:pPr>
      <w:r>
        <w:rPr>
          <w:rStyle w:val="Marquedecommentaire"/>
          <w:rFonts w:ascii="Myriad Pro" w:hAnsi="Myriad Pro"/>
          <w:sz w:val="22"/>
          <w:szCs w:val="22"/>
        </w:rPr>
        <w:annotationRef/>
      </w:r>
      <w:r>
        <w:rPr>
          <w:rFonts w:ascii="Myriad Pro" w:hAnsi="Myriad Pro"/>
          <w:sz w:val="22"/>
          <w:szCs w:val="22"/>
        </w:rPr>
        <w:t>Faire la liste ici des propositions du Groupe multipartite concernant les flux économiques et financiers qui seront couverts par le rapport ITIE.</w:t>
      </w:r>
    </w:p>
  </w:comment>
  <w:comment w:id="7" w:author="EITI International Secretariat" w:date="2016-06-26T18:57:00Z" w:initials="EITI">
    <w:p w:rsidR="0023798C" w:rsidRDefault="0023798C" w:rsidP="00960301">
      <w:pPr>
        <w:pStyle w:val="Commentaire"/>
        <w:rPr>
          <w:rFonts w:ascii="Myriad Pro" w:hAnsi="Myriad Pro"/>
          <w:sz w:val="22"/>
          <w:szCs w:val="22"/>
        </w:rPr>
      </w:pPr>
      <w:r>
        <w:rPr>
          <w:rStyle w:val="Marquedecommentaire"/>
          <w:rFonts w:ascii="Myriad Pro" w:hAnsi="Myriad Pro"/>
          <w:sz w:val="22"/>
          <w:szCs w:val="22"/>
        </w:rPr>
        <w:annotationRef/>
      </w:r>
      <w:r>
        <w:rPr>
          <w:rFonts w:ascii="Myriad Pro" w:hAnsi="Myriad Pro"/>
          <w:sz w:val="22"/>
          <w:szCs w:val="22"/>
        </w:rPr>
        <w:t>Pour chaque flux financier ou économique, indiquer quelles entreprises effectuent de tels paiements, quelle(s) entité(s) de l’État collecte(nt) les paiements et tout autre commentaire pertinent, par exemple concernant le seuil de matérialité proposé.</w:t>
      </w:r>
    </w:p>
  </w:comment>
  <w:comment w:id="8" w:author="EITI International Secretariat" w:date="2016-06-26T18:57:00Z" w:initials="EITI">
    <w:p w:rsidR="0023798C" w:rsidRDefault="0023798C" w:rsidP="00960301">
      <w:pPr>
        <w:pStyle w:val="Commentaire"/>
        <w:rPr>
          <w:rFonts w:ascii="Myriad Pro SemiCond" w:hAnsi="Myriad Pro SemiCond"/>
        </w:rPr>
      </w:pPr>
      <w:r>
        <w:rPr>
          <w:rStyle w:val="Marquedecommentaire"/>
          <w:rFonts w:ascii="Myriad Pro SemiCond" w:hAnsi="Myriad Pro SemiCond"/>
        </w:rPr>
        <w:annotationRef/>
      </w:r>
      <w:r>
        <w:t xml:space="preserve">Une autre possibilité consiste à ce que le Groupe multipartite convienne de joindre l’étude de cadrage lorsque cette dernière est disponible.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266" w:rsidRDefault="00953266">
      <w:pPr>
        <w:spacing w:after="0" w:line="240" w:lineRule="auto"/>
      </w:pPr>
      <w:r>
        <w:separator/>
      </w:r>
    </w:p>
  </w:endnote>
  <w:endnote w:type="continuationSeparator" w:id="0">
    <w:p w:rsidR="00953266" w:rsidRDefault="00953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Semibold">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5000204B" w:usb2="00000000" w:usb3="00000000" w:csb0="0000019F" w:csb1="00000000"/>
  </w:font>
  <w:font w:name="Myriad Pro SemiCond">
    <w:altName w:val="Corbel"/>
    <w:panose1 w:val="00000000000000000000"/>
    <w:charset w:val="00"/>
    <w:family w:val="swiss"/>
    <w:notTrueType/>
    <w:pitch w:val="variable"/>
    <w:sig w:usb0="00000001" w:usb1="5000204B"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8C" w:rsidRDefault="0023798C" w:rsidP="00BC41D4">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23798C" w:rsidRDefault="0023798C" w:rsidP="00BC41D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764737"/>
      <w:docPartObj>
        <w:docPartGallery w:val="Page Numbers (Bottom of Page)"/>
        <w:docPartUnique/>
      </w:docPartObj>
    </w:sdtPr>
    <w:sdtContent>
      <w:p w:rsidR="0023798C" w:rsidRDefault="0023798C">
        <w:pPr>
          <w:pStyle w:val="Pieddepage"/>
          <w:jc w:val="right"/>
        </w:pPr>
        <w:r>
          <w:fldChar w:fldCharType="begin"/>
        </w:r>
        <w:r>
          <w:instrText xml:space="preserve"> PAGE   \* MERGEFORMAT </w:instrText>
        </w:r>
        <w:r>
          <w:fldChar w:fldCharType="separate"/>
        </w:r>
        <w:r w:rsidR="00DF45A6">
          <w:rPr>
            <w:noProof/>
          </w:rPr>
          <w:t>24</w:t>
        </w:r>
        <w:r>
          <w:rPr>
            <w:noProof/>
          </w:rPr>
          <w:fldChar w:fldCharType="end"/>
        </w:r>
      </w:p>
    </w:sdtContent>
  </w:sdt>
  <w:p w:rsidR="0023798C" w:rsidRDefault="0023798C" w:rsidP="00BC41D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266" w:rsidRDefault="00953266">
      <w:pPr>
        <w:spacing w:after="0" w:line="240" w:lineRule="auto"/>
      </w:pPr>
      <w:r>
        <w:separator/>
      </w:r>
    </w:p>
  </w:footnote>
  <w:footnote w:type="continuationSeparator" w:id="0">
    <w:p w:rsidR="00953266" w:rsidRDefault="00953266">
      <w:pPr>
        <w:spacing w:after="0" w:line="240" w:lineRule="auto"/>
      </w:pPr>
      <w:r>
        <w:continuationSeparator/>
      </w:r>
    </w:p>
  </w:footnote>
  <w:footnote w:id="1">
    <w:p w:rsidR="0023798C" w:rsidRDefault="0023798C" w:rsidP="00960301">
      <w:pPr>
        <w:pStyle w:val="Notedebasdepage"/>
        <w:rPr>
          <w:rFonts w:ascii="Calibri" w:hAnsi="Calibri" w:cs="Times New Roman"/>
          <w:lang w:bidi="en-US"/>
        </w:rPr>
      </w:pPr>
      <w:r w:rsidRPr="00F93E52">
        <w:rPr>
          <w:rStyle w:val="Appelnotedebasdep"/>
        </w:rPr>
        <w:footnoteRef/>
      </w:r>
      <w:r w:rsidRPr="00F93E52">
        <w:t xml:space="preserve"> </w:t>
      </w:r>
      <w:hyperlink r:id="rId1" w:history="1">
        <w:r w:rsidRPr="00F93E52">
          <w:rPr>
            <w:rStyle w:val="Lienhypertexte"/>
            <w:rFonts w:cs="Calibri"/>
          </w:rPr>
          <w:t>http://eiti.org/fr/document/la-norme-itie</w:t>
        </w:r>
      </w:hyperlink>
      <w:r>
        <w:t xml:space="preserve"> </w:t>
      </w:r>
    </w:p>
  </w:footnote>
  <w:footnote w:id="2">
    <w:p w:rsidR="0023798C" w:rsidRDefault="0023798C" w:rsidP="00960301">
      <w:pPr>
        <w:pStyle w:val="Notedebasdepage"/>
      </w:pPr>
      <w:r>
        <w:rPr>
          <w:rStyle w:val="Appelnotedebasdep"/>
        </w:rPr>
        <w:footnoteRef/>
      </w:r>
      <w:r>
        <w:t xml:space="preserve"> Par exemple, la norme ISA 505 relative aux confirmations externes ; la norme ISA 530 relative aux échantillonnages d’audit ; la norme ISA 500 relative aux preuves d’audit ; la norme ISRS 44000 relative à l’engagement d'exécution des procédures convenues concernant les informations financières et la norme 4410 relative aux engagements en matière de compilation.</w:t>
      </w:r>
    </w:p>
  </w:footnote>
  <w:footnote w:id="3">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4">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5">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6">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7">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8">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9">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10">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 w:id="11">
    <w:p w:rsidR="0023798C" w:rsidRDefault="0023798C" w:rsidP="00960301">
      <w:pPr>
        <w:pStyle w:val="Notedebasdepage"/>
        <w:rPr>
          <w:rFonts w:eastAsia="Calibri" w:cs="Calibri"/>
        </w:rPr>
      </w:pPr>
      <w:r>
        <w:rPr>
          <w:rStyle w:val="Appelnotedebasdep"/>
          <w:rFonts w:eastAsia="Calibri" w:cs="Calibri"/>
        </w:rPr>
        <w:footnoteRef/>
      </w:r>
      <w:r>
        <w:rPr>
          <w:rFonts w:eastAsia="Calibri"/>
        </w:rPr>
        <w:t xml:space="preserve"> Ajouter une référence à la Note technique d'orientation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AD3"/>
    <w:multiLevelType w:val="hybridMultilevel"/>
    <w:tmpl w:val="5A5288B0"/>
    <w:lvl w:ilvl="0" w:tplc="C170752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8C2FD0"/>
    <w:multiLevelType w:val="hybridMultilevel"/>
    <w:tmpl w:val="FD126180"/>
    <w:lvl w:ilvl="0" w:tplc="FD9854D6">
      <w:start w:val="1"/>
      <w:numFmt w:val="upperRoman"/>
      <w:lvlText w:val="%1-"/>
      <w:lvlJc w:val="left"/>
      <w:pPr>
        <w:ind w:left="1380" w:hanging="720"/>
      </w:pPr>
      <w:rPr>
        <w:rFonts w:hint="default"/>
        <w:b/>
        <w:sz w:val="24"/>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2">
    <w:nsid w:val="0CC9380E"/>
    <w:multiLevelType w:val="multilevel"/>
    <w:tmpl w:val="4F92FBCC"/>
    <w:lvl w:ilvl="0">
      <w:start w:val="4"/>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0FE43E6E"/>
    <w:multiLevelType w:val="hybridMultilevel"/>
    <w:tmpl w:val="CACEEE3A"/>
    <w:lvl w:ilvl="0" w:tplc="8E54AF40">
      <w:start w:val="1"/>
      <w:numFmt w:val="upperLetter"/>
      <w:lvlText w:val="%1-"/>
      <w:lvlJc w:val="left"/>
      <w:pPr>
        <w:ind w:left="360" w:hanging="360"/>
      </w:pPr>
      <w:rPr>
        <w:rFonts w:hint="default"/>
      </w:rPr>
    </w:lvl>
    <w:lvl w:ilvl="1" w:tplc="040C0019" w:tentative="1">
      <w:start w:val="1"/>
      <w:numFmt w:val="lowerLetter"/>
      <w:lvlText w:val="%2."/>
      <w:lvlJc w:val="left"/>
      <w:pPr>
        <w:ind w:left="1261" w:hanging="360"/>
      </w:pPr>
    </w:lvl>
    <w:lvl w:ilvl="2" w:tplc="040C001B" w:tentative="1">
      <w:start w:val="1"/>
      <w:numFmt w:val="lowerRoman"/>
      <w:lvlText w:val="%3."/>
      <w:lvlJc w:val="right"/>
      <w:pPr>
        <w:ind w:left="1981" w:hanging="180"/>
      </w:pPr>
    </w:lvl>
    <w:lvl w:ilvl="3" w:tplc="040C000F" w:tentative="1">
      <w:start w:val="1"/>
      <w:numFmt w:val="decimal"/>
      <w:lvlText w:val="%4."/>
      <w:lvlJc w:val="left"/>
      <w:pPr>
        <w:ind w:left="2701" w:hanging="360"/>
      </w:pPr>
    </w:lvl>
    <w:lvl w:ilvl="4" w:tplc="040C0019" w:tentative="1">
      <w:start w:val="1"/>
      <w:numFmt w:val="lowerLetter"/>
      <w:lvlText w:val="%5."/>
      <w:lvlJc w:val="left"/>
      <w:pPr>
        <w:ind w:left="3421" w:hanging="360"/>
      </w:pPr>
    </w:lvl>
    <w:lvl w:ilvl="5" w:tplc="040C001B" w:tentative="1">
      <w:start w:val="1"/>
      <w:numFmt w:val="lowerRoman"/>
      <w:lvlText w:val="%6."/>
      <w:lvlJc w:val="right"/>
      <w:pPr>
        <w:ind w:left="4141" w:hanging="180"/>
      </w:pPr>
    </w:lvl>
    <w:lvl w:ilvl="6" w:tplc="040C000F" w:tentative="1">
      <w:start w:val="1"/>
      <w:numFmt w:val="decimal"/>
      <w:lvlText w:val="%7."/>
      <w:lvlJc w:val="left"/>
      <w:pPr>
        <w:ind w:left="4861" w:hanging="360"/>
      </w:pPr>
    </w:lvl>
    <w:lvl w:ilvl="7" w:tplc="040C0019" w:tentative="1">
      <w:start w:val="1"/>
      <w:numFmt w:val="lowerLetter"/>
      <w:lvlText w:val="%8."/>
      <w:lvlJc w:val="left"/>
      <w:pPr>
        <w:ind w:left="5581" w:hanging="360"/>
      </w:pPr>
    </w:lvl>
    <w:lvl w:ilvl="8" w:tplc="040C001B" w:tentative="1">
      <w:start w:val="1"/>
      <w:numFmt w:val="lowerRoman"/>
      <w:lvlText w:val="%9."/>
      <w:lvlJc w:val="right"/>
      <w:pPr>
        <w:ind w:left="6301" w:hanging="180"/>
      </w:pPr>
    </w:lvl>
  </w:abstractNum>
  <w:abstractNum w:abstractNumId="4">
    <w:nsid w:val="11AE6FDF"/>
    <w:multiLevelType w:val="hybridMultilevel"/>
    <w:tmpl w:val="CBB69CB6"/>
    <w:lvl w:ilvl="0" w:tplc="9AE0035A">
      <w:start w:val="4"/>
      <w:numFmt w:val="bullet"/>
      <w:lvlText w:val="-"/>
      <w:lvlJc w:val="left"/>
      <w:pPr>
        <w:ind w:left="720" w:hanging="360"/>
      </w:pPr>
      <w:rPr>
        <w:rFonts w:ascii="Times New Roman" w:eastAsia="Arial"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EB445E"/>
    <w:multiLevelType w:val="hybridMultilevel"/>
    <w:tmpl w:val="A6D4B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4C47FA"/>
    <w:multiLevelType w:val="multilevel"/>
    <w:tmpl w:val="16CE50D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nsid w:val="189426E0"/>
    <w:multiLevelType w:val="hybridMultilevel"/>
    <w:tmpl w:val="266097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A87D45"/>
    <w:multiLevelType w:val="hybridMultilevel"/>
    <w:tmpl w:val="AAD087E8"/>
    <w:lvl w:ilvl="0" w:tplc="59C2FB14">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nsid w:val="21B66EB2"/>
    <w:multiLevelType w:val="multilevel"/>
    <w:tmpl w:val="01381BBA"/>
    <w:lvl w:ilvl="0">
      <w:start w:val="1"/>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nsid w:val="24952F7D"/>
    <w:multiLevelType w:val="hybridMultilevel"/>
    <w:tmpl w:val="53E6F826"/>
    <w:lvl w:ilvl="0" w:tplc="90082E1C">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6C5EE4"/>
    <w:multiLevelType w:val="hybridMultilevel"/>
    <w:tmpl w:val="4B1282D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B562B5C"/>
    <w:multiLevelType w:val="hybridMultilevel"/>
    <w:tmpl w:val="00900B0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DCB6003"/>
    <w:multiLevelType w:val="multilevel"/>
    <w:tmpl w:val="AF98E3D4"/>
    <w:lvl w:ilvl="0">
      <w:start w:val="3"/>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E9C1C43"/>
    <w:multiLevelType w:val="hybridMultilevel"/>
    <w:tmpl w:val="01881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EFB5D75"/>
    <w:multiLevelType w:val="hybridMultilevel"/>
    <w:tmpl w:val="0BFC1014"/>
    <w:lvl w:ilvl="0" w:tplc="4FE0A1E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800EBB"/>
    <w:multiLevelType w:val="hybridMultilevel"/>
    <w:tmpl w:val="A7641B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45A05AD8"/>
    <w:multiLevelType w:val="hybridMultilevel"/>
    <w:tmpl w:val="AB5EC09A"/>
    <w:lvl w:ilvl="0" w:tplc="9A7CF8AC">
      <w:start w:val="200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A62452"/>
    <w:multiLevelType w:val="hybridMultilevel"/>
    <w:tmpl w:val="6BE832EC"/>
    <w:lvl w:ilvl="0" w:tplc="D43ECF88">
      <w:start w:val="1"/>
      <w:numFmt w:val="bullet"/>
      <w:lvlText w:val=""/>
      <w:lvlJc w:val="left"/>
      <w:pPr>
        <w:ind w:left="1711" w:hanging="360"/>
      </w:pPr>
      <w:rPr>
        <w:rFonts w:ascii="Symbol" w:hAnsi="Symbol" w:hint="default"/>
        <w:color w:val="auto"/>
      </w:rPr>
    </w:lvl>
    <w:lvl w:ilvl="1" w:tplc="040C0003" w:tentative="1">
      <w:start w:val="1"/>
      <w:numFmt w:val="bullet"/>
      <w:lvlText w:val="o"/>
      <w:lvlJc w:val="left"/>
      <w:pPr>
        <w:ind w:left="2431" w:hanging="360"/>
      </w:pPr>
      <w:rPr>
        <w:rFonts w:ascii="Courier New" w:hAnsi="Courier New" w:cs="Courier New" w:hint="default"/>
      </w:rPr>
    </w:lvl>
    <w:lvl w:ilvl="2" w:tplc="040C0005" w:tentative="1">
      <w:start w:val="1"/>
      <w:numFmt w:val="bullet"/>
      <w:lvlText w:val=""/>
      <w:lvlJc w:val="left"/>
      <w:pPr>
        <w:ind w:left="3151" w:hanging="360"/>
      </w:pPr>
      <w:rPr>
        <w:rFonts w:ascii="Wingdings" w:hAnsi="Wingdings" w:hint="default"/>
      </w:rPr>
    </w:lvl>
    <w:lvl w:ilvl="3" w:tplc="040C0001" w:tentative="1">
      <w:start w:val="1"/>
      <w:numFmt w:val="bullet"/>
      <w:lvlText w:val=""/>
      <w:lvlJc w:val="left"/>
      <w:pPr>
        <w:ind w:left="3871" w:hanging="360"/>
      </w:pPr>
      <w:rPr>
        <w:rFonts w:ascii="Symbol" w:hAnsi="Symbol" w:hint="default"/>
      </w:rPr>
    </w:lvl>
    <w:lvl w:ilvl="4" w:tplc="040C0003" w:tentative="1">
      <w:start w:val="1"/>
      <w:numFmt w:val="bullet"/>
      <w:lvlText w:val="o"/>
      <w:lvlJc w:val="left"/>
      <w:pPr>
        <w:ind w:left="4591" w:hanging="360"/>
      </w:pPr>
      <w:rPr>
        <w:rFonts w:ascii="Courier New" w:hAnsi="Courier New" w:cs="Courier New" w:hint="default"/>
      </w:rPr>
    </w:lvl>
    <w:lvl w:ilvl="5" w:tplc="040C0005" w:tentative="1">
      <w:start w:val="1"/>
      <w:numFmt w:val="bullet"/>
      <w:lvlText w:val=""/>
      <w:lvlJc w:val="left"/>
      <w:pPr>
        <w:ind w:left="5311" w:hanging="360"/>
      </w:pPr>
      <w:rPr>
        <w:rFonts w:ascii="Wingdings" w:hAnsi="Wingdings" w:hint="default"/>
      </w:rPr>
    </w:lvl>
    <w:lvl w:ilvl="6" w:tplc="040C0001" w:tentative="1">
      <w:start w:val="1"/>
      <w:numFmt w:val="bullet"/>
      <w:lvlText w:val=""/>
      <w:lvlJc w:val="left"/>
      <w:pPr>
        <w:ind w:left="6031" w:hanging="360"/>
      </w:pPr>
      <w:rPr>
        <w:rFonts w:ascii="Symbol" w:hAnsi="Symbol" w:hint="default"/>
      </w:rPr>
    </w:lvl>
    <w:lvl w:ilvl="7" w:tplc="040C0003" w:tentative="1">
      <w:start w:val="1"/>
      <w:numFmt w:val="bullet"/>
      <w:lvlText w:val="o"/>
      <w:lvlJc w:val="left"/>
      <w:pPr>
        <w:ind w:left="6751" w:hanging="360"/>
      </w:pPr>
      <w:rPr>
        <w:rFonts w:ascii="Courier New" w:hAnsi="Courier New" w:cs="Courier New" w:hint="default"/>
      </w:rPr>
    </w:lvl>
    <w:lvl w:ilvl="8" w:tplc="040C0005" w:tentative="1">
      <w:start w:val="1"/>
      <w:numFmt w:val="bullet"/>
      <w:lvlText w:val=""/>
      <w:lvlJc w:val="left"/>
      <w:pPr>
        <w:ind w:left="7471" w:hanging="360"/>
      </w:pPr>
      <w:rPr>
        <w:rFonts w:ascii="Wingdings" w:hAnsi="Wingdings" w:hint="default"/>
      </w:rPr>
    </w:lvl>
  </w:abstractNum>
  <w:abstractNum w:abstractNumId="19">
    <w:nsid w:val="51432EF9"/>
    <w:multiLevelType w:val="hybridMultilevel"/>
    <w:tmpl w:val="7EBEBB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nsid w:val="5EEE26DD"/>
    <w:multiLevelType w:val="multilevel"/>
    <w:tmpl w:val="620CE67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nsid w:val="619E3350"/>
    <w:multiLevelType w:val="hybridMultilevel"/>
    <w:tmpl w:val="1F0C8D84"/>
    <w:lvl w:ilvl="0" w:tplc="753865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6ED7146"/>
    <w:multiLevelType w:val="hybridMultilevel"/>
    <w:tmpl w:val="D6C85506"/>
    <w:lvl w:ilvl="0" w:tplc="040C000D">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3">
    <w:nsid w:val="6A231065"/>
    <w:multiLevelType w:val="hybridMultilevel"/>
    <w:tmpl w:val="74764530"/>
    <w:lvl w:ilvl="0" w:tplc="9C166EA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6D143C"/>
    <w:multiLevelType w:val="hybridMultilevel"/>
    <w:tmpl w:val="3E4C6A10"/>
    <w:lvl w:ilvl="0" w:tplc="1F94BD64">
      <w:start w:val="4"/>
      <w:numFmt w:val="bullet"/>
      <w:lvlText w:val="-"/>
      <w:lvlJc w:val="left"/>
      <w:pPr>
        <w:ind w:left="1543" w:hanging="360"/>
      </w:pPr>
      <w:rPr>
        <w:rFonts w:ascii="Times New Roman" w:eastAsia="Times New Roman" w:hAnsi="Times New Roman" w:cs="Times New Roman"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25">
    <w:nsid w:val="6BEC7AEC"/>
    <w:multiLevelType w:val="hybridMultilevel"/>
    <w:tmpl w:val="4FFCE3A2"/>
    <w:lvl w:ilvl="0" w:tplc="06FA0934">
      <w:start w:val="1"/>
      <w:numFmt w:val="lowerRoman"/>
      <w:lvlText w:val="(%1)"/>
      <w:lvlJc w:val="left"/>
      <w:pPr>
        <w:ind w:left="2623" w:hanging="1080"/>
      </w:pPr>
      <w:rPr>
        <w:rFonts w:hint="default"/>
      </w:rPr>
    </w:lvl>
    <w:lvl w:ilvl="1" w:tplc="040C0019" w:tentative="1">
      <w:start w:val="1"/>
      <w:numFmt w:val="lowerLetter"/>
      <w:lvlText w:val="%2."/>
      <w:lvlJc w:val="left"/>
      <w:pPr>
        <w:ind w:left="2623" w:hanging="360"/>
      </w:pPr>
    </w:lvl>
    <w:lvl w:ilvl="2" w:tplc="040C001B" w:tentative="1">
      <w:start w:val="1"/>
      <w:numFmt w:val="lowerRoman"/>
      <w:lvlText w:val="%3."/>
      <w:lvlJc w:val="right"/>
      <w:pPr>
        <w:ind w:left="3343" w:hanging="180"/>
      </w:pPr>
    </w:lvl>
    <w:lvl w:ilvl="3" w:tplc="040C000F" w:tentative="1">
      <w:start w:val="1"/>
      <w:numFmt w:val="decimal"/>
      <w:lvlText w:val="%4."/>
      <w:lvlJc w:val="left"/>
      <w:pPr>
        <w:ind w:left="4063" w:hanging="360"/>
      </w:pPr>
    </w:lvl>
    <w:lvl w:ilvl="4" w:tplc="040C0019" w:tentative="1">
      <w:start w:val="1"/>
      <w:numFmt w:val="lowerLetter"/>
      <w:lvlText w:val="%5."/>
      <w:lvlJc w:val="left"/>
      <w:pPr>
        <w:ind w:left="4783" w:hanging="360"/>
      </w:pPr>
    </w:lvl>
    <w:lvl w:ilvl="5" w:tplc="040C001B" w:tentative="1">
      <w:start w:val="1"/>
      <w:numFmt w:val="lowerRoman"/>
      <w:lvlText w:val="%6."/>
      <w:lvlJc w:val="right"/>
      <w:pPr>
        <w:ind w:left="5503" w:hanging="180"/>
      </w:pPr>
    </w:lvl>
    <w:lvl w:ilvl="6" w:tplc="040C000F" w:tentative="1">
      <w:start w:val="1"/>
      <w:numFmt w:val="decimal"/>
      <w:lvlText w:val="%7."/>
      <w:lvlJc w:val="left"/>
      <w:pPr>
        <w:ind w:left="6223" w:hanging="360"/>
      </w:pPr>
    </w:lvl>
    <w:lvl w:ilvl="7" w:tplc="040C0019" w:tentative="1">
      <w:start w:val="1"/>
      <w:numFmt w:val="lowerLetter"/>
      <w:lvlText w:val="%8."/>
      <w:lvlJc w:val="left"/>
      <w:pPr>
        <w:ind w:left="6943" w:hanging="360"/>
      </w:pPr>
    </w:lvl>
    <w:lvl w:ilvl="8" w:tplc="040C001B" w:tentative="1">
      <w:start w:val="1"/>
      <w:numFmt w:val="lowerRoman"/>
      <w:lvlText w:val="%9."/>
      <w:lvlJc w:val="right"/>
      <w:pPr>
        <w:ind w:left="7663" w:hanging="180"/>
      </w:pPr>
    </w:lvl>
  </w:abstractNum>
  <w:abstractNum w:abstractNumId="26">
    <w:nsid w:val="73A13941"/>
    <w:multiLevelType w:val="hybridMultilevel"/>
    <w:tmpl w:val="8404E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5B14B20"/>
    <w:multiLevelType w:val="hybridMultilevel"/>
    <w:tmpl w:val="4412B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B83263"/>
    <w:multiLevelType w:val="hybridMultilevel"/>
    <w:tmpl w:val="8D429A66"/>
    <w:lvl w:ilvl="0" w:tplc="0944DE2A">
      <w:start w:val="1"/>
      <w:numFmt w:val="lowerRoman"/>
      <w:lvlText w:val="(%1)"/>
      <w:lvlJc w:val="left"/>
      <w:pPr>
        <w:ind w:left="2263" w:hanging="720"/>
      </w:pPr>
      <w:rPr>
        <w:rFonts w:hint="default"/>
      </w:rPr>
    </w:lvl>
    <w:lvl w:ilvl="1" w:tplc="040C0019" w:tentative="1">
      <w:start w:val="1"/>
      <w:numFmt w:val="lowerLetter"/>
      <w:lvlText w:val="%2."/>
      <w:lvlJc w:val="left"/>
      <w:pPr>
        <w:ind w:left="2623" w:hanging="360"/>
      </w:pPr>
    </w:lvl>
    <w:lvl w:ilvl="2" w:tplc="040C001B" w:tentative="1">
      <w:start w:val="1"/>
      <w:numFmt w:val="lowerRoman"/>
      <w:lvlText w:val="%3."/>
      <w:lvlJc w:val="right"/>
      <w:pPr>
        <w:ind w:left="3343" w:hanging="180"/>
      </w:pPr>
    </w:lvl>
    <w:lvl w:ilvl="3" w:tplc="040C000F" w:tentative="1">
      <w:start w:val="1"/>
      <w:numFmt w:val="decimal"/>
      <w:lvlText w:val="%4."/>
      <w:lvlJc w:val="left"/>
      <w:pPr>
        <w:ind w:left="4063" w:hanging="360"/>
      </w:pPr>
    </w:lvl>
    <w:lvl w:ilvl="4" w:tplc="040C0019" w:tentative="1">
      <w:start w:val="1"/>
      <w:numFmt w:val="lowerLetter"/>
      <w:lvlText w:val="%5."/>
      <w:lvlJc w:val="left"/>
      <w:pPr>
        <w:ind w:left="4783" w:hanging="360"/>
      </w:pPr>
    </w:lvl>
    <w:lvl w:ilvl="5" w:tplc="040C001B" w:tentative="1">
      <w:start w:val="1"/>
      <w:numFmt w:val="lowerRoman"/>
      <w:lvlText w:val="%6."/>
      <w:lvlJc w:val="right"/>
      <w:pPr>
        <w:ind w:left="5503" w:hanging="180"/>
      </w:pPr>
    </w:lvl>
    <w:lvl w:ilvl="6" w:tplc="040C000F" w:tentative="1">
      <w:start w:val="1"/>
      <w:numFmt w:val="decimal"/>
      <w:lvlText w:val="%7."/>
      <w:lvlJc w:val="left"/>
      <w:pPr>
        <w:ind w:left="6223" w:hanging="360"/>
      </w:pPr>
    </w:lvl>
    <w:lvl w:ilvl="7" w:tplc="040C0019" w:tentative="1">
      <w:start w:val="1"/>
      <w:numFmt w:val="lowerLetter"/>
      <w:lvlText w:val="%8."/>
      <w:lvlJc w:val="left"/>
      <w:pPr>
        <w:ind w:left="6943" w:hanging="360"/>
      </w:pPr>
    </w:lvl>
    <w:lvl w:ilvl="8" w:tplc="040C001B" w:tentative="1">
      <w:start w:val="1"/>
      <w:numFmt w:val="lowerRoman"/>
      <w:lvlText w:val="%9."/>
      <w:lvlJc w:val="right"/>
      <w:pPr>
        <w:ind w:left="7663" w:hanging="180"/>
      </w:pPr>
    </w:lvl>
  </w:abstractNum>
  <w:abstractNum w:abstractNumId="29">
    <w:nsid w:val="7891334A"/>
    <w:multiLevelType w:val="hybridMultilevel"/>
    <w:tmpl w:val="C0E0F2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0">
    <w:nsid w:val="7E4E3DA4"/>
    <w:multiLevelType w:val="hybridMultilevel"/>
    <w:tmpl w:val="4BE62430"/>
    <w:lvl w:ilvl="0" w:tplc="A7CEF8E0">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1"/>
  </w:num>
  <w:num w:numId="3">
    <w:abstractNumId w:val="15"/>
  </w:num>
  <w:num w:numId="4">
    <w:abstractNumId w:val="27"/>
  </w:num>
  <w:num w:numId="5">
    <w:abstractNumId w:val="18"/>
  </w:num>
  <w:num w:numId="6">
    <w:abstractNumId w:val="7"/>
  </w:num>
  <w:num w:numId="7">
    <w:abstractNumId w:val="26"/>
  </w:num>
  <w:num w:numId="8">
    <w:abstractNumId w:val="24"/>
  </w:num>
  <w:num w:numId="9">
    <w:abstractNumId w:val="23"/>
  </w:num>
  <w:num w:numId="10">
    <w:abstractNumId w:val="22"/>
  </w:num>
  <w:num w:numId="11">
    <w:abstractNumId w:val="1"/>
  </w:num>
  <w:num w:numId="12">
    <w:abstractNumId w:val="3"/>
  </w:num>
  <w:num w:numId="13">
    <w:abstractNumId w:val="17"/>
  </w:num>
  <w:num w:numId="14">
    <w:abstractNumId w:val="2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4"/>
  </w:num>
  <w:num w:numId="25">
    <w:abstractNumId w:val="10"/>
  </w:num>
  <w:num w:numId="26">
    <w:abstractNumId w:val="28"/>
  </w:num>
  <w:num w:numId="27">
    <w:abstractNumId w:val="25"/>
  </w:num>
  <w:num w:numId="28">
    <w:abstractNumId w:val="0"/>
  </w:num>
  <w:num w:numId="29">
    <w:abstractNumId w:val="30"/>
  </w:num>
  <w:num w:numId="30">
    <w:abstractNumId w:val="8"/>
  </w:num>
  <w:num w:numId="3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27F4F"/>
    <w:rsid w:val="00002A15"/>
    <w:rsid w:val="00006182"/>
    <w:rsid w:val="000217DC"/>
    <w:rsid w:val="00035FDE"/>
    <w:rsid w:val="00036CFC"/>
    <w:rsid w:val="00061B17"/>
    <w:rsid w:val="00067115"/>
    <w:rsid w:val="00090DCA"/>
    <w:rsid w:val="00096C1B"/>
    <w:rsid w:val="00096D0D"/>
    <w:rsid w:val="000A7208"/>
    <w:rsid w:val="000B1FB9"/>
    <w:rsid w:val="000B473F"/>
    <w:rsid w:val="000B4988"/>
    <w:rsid w:val="000B73BD"/>
    <w:rsid w:val="000D3C60"/>
    <w:rsid w:val="000E524C"/>
    <w:rsid w:val="000E74ED"/>
    <w:rsid w:val="000F3835"/>
    <w:rsid w:val="00126964"/>
    <w:rsid w:val="00127F4F"/>
    <w:rsid w:val="001625BF"/>
    <w:rsid w:val="00176775"/>
    <w:rsid w:val="001A0BE4"/>
    <w:rsid w:val="001D4F8C"/>
    <w:rsid w:val="001D53FE"/>
    <w:rsid w:val="001D57E3"/>
    <w:rsid w:val="00225060"/>
    <w:rsid w:val="00225CF8"/>
    <w:rsid w:val="002312F9"/>
    <w:rsid w:val="002351C3"/>
    <w:rsid w:val="0023798C"/>
    <w:rsid w:val="00241298"/>
    <w:rsid w:val="00242716"/>
    <w:rsid w:val="002621C8"/>
    <w:rsid w:val="0026244A"/>
    <w:rsid w:val="002734BA"/>
    <w:rsid w:val="0028306E"/>
    <w:rsid w:val="002954AC"/>
    <w:rsid w:val="002A06B6"/>
    <w:rsid w:val="002A0FB8"/>
    <w:rsid w:val="002A2C7B"/>
    <w:rsid w:val="002A4966"/>
    <w:rsid w:val="002C0621"/>
    <w:rsid w:val="002C569C"/>
    <w:rsid w:val="002E44D0"/>
    <w:rsid w:val="002E4918"/>
    <w:rsid w:val="002E4D89"/>
    <w:rsid w:val="002F1575"/>
    <w:rsid w:val="002F23ED"/>
    <w:rsid w:val="002F4BF0"/>
    <w:rsid w:val="002F5045"/>
    <w:rsid w:val="002F6A58"/>
    <w:rsid w:val="00307103"/>
    <w:rsid w:val="003117AE"/>
    <w:rsid w:val="00313844"/>
    <w:rsid w:val="003271A6"/>
    <w:rsid w:val="003273BD"/>
    <w:rsid w:val="0034054D"/>
    <w:rsid w:val="00340B2B"/>
    <w:rsid w:val="00346B60"/>
    <w:rsid w:val="00347982"/>
    <w:rsid w:val="00353B44"/>
    <w:rsid w:val="00364BB2"/>
    <w:rsid w:val="00366C95"/>
    <w:rsid w:val="00377130"/>
    <w:rsid w:val="00381F56"/>
    <w:rsid w:val="00387B97"/>
    <w:rsid w:val="0039050F"/>
    <w:rsid w:val="003B7B10"/>
    <w:rsid w:val="003C6415"/>
    <w:rsid w:val="003E38D5"/>
    <w:rsid w:val="003E64FE"/>
    <w:rsid w:val="003E684F"/>
    <w:rsid w:val="003F4F91"/>
    <w:rsid w:val="003F74F2"/>
    <w:rsid w:val="003F7F01"/>
    <w:rsid w:val="004005A0"/>
    <w:rsid w:val="00400EDA"/>
    <w:rsid w:val="00401C15"/>
    <w:rsid w:val="00423385"/>
    <w:rsid w:val="00426469"/>
    <w:rsid w:val="0043676C"/>
    <w:rsid w:val="00453613"/>
    <w:rsid w:val="00454E53"/>
    <w:rsid w:val="00461ACF"/>
    <w:rsid w:val="004670C0"/>
    <w:rsid w:val="00467EEA"/>
    <w:rsid w:val="00470BD0"/>
    <w:rsid w:val="004719F0"/>
    <w:rsid w:val="004733F1"/>
    <w:rsid w:val="0048730F"/>
    <w:rsid w:val="00495367"/>
    <w:rsid w:val="004A3304"/>
    <w:rsid w:val="004B2631"/>
    <w:rsid w:val="004C47C0"/>
    <w:rsid w:val="004D3FE1"/>
    <w:rsid w:val="004D5F4C"/>
    <w:rsid w:val="004F5F6A"/>
    <w:rsid w:val="00501048"/>
    <w:rsid w:val="00523500"/>
    <w:rsid w:val="00536BB0"/>
    <w:rsid w:val="00542F66"/>
    <w:rsid w:val="00545A80"/>
    <w:rsid w:val="005506C9"/>
    <w:rsid w:val="00553116"/>
    <w:rsid w:val="00581D1A"/>
    <w:rsid w:val="00593171"/>
    <w:rsid w:val="00594779"/>
    <w:rsid w:val="005A61BD"/>
    <w:rsid w:val="005A7A82"/>
    <w:rsid w:val="005C144E"/>
    <w:rsid w:val="005C296A"/>
    <w:rsid w:val="005C479A"/>
    <w:rsid w:val="005C7C6B"/>
    <w:rsid w:val="005D4E74"/>
    <w:rsid w:val="005F059C"/>
    <w:rsid w:val="00607A75"/>
    <w:rsid w:val="0062280A"/>
    <w:rsid w:val="00633DAD"/>
    <w:rsid w:val="0064214A"/>
    <w:rsid w:val="00661933"/>
    <w:rsid w:val="0066276B"/>
    <w:rsid w:val="00663F14"/>
    <w:rsid w:val="0066678A"/>
    <w:rsid w:val="00670ABC"/>
    <w:rsid w:val="00675FF8"/>
    <w:rsid w:val="006827B9"/>
    <w:rsid w:val="006A017A"/>
    <w:rsid w:val="006B1C4A"/>
    <w:rsid w:val="006B4405"/>
    <w:rsid w:val="006B4B2B"/>
    <w:rsid w:val="006C2046"/>
    <w:rsid w:val="006F309D"/>
    <w:rsid w:val="006F468F"/>
    <w:rsid w:val="006F7C88"/>
    <w:rsid w:val="00700C85"/>
    <w:rsid w:val="00700ED6"/>
    <w:rsid w:val="00706638"/>
    <w:rsid w:val="00711FF0"/>
    <w:rsid w:val="00753A1B"/>
    <w:rsid w:val="007567CB"/>
    <w:rsid w:val="007711DA"/>
    <w:rsid w:val="00775E89"/>
    <w:rsid w:val="00794D66"/>
    <w:rsid w:val="007A4192"/>
    <w:rsid w:val="007A456D"/>
    <w:rsid w:val="007A4779"/>
    <w:rsid w:val="007A6C82"/>
    <w:rsid w:val="007B55D5"/>
    <w:rsid w:val="007C4805"/>
    <w:rsid w:val="007D37EA"/>
    <w:rsid w:val="007D3C71"/>
    <w:rsid w:val="007E2228"/>
    <w:rsid w:val="007E6622"/>
    <w:rsid w:val="007F74CC"/>
    <w:rsid w:val="00802391"/>
    <w:rsid w:val="00803EAD"/>
    <w:rsid w:val="00812D62"/>
    <w:rsid w:val="008226F4"/>
    <w:rsid w:val="00826AE8"/>
    <w:rsid w:val="00832F9F"/>
    <w:rsid w:val="008442C6"/>
    <w:rsid w:val="008530FA"/>
    <w:rsid w:val="00855292"/>
    <w:rsid w:val="008631B2"/>
    <w:rsid w:val="00874FAD"/>
    <w:rsid w:val="00877184"/>
    <w:rsid w:val="00881015"/>
    <w:rsid w:val="00883BF4"/>
    <w:rsid w:val="008A15AC"/>
    <w:rsid w:val="008A3A41"/>
    <w:rsid w:val="008B3B6A"/>
    <w:rsid w:val="008D0EAE"/>
    <w:rsid w:val="008D7186"/>
    <w:rsid w:val="008E38B0"/>
    <w:rsid w:val="008F281C"/>
    <w:rsid w:val="009016DD"/>
    <w:rsid w:val="0090567F"/>
    <w:rsid w:val="00905EEF"/>
    <w:rsid w:val="00911710"/>
    <w:rsid w:val="009144A9"/>
    <w:rsid w:val="00914980"/>
    <w:rsid w:val="00922301"/>
    <w:rsid w:val="009240E9"/>
    <w:rsid w:val="00941699"/>
    <w:rsid w:val="00951B5F"/>
    <w:rsid w:val="00953266"/>
    <w:rsid w:val="00960301"/>
    <w:rsid w:val="00962C20"/>
    <w:rsid w:val="00963176"/>
    <w:rsid w:val="009966DB"/>
    <w:rsid w:val="009A1939"/>
    <w:rsid w:val="009B36E3"/>
    <w:rsid w:val="009B6F40"/>
    <w:rsid w:val="009E4A8A"/>
    <w:rsid w:val="009E75DA"/>
    <w:rsid w:val="009F0AB9"/>
    <w:rsid w:val="009F64AB"/>
    <w:rsid w:val="009F70F1"/>
    <w:rsid w:val="00A000B7"/>
    <w:rsid w:val="00A03AD4"/>
    <w:rsid w:val="00A13DC6"/>
    <w:rsid w:val="00A13FCD"/>
    <w:rsid w:val="00A151A2"/>
    <w:rsid w:val="00A17685"/>
    <w:rsid w:val="00A216F3"/>
    <w:rsid w:val="00A41CB3"/>
    <w:rsid w:val="00A56265"/>
    <w:rsid w:val="00A61590"/>
    <w:rsid w:val="00A74D32"/>
    <w:rsid w:val="00A90F87"/>
    <w:rsid w:val="00A9453B"/>
    <w:rsid w:val="00AA4B96"/>
    <w:rsid w:val="00AB2472"/>
    <w:rsid w:val="00AE1176"/>
    <w:rsid w:val="00AF4FF4"/>
    <w:rsid w:val="00AF750F"/>
    <w:rsid w:val="00B017CF"/>
    <w:rsid w:val="00B16B95"/>
    <w:rsid w:val="00B32468"/>
    <w:rsid w:val="00B3701E"/>
    <w:rsid w:val="00B446D4"/>
    <w:rsid w:val="00B50133"/>
    <w:rsid w:val="00B553C0"/>
    <w:rsid w:val="00B8483D"/>
    <w:rsid w:val="00B90946"/>
    <w:rsid w:val="00B91183"/>
    <w:rsid w:val="00B96223"/>
    <w:rsid w:val="00BA7F7B"/>
    <w:rsid w:val="00BC1BE2"/>
    <w:rsid w:val="00BC41D4"/>
    <w:rsid w:val="00BE3FA3"/>
    <w:rsid w:val="00C00DD1"/>
    <w:rsid w:val="00C0539D"/>
    <w:rsid w:val="00C07B94"/>
    <w:rsid w:val="00C113CB"/>
    <w:rsid w:val="00C20A1F"/>
    <w:rsid w:val="00C25FB9"/>
    <w:rsid w:val="00C33E92"/>
    <w:rsid w:val="00C35F41"/>
    <w:rsid w:val="00C36CC8"/>
    <w:rsid w:val="00C4483F"/>
    <w:rsid w:val="00C47B0A"/>
    <w:rsid w:val="00C55E4E"/>
    <w:rsid w:val="00C57568"/>
    <w:rsid w:val="00C678A0"/>
    <w:rsid w:val="00C727DC"/>
    <w:rsid w:val="00C95CFE"/>
    <w:rsid w:val="00CA457F"/>
    <w:rsid w:val="00CC5E17"/>
    <w:rsid w:val="00CD009F"/>
    <w:rsid w:val="00CD5285"/>
    <w:rsid w:val="00CD6465"/>
    <w:rsid w:val="00CE2376"/>
    <w:rsid w:val="00CF2C2C"/>
    <w:rsid w:val="00D01833"/>
    <w:rsid w:val="00D01F97"/>
    <w:rsid w:val="00D041F0"/>
    <w:rsid w:val="00D10CFC"/>
    <w:rsid w:val="00D12B5C"/>
    <w:rsid w:val="00D130EA"/>
    <w:rsid w:val="00D16AE2"/>
    <w:rsid w:val="00D16BDF"/>
    <w:rsid w:val="00D278CD"/>
    <w:rsid w:val="00D40344"/>
    <w:rsid w:val="00D40922"/>
    <w:rsid w:val="00D433EC"/>
    <w:rsid w:val="00D43E15"/>
    <w:rsid w:val="00D53F47"/>
    <w:rsid w:val="00D6697F"/>
    <w:rsid w:val="00D71287"/>
    <w:rsid w:val="00D83F97"/>
    <w:rsid w:val="00D9599F"/>
    <w:rsid w:val="00D959D2"/>
    <w:rsid w:val="00D9641F"/>
    <w:rsid w:val="00DA74A6"/>
    <w:rsid w:val="00DB718C"/>
    <w:rsid w:val="00DC4015"/>
    <w:rsid w:val="00DD0A64"/>
    <w:rsid w:val="00DE1EAB"/>
    <w:rsid w:val="00DE7835"/>
    <w:rsid w:val="00DF45A6"/>
    <w:rsid w:val="00DF7574"/>
    <w:rsid w:val="00E02E88"/>
    <w:rsid w:val="00E13583"/>
    <w:rsid w:val="00E17B6F"/>
    <w:rsid w:val="00E21881"/>
    <w:rsid w:val="00E425B0"/>
    <w:rsid w:val="00E4669F"/>
    <w:rsid w:val="00E527D2"/>
    <w:rsid w:val="00E604E5"/>
    <w:rsid w:val="00E62FD3"/>
    <w:rsid w:val="00E83C21"/>
    <w:rsid w:val="00E95FA2"/>
    <w:rsid w:val="00EA7310"/>
    <w:rsid w:val="00EC25DB"/>
    <w:rsid w:val="00EC4130"/>
    <w:rsid w:val="00ED02B0"/>
    <w:rsid w:val="00ED03EF"/>
    <w:rsid w:val="00ED2F14"/>
    <w:rsid w:val="00EE617A"/>
    <w:rsid w:val="00EE72E9"/>
    <w:rsid w:val="00F07122"/>
    <w:rsid w:val="00F17A61"/>
    <w:rsid w:val="00F2326B"/>
    <w:rsid w:val="00F2617C"/>
    <w:rsid w:val="00F27536"/>
    <w:rsid w:val="00F53AA3"/>
    <w:rsid w:val="00F55E37"/>
    <w:rsid w:val="00F9218D"/>
    <w:rsid w:val="00FA595F"/>
    <w:rsid w:val="00FD56CA"/>
    <w:rsid w:val="00FE02BC"/>
    <w:rsid w:val="00FE39B7"/>
    <w:rsid w:val="00FE60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C1B"/>
  </w:style>
  <w:style w:type="paragraph" w:styleId="Titre3">
    <w:name w:val="heading 3"/>
    <w:basedOn w:val="Normal"/>
    <w:link w:val="Titre3Car"/>
    <w:qFormat/>
    <w:rsid w:val="00127F4F"/>
    <w:pPr>
      <w:spacing w:before="100" w:beforeAutospacing="1" w:after="100" w:afterAutospacing="1" w:line="360" w:lineRule="auto"/>
      <w:jc w:val="both"/>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127F4F"/>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127F4F"/>
    <w:pPr>
      <w:spacing w:after="0" w:line="360" w:lineRule="auto"/>
      <w:ind w:left="720"/>
      <w:contextualSpacing/>
      <w:jc w:val="both"/>
    </w:pPr>
    <w:rPr>
      <w:rFonts w:ascii="Times New Roman" w:eastAsia="Times New Roman" w:hAnsi="Times New Roman" w:cs="Times New Roman"/>
      <w:lang w:eastAsia="fr-FR"/>
    </w:rPr>
  </w:style>
  <w:style w:type="table" w:styleId="Grilledutableau">
    <w:name w:val="Table Grid"/>
    <w:basedOn w:val="TableauNormal"/>
    <w:rsid w:val="00127F4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127F4F"/>
    <w:pPr>
      <w:tabs>
        <w:tab w:val="center" w:pos="4320"/>
        <w:tab w:val="right" w:pos="8640"/>
      </w:tabs>
      <w:spacing w:after="0" w:line="360" w:lineRule="auto"/>
      <w:jc w:val="both"/>
    </w:pPr>
    <w:rPr>
      <w:rFonts w:ascii="Times New Roman" w:eastAsia="Times New Roman" w:hAnsi="Times New Roman" w:cs="Times New Roman"/>
      <w:lang w:val="en-US"/>
    </w:rPr>
  </w:style>
  <w:style w:type="character" w:customStyle="1" w:styleId="PieddepageCar">
    <w:name w:val="Pied de page Car"/>
    <w:basedOn w:val="Policepardfaut"/>
    <w:link w:val="Pieddepage"/>
    <w:uiPriority w:val="99"/>
    <w:rsid w:val="00127F4F"/>
    <w:rPr>
      <w:rFonts w:ascii="Times New Roman" w:eastAsia="Times New Roman" w:hAnsi="Times New Roman" w:cs="Times New Roman"/>
      <w:lang w:val="en-US"/>
    </w:rPr>
  </w:style>
  <w:style w:type="character" w:styleId="Numrodepage">
    <w:name w:val="page number"/>
    <w:basedOn w:val="Policepardfaut"/>
    <w:rsid w:val="00127F4F"/>
  </w:style>
  <w:style w:type="paragraph" w:styleId="En-tte">
    <w:name w:val="header"/>
    <w:basedOn w:val="Normal"/>
    <w:link w:val="En-tteCar"/>
    <w:uiPriority w:val="99"/>
    <w:rsid w:val="00127F4F"/>
    <w:pPr>
      <w:tabs>
        <w:tab w:val="center" w:pos="4536"/>
        <w:tab w:val="right" w:pos="9072"/>
      </w:tabs>
      <w:spacing w:after="0" w:line="360" w:lineRule="auto"/>
      <w:jc w:val="both"/>
    </w:pPr>
    <w:rPr>
      <w:rFonts w:ascii="Times New Roman" w:eastAsia="Times New Roman" w:hAnsi="Times New Roman" w:cs="Times New Roman"/>
      <w:lang w:eastAsia="fr-FR"/>
    </w:rPr>
  </w:style>
  <w:style w:type="character" w:customStyle="1" w:styleId="En-tteCar">
    <w:name w:val="En-tête Car"/>
    <w:basedOn w:val="Policepardfaut"/>
    <w:link w:val="En-tte"/>
    <w:uiPriority w:val="99"/>
    <w:rsid w:val="00127F4F"/>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127F4F"/>
    <w:pPr>
      <w:spacing w:after="0" w:line="360" w:lineRule="auto"/>
      <w:jc w:val="both"/>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127F4F"/>
    <w:rPr>
      <w:rFonts w:ascii="Tahoma" w:eastAsia="Times New Roman" w:hAnsi="Tahoma" w:cs="Tahoma"/>
      <w:sz w:val="16"/>
      <w:szCs w:val="16"/>
      <w:lang w:eastAsia="fr-FR"/>
    </w:rPr>
  </w:style>
  <w:style w:type="paragraph" w:customStyle="1" w:styleId="Style">
    <w:name w:val="Style"/>
    <w:rsid w:val="00127F4F"/>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paragraph" w:styleId="NormalWeb">
    <w:name w:val="Normal (Web)"/>
    <w:basedOn w:val="Normal"/>
    <w:rsid w:val="00127F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27F4F"/>
    <w:rPr>
      <w:color w:val="0000FF" w:themeColor="hyperlink"/>
      <w:u w:val="single"/>
    </w:rPr>
  </w:style>
  <w:style w:type="paragraph" w:customStyle="1" w:styleId="DecimalAligned">
    <w:name w:val="Decimal Aligned"/>
    <w:basedOn w:val="Normal"/>
    <w:uiPriority w:val="40"/>
    <w:qFormat/>
    <w:rsid w:val="00127F4F"/>
    <w:pPr>
      <w:tabs>
        <w:tab w:val="decimal" w:pos="360"/>
      </w:tabs>
    </w:pPr>
    <w:rPr>
      <w:rFonts w:eastAsia="Times New Roman"/>
    </w:rPr>
  </w:style>
  <w:style w:type="paragraph" w:customStyle="1" w:styleId="Notedebasdepage1">
    <w:name w:val="Note de bas de page1"/>
    <w:basedOn w:val="Normal"/>
    <w:next w:val="Notedebasdepage"/>
    <w:link w:val="NotedebasdepageCar"/>
    <w:uiPriority w:val="99"/>
    <w:unhideWhenUsed/>
    <w:rsid w:val="00127F4F"/>
    <w:pPr>
      <w:spacing w:after="0" w:line="240" w:lineRule="auto"/>
    </w:pPr>
    <w:rPr>
      <w:rFonts w:eastAsia="Times New Roman"/>
      <w:sz w:val="20"/>
      <w:szCs w:val="20"/>
    </w:rPr>
  </w:style>
  <w:style w:type="character" w:customStyle="1" w:styleId="NotedebasdepageCar">
    <w:name w:val="Note de bas de page Car"/>
    <w:basedOn w:val="Policepardfaut"/>
    <w:link w:val="Notedebasdepage1"/>
    <w:uiPriority w:val="99"/>
    <w:rsid w:val="00127F4F"/>
    <w:rPr>
      <w:rFonts w:eastAsia="Times New Roman"/>
      <w:sz w:val="20"/>
      <w:szCs w:val="20"/>
    </w:rPr>
  </w:style>
  <w:style w:type="character" w:customStyle="1" w:styleId="Emphaseple1">
    <w:name w:val="Emphase pâle1"/>
    <w:basedOn w:val="Policepardfaut"/>
    <w:uiPriority w:val="19"/>
    <w:qFormat/>
    <w:rsid w:val="00127F4F"/>
    <w:rPr>
      <w:rFonts w:eastAsia="Times New Roman" w:cs="Times New Roman"/>
      <w:bCs w:val="0"/>
      <w:i/>
      <w:iCs/>
      <w:color w:val="808080"/>
      <w:szCs w:val="22"/>
      <w:lang w:val="fr-FR"/>
    </w:rPr>
  </w:style>
  <w:style w:type="table" w:customStyle="1" w:styleId="Grilledutableau1">
    <w:name w:val="Grille du tableau1"/>
    <w:basedOn w:val="TableauNormal"/>
    <w:next w:val="Grilledutableau"/>
    <w:uiPriority w:val="59"/>
    <w:rsid w:val="00127F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ous-titre1">
    <w:name w:val="Sous-titre1"/>
    <w:basedOn w:val="Normal"/>
    <w:next w:val="Normal"/>
    <w:uiPriority w:val="11"/>
    <w:qFormat/>
    <w:rsid w:val="00127F4F"/>
    <w:pPr>
      <w:numPr>
        <w:ilvl w:val="1"/>
      </w:numPr>
    </w:pPr>
    <w:rPr>
      <w:rFonts w:ascii="Cambria" w:eastAsia="Times New Roman" w:hAnsi="Cambria" w:cs="Times New Roman"/>
      <w:i/>
      <w:iCs/>
      <w:color w:val="CEB966"/>
      <w:spacing w:val="15"/>
      <w:sz w:val="24"/>
      <w:szCs w:val="24"/>
    </w:rPr>
  </w:style>
  <w:style w:type="character" w:customStyle="1" w:styleId="Sous-titreCar">
    <w:name w:val="Sous-titre Car"/>
    <w:basedOn w:val="Policepardfaut"/>
    <w:link w:val="Sous-titre"/>
    <w:uiPriority w:val="11"/>
    <w:rsid w:val="00127F4F"/>
    <w:rPr>
      <w:rFonts w:ascii="Cambria" w:eastAsia="Times New Roman" w:hAnsi="Cambria" w:cs="Times New Roman"/>
      <w:i/>
      <w:iCs/>
      <w:color w:val="CEB966"/>
      <w:spacing w:val="15"/>
      <w:sz w:val="24"/>
      <w:szCs w:val="24"/>
    </w:rPr>
  </w:style>
  <w:style w:type="paragraph" w:styleId="Notedebasdepage">
    <w:name w:val="footnote text"/>
    <w:basedOn w:val="Normal"/>
    <w:link w:val="NotedebasdepageCar1"/>
    <w:uiPriority w:val="99"/>
    <w:semiHidden/>
    <w:unhideWhenUsed/>
    <w:rsid w:val="00127F4F"/>
    <w:pPr>
      <w:spacing w:after="0" w:line="240" w:lineRule="auto"/>
    </w:pPr>
    <w:rPr>
      <w:sz w:val="20"/>
      <w:szCs w:val="20"/>
    </w:rPr>
  </w:style>
  <w:style w:type="character" w:customStyle="1" w:styleId="NotedebasdepageCar1">
    <w:name w:val="Note de bas de page Car1"/>
    <w:basedOn w:val="Policepardfaut"/>
    <w:link w:val="Notedebasdepage"/>
    <w:uiPriority w:val="99"/>
    <w:semiHidden/>
    <w:rsid w:val="00127F4F"/>
    <w:rPr>
      <w:sz w:val="20"/>
      <w:szCs w:val="20"/>
    </w:rPr>
  </w:style>
  <w:style w:type="character" w:styleId="Emphaseple">
    <w:name w:val="Subtle Emphasis"/>
    <w:basedOn w:val="Policepardfaut"/>
    <w:uiPriority w:val="19"/>
    <w:qFormat/>
    <w:rsid w:val="00127F4F"/>
    <w:rPr>
      <w:i/>
      <w:iCs/>
      <w:color w:val="808080" w:themeColor="text1" w:themeTint="7F"/>
    </w:rPr>
  </w:style>
  <w:style w:type="paragraph" w:styleId="Sous-titre">
    <w:name w:val="Subtitle"/>
    <w:basedOn w:val="Normal"/>
    <w:next w:val="Normal"/>
    <w:link w:val="Sous-titreCar"/>
    <w:uiPriority w:val="11"/>
    <w:qFormat/>
    <w:rsid w:val="00127F4F"/>
    <w:pPr>
      <w:numPr>
        <w:ilvl w:val="1"/>
      </w:numPr>
    </w:pPr>
    <w:rPr>
      <w:rFonts w:ascii="Cambria" w:eastAsia="Times New Roman" w:hAnsi="Cambria" w:cs="Times New Roman"/>
      <w:i/>
      <w:iCs/>
      <w:color w:val="CEB966"/>
      <w:spacing w:val="15"/>
      <w:sz w:val="24"/>
      <w:szCs w:val="24"/>
    </w:rPr>
  </w:style>
  <w:style w:type="character" w:customStyle="1" w:styleId="Sous-titreCar1">
    <w:name w:val="Sous-titre Car1"/>
    <w:basedOn w:val="Policepardfaut"/>
    <w:uiPriority w:val="11"/>
    <w:rsid w:val="00127F4F"/>
    <w:rPr>
      <w:rFonts w:asciiTheme="majorHAnsi" w:eastAsiaTheme="majorEastAsia" w:hAnsiTheme="majorHAnsi" w:cstheme="majorBidi"/>
      <w:i/>
      <w:iCs/>
      <w:color w:val="4F81BD" w:themeColor="accent1"/>
      <w:spacing w:val="15"/>
      <w:sz w:val="24"/>
      <w:szCs w:val="24"/>
    </w:rPr>
  </w:style>
  <w:style w:type="table" w:customStyle="1" w:styleId="Grilleclaire-Accent41">
    <w:name w:val="Grille claire - Accent 41"/>
    <w:basedOn w:val="TableauNormal"/>
    <w:next w:val="Grilleclaire-Accent4"/>
    <w:uiPriority w:val="62"/>
    <w:rsid w:val="00127F4F"/>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lleclaire-Accent51">
    <w:name w:val="Grille claire - Accent 51"/>
    <w:basedOn w:val="TableauNormal"/>
    <w:next w:val="Grilleclaire-Accent5"/>
    <w:uiPriority w:val="62"/>
    <w:rsid w:val="00127F4F"/>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4">
    <w:name w:val="Light Grid Accent 4"/>
    <w:basedOn w:val="TableauNormal"/>
    <w:uiPriority w:val="62"/>
    <w:rsid w:val="00127F4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127F4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2">
    <w:name w:val="Grille du tableau2"/>
    <w:basedOn w:val="TableauNormal"/>
    <w:next w:val="Grilledutableau"/>
    <w:uiPriority w:val="59"/>
    <w:rsid w:val="00127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127F4F"/>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FE6042"/>
  </w:style>
  <w:style w:type="numbering" w:customStyle="1" w:styleId="Aucuneliste11">
    <w:name w:val="Aucune liste11"/>
    <w:next w:val="Aucuneliste"/>
    <w:uiPriority w:val="99"/>
    <w:semiHidden/>
    <w:unhideWhenUsed/>
    <w:rsid w:val="00FE6042"/>
  </w:style>
  <w:style w:type="table" w:customStyle="1" w:styleId="Grilledutableau4">
    <w:name w:val="Grille du tableau4"/>
    <w:basedOn w:val="TableauNormal"/>
    <w:next w:val="Grilledutableau"/>
    <w:uiPriority w:val="59"/>
    <w:rsid w:val="00FE60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rsid w:val="00960301"/>
    <w:pPr>
      <w:spacing w:line="240" w:lineRule="auto"/>
    </w:pPr>
    <w:rPr>
      <w:sz w:val="20"/>
      <w:szCs w:val="20"/>
    </w:rPr>
  </w:style>
  <w:style w:type="character" w:customStyle="1" w:styleId="CommentaireCar">
    <w:name w:val="Commentaire Car"/>
    <w:basedOn w:val="Policepardfaut"/>
    <w:link w:val="Commentaire"/>
    <w:uiPriority w:val="99"/>
    <w:semiHidden/>
    <w:rsid w:val="00960301"/>
    <w:rPr>
      <w:sz w:val="20"/>
      <w:szCs w:val="20"/>
    </w:rPr>
  </w:style>
  <w:style w:type="character" w:styleId="Appelnotedebasdep">
    <w:name w:val="footnote reference"/>
    <w:uiPriority w:val="99"/>
    <w:semiHidden/>
    <w:unhideWhenUsed/>
    <w:rsid w:val="00960301"/>
    <w:rPr>
      <w:vertAlign w:val="superscript"/>
    </w:rPr>
  </w:style>
  <w:style w:type="character" w:styleId="Marquedecommentaire">
    <w:name w:val="annotation reference"/>
    <w:uiPriority w:val="99"/>
    <w:semiHidden/>
    <w:unhideWhenUsed/>
    <w:rsid w:val="00960301"/>
    <w:rPr>
      <w:rFonts w:ascii="Times New Roman" w:hAnsi="Times New Roman" w:cs="Times New Roman" w:hint="default"/>
      <w:sz w:val="16"/>
    </w:rPr>
  </w:style>
  <w:style w:type="table" w:customStyle="1" w:styleId="Grilledutableau5">
    <w:name w:val="Grille du tableau5"/>
    <w:basedOn w:val="TableauNormal"/>
    <w:next w:val="Grilledutableau"/>
    <w:uiPriority w:val="59"/>
    <w:rsid w:val="003C6415"/>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66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mailto:itiecongo@yahoo.f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iti.org/f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itie-congo.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iti.org/document/standar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Feuil1!$A$2</c:f>
              <c:strCache>
                <c:ptCount val="1"/>
                <c:pt idx="0">
                  <c:v>EXECUTION</c:v>
                </c:pt>
              </c:strCache>
            </c:strRef>
          </c:tx>
          <c:spPr>
            <a:solidFill>
              <a:srgbClr val="00B050"/>
            </a:solidFill>
          </c:spPr>
          <c:dPt>
            <c:idx val="0"/>
            <c:bubble3D val="0"/>
            <c:spPr>
              <a:solidFill>
                <a:srgbClr val="FF0000"/>
              </a:solidFill>
            </c:spPr>
          </c:dPt>
          <c:dPt>
            <c:idx val="1"/>
            <c:bubble3D val="0"/>
            <c:spPr>
              <a:solidFill>
                <a:srgbClr val="FFFF00"/>
              </a:solidFill>
            </c:spPr>
          </c:dPt>
          <c:cat>
            <c:strRef>
              <c:f>Feuil1!$B$1:$D$1</c:f>
              <c:strCache>
                <c:ptCount val="3"/>
                <c:pt idx="0">
                  <c:v>NON EXECUTEE</c:v>
                </c:pt>
                <c:pt idx="1">
                  <c:v>PARTIELLE</c:v>
                </c:pt>
                <c:pt idx="2">
                  <c:v>TOTALE</c:v>
                </c:pt>
              </c:strCache>
            </c:strRef>
          </c:cat>
          <c:val>
            <c:numRef>
              <c:f>Feuil1!$B$2:$D$2</c:f>
              <c:numCache>
                <c:formatCode>0%</c:formatCode>
                <c:ptCount val="3"/>
                <c:pt idx="0">
                  <c:v>0.44000000000000011</c:v>
                </c:pt>
                <c:pt idx="1">
                  <c:v>0.12000000000000002</c:v>
                </c:pt>
                <c:pt idx="2">
                  <c:v>0.44000000000000011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pattFill prst="pct5">
      <a:fgClr>
        <a:srgbClr val="00B050"/>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Feuil1!$A$3:$B$3</c:f>
              <c:strCache>
                <c:ptCount val="1"/>
                <c:pt idx="0">
                  <c:v>EXECUTION 2015</c:v>
                </c:pt>
              </c:strCache>
            </c:strRef>
          </c:tx>
          <c:spPr>
            <a:solidFill>
              <a:schemeClr val="accent2"/>
            </a:solidFill>
          </c:spPr>
          <c:invertIfNegative val="0"/>
          <c:dPt>
            <c:idx val="0"/>
            <c:invertIfNegative val="0"/>
            <c:bubble3D val="0"/>
            <c:spPr>
              <a:solidFill>
                <a:srgbClr val="FF0000"/>
              </a:solidFill>
              <a:ln>
                <a:solidFill>
                  <a:srgbClr val="FF0000"/>
                </a:solidFill>
              </a:ln>
            </c:spPr>
          </c:dPt>
          <c:dPt>
            <c:idx val="1"/>
            <c:invertIfNegative val="0"/>
            <c:bubble3D val="0"/>
            <c:spPr>
              <a:solidFill>
                <a:srgbClr val="FFFF00"/>
              </a:solidFill>
            </c:spPr>
          </c:dPt>
          <c:dPt>
            <c:idx val="2"/>
            <c:invertIfNegative val="0"/>
            <c:bubble3D val="0"/>
            <c:spPr>
              <a:solidFill>
                <a:srgbClr val="00B050"/>
              </a:solidFill>
            </c:spPr>
          </c:dPt>
          <c:cat>
            <c:strRef>
              <c:f>Feuil1!$C$1:$E$2</c:f>
              <c:strCache>
                <c:ptCount val="3"/>
                <c:pt idx="0">
                  <c:v>NON EXECUTEE 2015-2014</c:v>
                </c:pt>
                <c:pt idx="1">
                  <c:v>PARTIELLE 2015-2014</c:v>
                </c:pt>
                <c:pt idx="2">
                  <c:v>TOTALE 2015- 2014</c:v>
                </c:pt>
              </c:strCache>
            </c:strRef>
          </c:cat>
          <c:val>
            <c:numRef>
              <c:f>Feuil1!$C$3:$E$3</c:f>
              <c:numCache>
                <c:formatCode>0%</c:formatCode>
                <c:ptCount val="3"/>
                <c:pt idx="0">
                  <c:v>0.44</c:v>
                </c:pt>
                <c:pt idx="1">
                  <c:v>0.12000000000000002</c:v>
                </c:pt>
                <c:pt idx="2">
                  <c:v>0.44</c:v>
                </c:pt>
              </c:numCache>
            </c:numRef>
          </c:val>
        </c:ser>
        <c:ser>
          <c:idx val="2"/>
          <c:order val="1"/>
          <c:tx>
            <c:strRef>
              <c:f>Feuil1!$A$5:$B$5</c:f>
              <c:strCache>
                <c:ptCount val="1"/>
                <c:pt idx="0">
                  <c:v>EXECUTION 2014</c:v>
                </c:pt>
              </c:strCache>
            </c:strRef>
          </c:tx>
          <c:invertIfNegative val="0"/>
          <c:dPt>
            <c:idx val="0"/>
            <c:invertIfNegative val="0"/>
            <c:bubble3D val="0"/>
            <c:spPr>
              <a:solidFill>
                <a:srgbClr val="FF0000"/>
              </a:solidFill>
            </c:spPr>
          </c:dPt>
          <c:dPt>
            <c:idx val="1"/>
            <c:invertIfNegative val="0"/>
            <c:bubble3D val="0"/>
            <c:spPr>
              <a:solidFill>
                <a:srgbClr val="FFFF00"/>
              </a:solidFill>
            </c:spPr>
          </c:dPt>
          <c:dPt>
            <c:idx val="2"/>
            <c:invertIfNegative val="0"/>
            <c:bubble3D val="0"/>
            <c:spPr>
              <a:solidFill>
                <a:srgbClr val="00B050"/>
              </a:solidFill>
            </c:spPr>
          </c:dPt>
          <c:cat>
            <c:strRef>
              <c:f>Feuil1!$C$1:$E$2</c:f>
              <c:strCache>
                <c:ptCount val="3"/>
                <c:pt idx="0">
                  <c:v>NON EXECUTEE 2015-2014</c:v>
                </c:pt>
                <c:pt idx="1">
                  <c:v>PARTIELLE 2015-2014</c:v>
                </c:pt>
                <c:pt idx="2">
                  <c:v>TOTALE 2015- 2014</c:v>
                </c:pt>
              </c:strCache>
            </c:strRef>
          </c:cat>
          <c:val>
            <c:numRef>
              <c:f>Feuil1!$C$5:$E$5</c:f>
              <c:numCache>
                <c:formatCode>0%</c:formatCode>
                <c:ptCount val="3"/>
                <c:pt idx="0">
                  <c:v>0.18000000000000008</c:v>
                </c:pt>
                <c:pt idx="1">
                  <c:v>0.16</c:v>
                </c:pt>
                <c:pt idx="2">
                  <c:v>0.66000000000000036</c:v>
                </c:pt>
              </c:numCache>
            </c:numRef>
          </c:val>
        </c:ser>
        <c:dLbls>
          <c:showLegendKey val="0"/>
          <c:showVal val="0"/>
          <c:showCatName val="0"/>
          <c:showSerName val="0"/>
          <c:showPercent val="0"/>
          <c:showBubbleSize val="0"/>
        </c:dLbls>
        <c:gapWidth val="150"/>
        <c:shape val="cylinder"/>
        <c:axId val="260455040"/>
        <c:axId val="260780416"/>
        <c:axId val="0"/>
      </c:bar3DChart>
      <c:catAx>
        <c:axId val="260455040"/>
        <c:scaling>
          <c:orientation val="minMax"/>
        </c:scaling>
        <c:delete val="0"/>
        <c:axPos val="b"/>
        <c:majorTickMark val="out"/>
        <c:minorTickMark val="none"/>
        <c:tickLblPos val="nextTo"/>
        <c:crossAx val="260780416"/>
        <c:crosses val="autoZero"/>
        <c:auto val="1"/>
        <c:lblAlgn val="ctr"/>
        <c:lblOffset val="100"/>
        <c:noMultiLvlLbl val="0"/>
      </c:catAx>
      <c:valAx>
        <c:axId val="260780416"/>
        <c:scaling>
          <c:orientation val="minMax"/>
        </c:scaling>
        <c:delete val="0"/>
        <c:axPos val="l"/>
        <c:majorGridlines/>
        <c:numFmt formatCode="0%" sourceLinked="1"/>
        <c:majorTickMark val="out"/>
        <c:minorTickMark val="none"/>
        <c:tickLblPos val="nextTo"/>
        <c:crossAx val="260455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30F04-A21E-4F8D-B4B4-E546171FA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50</Pages>
  <Words>14972</Words>
  <Characters>82351</Characters>
  <Application>Microsoft Office Word</Application>
  <DocSecurity>0</DocSecurity>
  <Lines>686</Lines>
  <Paragraphs>194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2016-07-01T16:25:00Z</dcterms:created>
  <dcterms:modified xsi:type="dcterms:W3CDTF">2016-07-01T17:21:00Z</dcterms:modified>
</cp:coreProperties>
</file>