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361A4595" w14:textId="6EBD2952" w:rsidR="00E43864" w:rsidRDefault="00E43864" w:rsidP="00063951">
      <w:pPr>
        <w:spacing w:before="6pt" w:after="6pt" w:line="11pt" w:lineRule="exact"/>
        <w:contextualSpacing/>
        <w:jc w:val="center"/>
      </w:pPr>
      <w:r w:rsidRPr="00E43864">
        <w:rPr>
          <w:b/>
          <w:sz w:val="36"/>
          <w:szCs w:val="36"/>
        </w:rPr>
        <w:t xml:space="preserve">Kyrgyz Republic </w:t>
      </w:r>
      <w:r>
        <w:rPr>
          <w:b/>
          <w:sz w:val="36"/>
          <w:szCs w:val="36"/>
        </w:rPr>
        <w:t>2016 Validation comparison matrix</w:t>
      </w:r>
    </w:p>
    <w:p w14:paraId="324485D4" w14:textId="77777777" w:rsidR="00E43864" w:rsidRPr="00A03321" w:rsidRDefault="00E43864" w:rsidP="00063951">
      <w:pPr>
        <w:spacing w:before="6pt" w:after="6pt" w:line="11pt" w:lineRule="exact"/>
        <w:contextualSpacing/>
        <w:rPr>
          <w:b/>
          <w:sz w:val="20"/>
          <w:szCs w:val="20"/>
        </w:rPr>
      </w:pPr>
    </w:p>
    <w:tbl>
      <w:tblPr>
        <w:tblStyle w:val="TableGrid"/>
        <w:tblW w:w="758.15pt" w:type="dxa"/>
        <w:tblLook w:firstRow="1" w:lastRow="0" w:firstColumn="1" w:lastColumn="0" w:noHBand="0" w:noVBand="1"/>
      </w:tblPr>
      <w:tblGrid>
        <w:gridCol w:w="2768"/>
        <w:gridCol w:w="2892"/>
        <w:gridCol w:w="2557"/>
        <w:gridCol w:w="2835"/>
        <w:gridCol w:w="2410"/>
        <w:gridCol w:w="1701"/>
      </w:tblGrid>
      <w:tr w:rsidR="00AA4C49" w:rsidRPr="00A03321" w14:paraId="69A9942A" w14:textId="77777777" w:rsidTr="00021609">
        <w:trPr>
          <w:cantSplit/>
          <w:tblHeader/>
        </w:trPr>
        <w:tc>
          <w:tcPr>
            <w:tcW w:w="138.40pt" w:type="dxa"/>
            <w:shd w:val="clear" w:color="auto" w:fill="D9D9D9" w:themeFill="background1" w:themeFillShade="D9"/>
          </w:tcPr>
          <w:p w14:paraId="3D2905B9" w14:textId="422721B3" w:rsidR="001827A8" w:rsidRPr="00A03321" w:rsidRDefault="001827A8" w:rsidP="00063951">
            <w:pPr>
              <w:spacing w:before="6pt" w:after="6pt" w:line="11pt" w:lineRule="exact"/>
              <w:contextualSpacing/>
              <w:rPr>
                <w:b/>
                <w:sz w:val="20"/>
                <w:szCs w:val="20"/>
              </w:rPr>
            </w:pPr>
            <w:r w:rsidRPr="00A03321">
              <w:rPr>
                <w:b/>
                <w:sz w:val="20"/>
                <w:szCs w:val="20"/>
              </w:rPr>
              <w:t>Requirement</w:t>
            </w:r>
          </w:p>
        </w:tc>
        <w:tc>
          <w:tcPr>
            <w:tcW w:w="144.60pt" w:type="dxa"/>
            <w:shd w:val="clear" w:color="auto" w:fill="D9D9D9" w:themeFill="background1" w:themeFillShade="D9"/>
          </w:tcPr>
          <w:p w14:paraId="69CD6FF5" w14:textId="6F1529D8" w:rsidR="001827A8" w:rsidRPr="00A03321" w:rsidRDefault="001827A8" w:rsidP="00063951">
            <w:pPr>
              <w:spacing w:before="6pt" w:after="6pt" w:line="11pt" w:lineRule="exact"/>
              <w:contextualSpacing/>
              <w:rPr>
                <w:b/>
                <w:sz w:val="20"/>
                <w:szCs w:val="20"/>
              </w:rPr>
            </w:pPr>
            <w:r w:rsidRPr="00A03321">
              <w:rPr>
                <w:b/>
                <w:sz w:val="20"/>
                <w:szCs w:val="20"/>
              </w:rPr>
              <w:t xml:space="preserve">International Secretariat’s initial assessment </w:t>
            </w:r>
            <w:r w:rsidR="00CE50DD" w:rsidRPr="00A03321">
              <w:rPr>
                <w:b/>
                <w:sz w:val="20"/>
                <w:szCs w:val="20"/>
              </w:rPr>
              <w:t>(</w:t>
            </w:r>
            <w:hyperlink r:id="rId11" w:history="1">
              <w:r w:rsidR="00CE50DD" w:rsidRPr="00A03321">
                <w:rPr>
                  <w:rStyle w:val="Hyperlink"/>
                  <w:b/>
                  <w:sz w:val="20"/>
                  <w:szCs w:val="20"/>
                </w:rPr>
                <w:t>Source</w:t>
              </w:r>
            </w:hyperlink>
            <w:r w:rsidR="00CE50DD" w:rsidRPr="00A03321">
              <w:rPr>
                <w:b/>
                <w:sz w:val="20"/>
                <w:szCs w:val="20"/>
              </w:rPr>
              <w:t>)</w:t>
            </w:r>
          </w:p>
        </w:tc>
        <w:tc>
          <w:tcPr>
            <w:tcW w:w="127.85pt" w:type="dxa"/>
            <w:shd w:val="clear" w:color="auto" w:fill="D9D9D9" w:themeFill="background1" w:themeFillShade="D9"/>
          </w:tcPr>
          <w:p w14:paraId="0564DED2" w14:textId="0A2058C8" w:rsidR="001827A8" w:rsidRPr="00A03321" w:rsidRDefault="001827A8" w:rsidP="00063951">
            <w:pPr>
              <w:spacing w:before="6pt" w:after="6pt" w:line="11pt" w:lineRule="exact"/>
              <w:contextualSpacing/>
              <w:rPr>
                <w:b/>
                <w:sz w:val="20"/>
                <w:szCs w:val="20"/>
              </w:rPr>
            </w:pPr>
            <w:r w:rsidRPr="00A03321">
              <w:rPr>
                <w:b/>
                <w:sz w:val="20"/>
                <w:szCs w:val="20"/>
              </w:rPr>
              <w:t>Comments from stakeholders on t</w:t>
            </w:r>
            <w:r w:rsidR="00CE50DD" w:rsidRPr="00A03321">
              <w:rPr>
                <w:b/>
                <w:sz w:val="20"/>
                <w:szCs w:val="20"/>
              </w:rPr>
              <w:t>he Secretariat’s initial report (</w:t>
            </w:r>
            <w:hyperlink r:id="rId12" w:history="1">
              <w:r w:rsidR="00CE50DD" w:rsidRPr="00A03321">
                <w:rPr>
                  <w:rStyle w:val="Hyperlink"/>
                  <w:b/>
                  <w:sz w:val="20"/>
                  <w:szCs w:val="20"/>
                </w:rPr>
                <w:t>Source</w:t>
              </w:r>
            </w:hyperlink>
            <w:r w:rsidR="00CE50DD" w:rsidRPr="00A03321">
              <w:rPr>
                <w:b/>
                <w:sz w:val="20"/>
                <w:szCs w:val="20"/>
              </w:rPr>
              <w:t>)</w:t>
            </w:r>
          </w:p>
        </w:tc>
        <w:tc>
          <w:tcPr>
            <w:tcW w:w="141.75pt" w:type="dxa"/>
            <w:shd w:val="clear" w:color="auto" w:fill="D9D9D9" w:themeFill="background1" w:themeFillShade="D9"/>
          </w:tcPr>
          <w:p w14:paraId="094CFD79" w14:textId="61979900" w:rsidR="001827A8" w:rsidRPr="00A03321" w:rsidRDefault="001827A8" w:rsidP="00063951">
            <w:pPr>
              <w:spacing w:before="6pt" w:after="6pt" w:line="11pt" w:lineRule="exact"/>
              <w:contextualSpacing/>
              <w:rPr>
                <w:b/>
                <w:sz w:val="20"/>
                <w:szCs w:val="20"/>
              </w:rPr>
            </w:pPr>
            <w:r w:rsidRPr="00A03321">
              <w:rPr>
                <w:b/>
                <w:sz w:val="20"/>
                <w:szCs w:val="20"/>
              </w:rPr>
              <w:t xml:space="preserve">Independent </w:t>
            </w:r>
            <w:r w:rsidR="0033179D" w:rsidRPr="00A03321">
              <w:rPr>
                <w:b/>
                <w:sz w:val="20"/>
                <w:szCs w:val="20"/>
              </w:rPr>
              <w:t>Validator</w:t>
            </w:r>
            <w:r w:rsidRPr="00A03321">
              <w:rPr>
                <w:b/>
                <w:sz w:val="20"/>
                <w:szCs w:val="20"/>
              </w:rPr>
              <w:t xml:space="preserve">’s assessment </w:t>
            </w:r>
            <w:r w:rsidR="00CE50DD" w:rsidRPr="00A03321">
              <w:rPr>
                <w:b/>
                <w:sz w:val="20"/>
                <w:szCs w:val="20"/>
              </w:rPr>
              <w:t>(</w:t>
            </w:r>
            <w:hyperlink r:id="rId13" w:history="1">
              <w:r w:rsidR="00CE50DD" w:rsidRPr="00A03321">
                <w:rPr>
                  <w:rStyle w:val="Hyperlink"/>
                  <w:b/>
                  <w:sz w:val="20"/>
                  <w:szCs w:val="20"/>
                </w:rPr>
                <w:t>Source</w:t>
              </w:r>
            </w:hyperlink>
            <w:r w:rsidR="00CE50DD" w:rsidRPr="00A03321">
              <w:rPr>
                <w:b/>
                <w:sz w:val="20"/>
                <w:szCs w:val="20"/>
              </w:rPr>
              <w:t>)</w:t>
            </w:r>
            <w:r w:rsidR="001E0FFB" w:rsidRPr="00A03321">
              <w:rPr>
                <w:b/>
                <w:sz w:val="20"/>
                <w:szCs w:val="20"/>
              </w:rPr>
              <w:t xml:space="preserve"> </w:t>
            </w:r>
          </w:p>
        </w:tc>
        <w:tc>
          <w:tcPr>
            <w:tcW w:w="120.50pt" w:type="dxa"/>
            <w:shd w:val="clear" w:color="auto" w:fill="D9D9D9" w:themeFill="background1" w:themeFillShade="D9"/>
          </w:tcPr>
          <w:p w14:paraId="1A5A143E" w14:textId="0B6582D1" w:rsidR="00E063EB" w:rsidRPr="00063951" w:rsidRDefault="00E67353" w:rsidP="00063951">
            <w:pPr>
              <w:spacing w:before="6pt" w:after="6pt" w:line="11pt" w:lineRule="exact"/>
              <w:contextualSpacing/>
              <w:rPr>
                <w:sz w:val="20"/>
                <w:szCs w:val="20"/>
              </w:rPr>
            </w:pPr>
            <w:r w:rsidRPr="00A03321">
              <w:rPr>
                <w:b/>
                <w:sz w:val="20"/>
                <w:szCs w:val="20"/>
              </w:rPr>
              <w:t>Comments from stakeholders on the Validation report</w:t>
            </w:r>
            <w:r w:rsidR="00AA4C49" w:rsidRPr="00A03321">
              <w:rPr>
                <w:b/>
                <w:sz w:val="20"/>
                <w:szCs w:val="20"/>
              </w:rPr>
              <w:t xml:space="preserve"> </w:t>
            </w:r>
          </w:p>
          <w:p w14:paraId="23F490F6" w14:textId="6B5B9C3D" w:rsidR="001827A8" w:rsidRPr="00A03321" w:rsidRDefault="00E063EB" w:rsidP="00063951">
            <w:pPr>
              <w:spacing w:before="6pt" w:after="6pt" w:line="11pt" w:lineRule="exact"/>
              <w:contextualSpacing/>
              <w:rPr>
                <w:b/>
                <w:sz w:val="20"/>
                <w:szCs w:val="20"/>
              </w:rPr>
            </w:pPr>
            <w:r w:rsidRPr="00063951">
              <w:rPr>
                <w:sz w:val="20"/>
                <w:szCs w:val="20"/>
              </w:rPr>
              <w:t>(</w:t>
            </w:r>
            <w:hyperlink r:id="rId14" w:history="1">
              <w:r w:rsidR="00082CC0" w:rsidRPr="00A03321">
                <w:rPr>
                  <w:rStyle w:val="Hyperlink"/>
                  <w:b/>
                  <w:sz w:val="20"/>
                  <w:szCs w:val="20"/>
                </w:rPr>
                <w:t>Source</w:t>
              </w:r>
            </w:hyperlink>
            <w:r w:rsidR="00082CC0" w:rsidRPr="00A03321">
              <w:rPr>
                <w:b/>
                <w:sz w:val="20"/>
                <w:szCs w:val="20"/>
              </w:rPr>
              <w:t xml:space="preserve"> for MSG comments; </w:t>
            </w:r>
            <w:hyperlink r:id="rId15" w:history="1">
              <w:r w:rsidRPr="00A03321">
                <w:rPr>
                  <w:rStyle w:val="Hyperlink"/>
                  <w:b/>
                  <w:sz w:val="20"/>
                  <w:szCs w:val="20"/>
                </w:rPr>
                <w:t>Source</w:t>
              </w:r>
            </w:hyperlink>
            <w:r w:rsidR="00203CED" w:rsidRPr="00A03321">
              <w:rPr>
                <w:b/>
                <w:sz w:val="20"/>
                <w:szCs w:val="20"/>
              </w:rPr>
              <w:t xml:space="preserve"> for Industry comments</w:t>
            </w:r>
            <w:r w:rsidR="00E7198A" w:rsidRPr="00A03321">
              <w:rPr>
                <w:b/>
                <w:sz w:val="20"/>
                <w:szCs w:val="20"/>
              </w:rPr>
              <w:t xml:space="preserve">; </w:t>
            </w:r>
            <w:hyperlink r:id="rId16" w:history="1">
              <w:r w:rsidR="00E7198A" w:rsidRPr="00A03321">
                <w:rPr>
                  <w:rStyle w:val="Hyperlink"/>
                  <w:b/>
                  <w:sz w:val="20"/>
                  <w:szCs w:val="20"/>
                </w:rPr>
                <w:t>Source</w:t>
              </w:r>
            </w:hyperlink>
            <w:r w:rsidR="00E7198A" w:rsidRPr="00A03321">
              <w:rPr>
                <w:b/>
                <w:sz w:val="20"/>
                <w:szCs w:val="20"/>
              </w:rPr>
              <w:t xml:space="preserve"> for IA comments</w:t>
            </w:r>
            <w:r w:rsidRPr="00063951">
              <w:rPr>
                <w:sz w:val="20"/>
                <w:szCs w:val="20"/>
              </w:rPr>
              <w:t>)</w:t>
            </w:r>
            <w:r w:rsidRPr="00A03321">
              <w:rPr>
                <w:b/>
                <w:sz w:val="20"/>
                <w:szCs w:val="20"/>
              </w:rPr>
              <w:t xml:space="preserve"> </w:t>
            </w:r>
          </w:p>
        </w:tc>
        <w:tc>
          <w:tcPr>
            <w:tcW w:w="85.05pt" w:type="dxa"/>
            <w:shd w:val="clear" w:color="auto" w:fill="D9D9D9" w:themeFill="background1" w:themeFillShade="D9"/>
          </w:tcPr>
          <w:p w14:paraId="6FA36012" w14:textId="44DE6C7B" w:rsidR="001827A8" w:rsidRPr="00A03321" w:rsidRDefault="001827A8" w:rsidP="00063951">
            <w:pPr>
              <w:spacing w:before="6pt" w:after="6pt" w:line="11pt" w:lineRule="exact"/>
              <w:contextualSpacing/>
              <w:rPr>
                <w:b/>
                <w:sz w:val="20"/>
                <w:szCs w:val="20"/>
              </w:rPr>
            </w:pPr>
            <w:r w:rsidRPr="00A03321">
              <w:rPr>
                <w:b/>
                <w:sz w:val="20"/>
                <w:szCs w:val="20"/>
              </w:rPr>
              <w:t>Next steps</w:t>
            </w:r>
          </w:p>
        </w:tc>
      </w:tr>
      <w:tr w:rsidR="00E063EB" w:rsidRPr="00A03321" w14:paraId="759FEF96" w14:textId="77777777" w:rsidTr="00021609">
        <w:tc>
          <w:tcPr>
            <w:tcW w:w="138.40pt" w:type="dxa"/>
          </w:tcPr>
          <w:p w14:paraId="0BAB1F64" w14:textId="10E4FE9D" w:rsidR="001B55FB" w:rsidRPr="00063951" w:rsidRDefault="001B55FB" w:rsidP="00063951">
            <w:pPr>
              <w:spacing w:before="6pt" w:after="6pt" w:line="11pt" w:lineRule="exact"/>
              <w:contextualSpacing/>
              <w:rPr>
                <w:sz w:val="20"/>
                <w:szCs w:val="20"/>
              </w:rPr>
            </w:pPr>
            <w:r w:rsidRPr="00063951">
              <w:rPr>
                <w:sz w:val="20"/>
                <w:szCs w:val="20"/>
              </w:rPr>
              <w:t>1.2 Company engagement</w:t>
            </w:r>
          </w:p>
          <w:p w14:paraId="3EDFE5B1" w14:textId="77777777" w:rsidR="001B55FB" w:rsidRPr="00063951" w:rsidRDefault="001B55FB"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a) Companies must be fully, actively and effectively engaged in the EITI process.</w:t>
            </w:r>
          </w:p>
          <w:p w14:paraId="6ECFC355" w14:textId="208FD0F6" w:rsidR="001B55FB" w:rsidRPr="00063951" w:rsidRDefault="001B55FB"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b) The government must ensure that there is an enabling environment for</w:t>
            </w:r>
            <w:r w:rsidR="00CD3A21" w:rsidRPr="00063951">
              <w:rPr>
                <w:rFonts w:cs="MyriadPro-Regular"/>
                <w:sz w:val="20"/>
                <w:szCs w:val="20"/>
                <w:lang w:val="en-PH"/>
              </w:rPr>
              <w:t xml:space="preserve"> </w:t>
            </w:r>
            <w:r w:rsidRPr="00063951">
              <w:rPr>
                <w:rFonts w:cs="MyriadPro-Regular"/>
                <w:sz w:val="20"/>
                <w:szCs w:val="20"/>
                <w:lang w:val="en-PH"/>
              </w:rPr>
              <w:t>company participation with regard to relevant laws, regulations, and</w:t>
            </w:r>
            <w:r w:rsidR="00CD3A21" w:rsidRPr="00063951">
              <w:rPr>
                <w:rFonts w:cs="MyriadPro-Regular"/>
                <w:sz w:val="20"/>
                <w:szCs w:val="20"/>
                <w:lang w:val="en-PH"/>
              </w:rPr>
              <w:t xml:space="preserve"> </w:t>
            </w:r>
            <w:r w:rsidRPr="00063951">
              <w:rPr>
                <w:rFonts w:cs="MyriadPro-Regular"/>
                <w:sz w:val="20"/>
                <w:szCs w:val="20"/>
                <w:lang w:val="en-PH"/>
              </w:rPr>
              <w:t>administrative rules as well as actual practice in implementation of the EITI.</w:t>
            </w:r>
            <w:r w:rsidR="00CD3A21" w:rsidRPr="00063951">
              <w:rPr>
                <w:rFonts w:cs="MyriadPro-Regular"/>
                <w:sz w:val="20"/>
                <w:szCs w:val="20"/>
                <w:lang w:val="en-PH"/>
              </w:rPr>
              <w:t xml:space="preserve"> </w:t>
            </w:r>
            <w:r w:rsidRPr="00063951">
              <w:rPr>
                <w:rFonts w:cs="MyriadPro-Regular"/>
                <w:sz w:val="20"/>
                <w:szCs w:val="20"/>
                <w:lang w:val="en-PH"/>
              </w:rPr>
              <w:t>The fundamental rights of company representatives substantively engaged in</w:t>
            </w:r>
            <w:r w:rsidR="00A457CF" w:rsidRPr="00063951">
              <w:rPr>
                <w:rFonts w:cs="MyriadPro-Regular"/>
                <w:sz w:val="20"/>
                <w:szCs w:val="20"/>
                <w:lang w:val="en-PH"/>
              </w:rPr>
              <w:t xml:space="preserve"> </w:t>
            </w:r>
            <w:r w:rsidRPr="00063951">
              <w:rPr>
                <w:rFonts w:cs="MyriadPro-Regular"/>
                <w:sz w:val="20"/>
                <w:szCs w:val="20"/>
                <w:lang w:val="en-PH"/>
              </w:rPr>
              <w:t>the EITI, including but not restricted to members of the multi-stakeholder group,</w:t>
            </w:r>
            <w:r w:rsidR="00A457CF" w:rsidRPr="00063951">
              <w:rPr>
                <w:rFonts w:cs="MyriadPro-Regular"/>
                <w:sz w:val="20"/>
                <w:szCs w:val="20"/>
                <w:lang w:val="en-PH"/>
              </w:rPr>
              <w:t xml:space="preserve"> </w:t>
            </w:r>
            <w:r w:rsidRPr="00063951">
              <w:rPr>
                <w:rFonts w:cs="MyriadPro-Regular"/>
                <w:sz w:val="20"/>
                <w:szCs w:val="20"/>
                <w:lang w:val="en-PH"/>
              </w:rPr>
              <w:t>must be respected.</w:t>
            </w:r>
          </w:p>
          <w:p w14:paraId="220F2D77" w14:textId="3023D5BE" w:rsidR="001B55FB" w:rsidRPr="00063951" w:rsidRDefault="001B55FB"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c) The government must ensure that there are no obstacles to company</w:t>
            </w:r>
            <w:r w:rsidR="006E1EED" w:rsidRPr="00063951">
              <w:rPr>
                <w:rFonts w:cs="MyriadPro-Regular"/>
                <w:sz w:val="20"/>
                <w:szCs w:val="20"/>
                <w:lang w:val="en-PH"/>
              </w:rPr>
              <w:t xml:space="preserve"> </w:t>
            </w:r>
            <w:r w:rsidRPr="00063951">
              <w:rPr>
                <w:rFonts w:cs="MyriadPro-Regular"/>
                <w:sz w:val="20"/>
                <w:szCs w:val="20"/>
                <w:lang w:val="en-PH"/>
              </w:rPr>
              <w:t>participation in the EITI process</w:t>
            </w:r>
          </w:p>
        </w:tc>
        <w:tc>
          <w:tcPr>
            <w:tcW w:w="144.60pt" w:type="dxa"/>
          </w:tcPr>
          <w:p w14:paraId="3B4FEAA0" w14:textId="6C9FF2E5" w:rsidR="001B55FB" w:rsidRPr="00063951" w:rsidRDefault="00F94A4D" w:rsidP="00063951">
            <w:pPr>
              <w:autoSpaceDE w:val="0"/>
              <w:autoSpaceDN w:val="0"/>
              <w:adjustRightInd w:val="0"/>
              <w:spacing w:before="6pt" w:after="6pt" w:line="11pt" w:lineRule="exact"/>
              <w:contextualSpacing/>
              <w:rPr>
                <w:rFonts w:eastAsia="Calibri"/>
                <w:b/>
                <w:sz w:val="20"/>
                <w:szCs w:val="20"/>
              </w:rPr>
            </w:pPr>
            <w:r w:rsidRPr="00063951">
              <w:rPr>
                <w:rFonts w:eastAsia="Calibri"/>
                <w:sz w:val="20"/>
                <w:szCs w:val="20"/>
              </w:rPr>
              <w:t>The International Secretariat’s initial assessment concludes that “</w:t>
            </w:r>
            <w:r w:rsidR="00A457CF" w:rsidRPr="00063951">
              <w:rPr>
                <w:rFonts w:eastAsia="Calibri"/>
                <w:sz w:val="20"/>
                <w:szCs w:val="20"/>
              </w:rPr>
              <w:t>[</w:t>
            </w:r>
            <w:r w:rsidRPr="00063951">
              <w:rPr>
                <w:rFonts w:eastAsia="Calibri"/>
                <w:sz w:val="20"/>
                <w:szCs w:val="20"/>
              </w:rPr>
              <w:t>…</w:t>
            </w:r>
            <w:r w:rsidR="00A457CF" w:rsidRPr="00063951">
              <w:rPr>
                <w:rFonts w:eastAsia="Calibri"/>
                <w:sz w:val="20"/>
                <w:szCs w:val="20"/>
              </w:rPr>
              <w:t>]</w:t>
            </w:r>
            <w:r w:rsidRPr="00063951">
              <w:rPr>
                <w:rFonts w:eastAsia="Calibri"/>
                <w:sz w:val="20"/>
                <w:szCs w:val="20"/>
              </w:rPr>
              <w:t xml:space="preserve"> </w:t>
            </w:r>
            <w:r w:rsidR="00631F65" w:rsidRPr="00063951">
              <w:rPr>
                <w:rFonts w:eastAsia="Calibri"/>
                <w:sz w:val="20"/>
                <w:szCs w:val="20"/>
              </w:rPr>
              <w:t xml:space="preserve">there do not seem to be any legal obstacles preventing company participation in the EITI. </w:t>
            </w:r>
            <w:r w:rsidR="00343309" w:rsidRPr="00063951">
              <w:rPr>
                <w:rFonts w:eastAsia="Calibri"/>
                <w:sz w:val="20"/>
                <w:szCs w:val="20"/>
              </w:rPr>
              <w:t>The 89 largest extractive companies voluntarily reported under the Standard in 2014.</w:t>
            </w:r>
            <w:r w:rsidR="00FA1F98" w:rsidRPr="00063951">
              <w:rPr>
                <w:rFonts w:eastAsia="Calibri"/>
                <w:sz w:val="20"/>
                <w:szCs w:val="20"/>
              </w:rPr>
              <w:t xml:space="preserve"> Although this did not include all companies that met the materiality threshold, it nevertheless includes all the major tax payers in the Kyrgyz Republic.</w:t>
            </w:r>
            <w:r w:rsidR="005A15D5" w:rsidRPr="00063951">
              <w:rPr>
                <w:sz w:val="20"/>
                <w:szCs w:val="20"/>
              </w:rPr>
              <w:t xml:space="preserve"> </w:t>
            </w:r>
            <w:r w:rsidR="005A15D5" w:rsidRPr="00063951">
              <w:rPr>
                <w:rFonts w:eastAsia="Calibri"/>
                <w:sz w:val="20"/>
                <w:szCs w:val="20"/>
              </w:rPr>
              <w:t>Companies are also participating in Supervisory Board meetings, even if industry representatives may not</w:t>
            </w:r>
            <w:r w:rsidR="00DB1DFC" w:rsidRPr="00063951">
              <w:rPr>
                <w:rFonts w:eastAsia="Calibri"/>
                <w:sz w:val="20"/>
                <w:szCs w:val="20"/>
              </w:rPr>
              <w:t xml:space="preserve"> </w:t>
            </w:r>
            <w:r w:rsidR="005A15D5" w:rsidRPr="00063951">
              <w:rPr>
                <w:rFonts w:eastAsia="Calibri"/>
                <w:sz w:val="20"/>
                <w:szCs w:val="20"/>
              </w:rPr>
              <w:t>be actively providing input to the design, monitoring and evaluation of the EITI process.</w:t>
            </w:r>
            <w:r w:rsidR="00FA1F98" w:rsidRPr="00063951">
              <w:rPr>
                <w:rFonts w:eastAsia="Calibri"/>
                <w:sz w:val="20"/>
                <w:szCs w:val="20"/>
              </w:rPr>
              <w:t xml:space="preserve"> </w:t>
            </w:r>
            <w:r w:rsidR="00DB1DFC" w:rsidRPr="00063951">
              <w:rPr>
                <w:rFonts w:eastAsia="Calibri"/>
                <w:sz w:val="20"/>
                <w:szCs w:val="20"/>
              </w:rPr>
              <w:t xml:space="preserve">There is certainly a strong scepticism towards the EITI within the business community and limited interest from most companies in participating in the EITI. However, in practice this does not appear to have significantly affected the EITI reporting process. Thus, the International Secretariat’s initial assessment is that Kyrgyz Republic has made </w:t>
            </w:r>
            <w:r w:rsidR="00DB1DFC" w:rsidRPr="00063951">
              <w:rPr>
                <w:rFonts w:eastAsia="Calibri"/>
                <w:b/>
                <w:sz w:val="20"/>
                <w:szCs w:val="20"/>
              </w:rPr>
              <w:t>SATISFACTORY</w:t>
            </w:r>
            <w:r w:rsidR="00DB1DFC" w:rsidRPr="00063951">
              <w:rPr>
                <w:rFonts w:eastAsia="Calibri"/>
                <w:sz w:val="20"/>
                <w:szCs w:val="20"/>
              </w:rPr>
              <w:t xml:space="preserve"> progress in </w:t>
            </w:r>
            <w:r w:rsidR="00DB1DFC" w:rsidRPr="00063951">
              <w:rPr>
                <w:rFonts w:eastAsia="Calibri"/>
                <w:sz w:val="20"/>
                <w:szCs w:val="20"/>
              </w:rPr>
              <w:lastRenderedPageBreak/>
              <w:t>meeting this requirement</w:t>
            </w:r>
            <w:r w:rsidR="002C4C37" w:rsidRPr="00063951">
              <w:rPr>
                <w:rFonts w:eastAsia="Calibri"/>
                <w:sz w:val="20"/>
                <w:szCs w:val="20"/>
              </w:rPr>
              <w:t>.” (p. 18)</w:t>
            </w:r>
          </w:p>
        </w:tc>
        <w:tc>
          <w:tcPr>
            <w:tcW w:w="127.85pt" w:type="dxa"/>
          </w:tcPr>
          <w:p w14:paraId="5B796E5B" w14:textId="4BA17D32" w:rsidR="001B55FB" w:rsidRPr="00063951" w:rsidRDefault="00F74B51" w:rsidP="00063951">
            <w:pPr>
              <w:spacing w:before="6pt" w:after="6pt" w:line="11pt" w:lineRule="exact"/>
              <w:contextualSpacing/>
              <w:rPr>
                <w:sz w:val="20"/>
                <w:szCs w:val="20"/>
              </w:rPr>
            </w:pPr>
            <w:r w:rsidRPr="00063951">
              <w:rPr>
                <w:sz w:val="20"/>
                <w:szCs w:val="20"/>
              </w:rPr>
              <w:lastRenderedPageBreak/>
              <w:t>None.</w:t>
            </w:r>
          </w:p>
          <w:p w14:paraId="03E8BF0A" w14:textId="77777777" w:rsidR="001B55FB" w:rsidRPr="00063951" w:rsidRDefault="001B55FB" w:rsidP="00063951">
            <w:pPr>
              <w:spacing w:before="6pt" w:after="6pt" w:line="11pt" w:lineRule="exact"/>
              <w:contextualSpacing/>
              <w:rPr>
                <w:color w:val="A6A6A6" w:themeColor="background1" w:themeShade="A6"/>
                <w:sz w:val="20"/>
                <w:szCs w:val="20"/>
              </w:rPr>
            </w:pPr>
          </w:p>
        </w:tc>
        <w:tc>
          <w:tcPr>
            <w:tcW w:w="141.75pt" w:type="dxa"/>
          </w:tcPr>
          <w:p w14:paraId="12F59DFB" w14:textId="5AC3F1AD" w:rsidR="001B55FB" w:rsidRPr="00063951" w:rsidRDefault="002030D8" w:rsidP="00063951">
            <w:pPr>
              <w:spacing w:before="6pt" w:after="6pt" w:line="11pt" w:lineRule="exact"/>
              <w:contextualSpacing/>
              <w:rPr>
                <w:rFonts w:cstheme="minorHAnsi"/>
                <w:sz w:val="20"/>
                <w:szCs w:val="20"/>
              </w:rPr>
            </w:pPr>
            <w:r w:rsidRPr="00063951">
              <w:rPr>
                <w:rFonts w:cstheme="minorHAnsi"/>
                <w:sz w:val="20"/>
                <w:szCs w:val="20"/>
              </w:rPr>
              <w:t xml:space="preserve">The </w:t>
            </w:r>
            <w:r w:rsidR="0033179D" w:rsidRPr="00063951">
              <w:rPr>
                <w:rFonts w:cstheme="minorHAnsi"/>
                <w:sz w:val="20"/>
                <w:szCs w:val="20"/>
              </w:rPr>
              <w:t>Validator</w:t>
            </w:r>
            <w:r w:rsidRPr="00063951">
              <w:rPr>
                <w:rFonts w:cstheme="minorHAnsi"/>
                <w:sz w:val="20"/>
                <w:szCs w:val="20"/>
              </w:rPr>
              <w:t xml:space="preserve"> </w:t>
            </w:r>
            <w:r w:rsidR="00D66330" w:rsidRPr="00063951">
              <w:rPr>
                <w:rFonts w:cstheme="minorHAnsi"/>
                <w:sz w:val="20"/>
                <w:szCs w:val="20"/>
              </w:rPr>
              <w:t xml:space="preserve">disagrees </w:t>
            </w:r>
            <w:r w:rsidR="003F7C7A" w:rsidRPr="00063951">
              <w:rPr>
                <w:rFonts w:cstheme="minorHAnsi"/>
                <w:sz w:val="20"/>
                <w:szCs w:val="20"/>
              </w:rPr>
              <w:t>with the International Secretariat</w:t>
            </w:r>
            <w:r w:rsidR="007D159B" w:rsidRPr="00063951">
              <w:rPr>
                <w:rFonts w:cstheme="minorHAnsi"/>
                <w:sz w:val="20"/>
                <w:szCs w:val="20"/>
              </w:rPr>
              <w:t>’s assessment</w:t>
            </w:r>
            <w:r w:rsidR="003F7C7A" w:rsidRPr="00063951">
              <w:rPr>
                <w:rFonts w:cstheme="minorHAnsi"/>
                <w:sz w:val="20"/>
                <w:szCs w:val="20"/>
              </w:rPr>
              <w:t xml:space="preserve"> and instead finds that the</w:t>
            </w:r>
            <w:r w:rsidR="00D66330" w:rsidRPr="00063951">
              <w:rPr>
                <w:rFonts w:cstheme="minorHAnsi"/>
                <w:sz w:val="20"/>
                <w:szCs w:val="20"/>
              </w:rPr>
              <w:t xml:space="preserve"> Kyrgyz Republic has made </w:t>
            </w:r>
            <w:r w:rsidR="00D66330" w:rsidRPr="00063951">
              <w:rPr>
                <w:rFonts w:cstheme="minorHAnsi"/>
                <w:b/>
                <w:sz w:val="20"/>
                <w:szCs w:val="20"/>
              </w:rPr>
              <w:t>MEANINGFUL</w:t>
            </w:r>
            <w:r w:rsidR="003F7C7A" w:rsidRPr="00063951">
              <w:rPr>
                <w:rFonts w:cstheme="minorHAnsi"/>
                <w:b/>
                <w:sz w:val="20"/>
                <w:szCs w:val="20"/>
              </w:rPr>
              <w:t xml:space="preserve"> </w:t>
            </w:r>
            <w:r w:rsidR="003F7C7A" w:rsidRPr="00063951">
              <w:rPr>
                <w:rFonts w:cstheme="minorHAnsi"/>
                <w:sz w:val="20"/>
                <w:szCs w:val="20"/>
              </w:rPr>
              <w:t>progress in meeting this requirement</w:t>
            </w:r>
            <w:r w:rsidR="00D66330" w:rsidRPr="00063951">
              <w:rPr>
                <w:rFonts w:cstheme="minorHAnsi"/>
                <w:sz w:val="20"/>
                <w:szCs w:val="20"/>
              </w:rPr>
              <w:t>. The Validator notes, that “[w]hile</w:t>
            </w:r>
            <w:r w:rsidR="0020778E" w:rsidRPr="00063951">
              <w:rPr>
                <w:rFonts w:cstheme="minorHAnsi"/>
                <w:sz w:val="20"/>
                <w:szCs w:val="20"/>
              </w:rPr>
              <w:t xml:space="preserve"> </w:t>
            </w:r>
            <w:r w:rsidR="00D66330" w:rsidRPr="00063951">
              <w:rPr>
                <w:rFonts w:cstheme="minorHAnsi"/>
                <w:sz w:val="20"/>
                <w:szCs w:val="20"/>
              </w:rPr>
              <w:t xml:space="preserve">companies are participating in </w:t>
            </w:r>
            <w:r w:rsidR="009925DD" w:rsidRPr="00063951">
              <w:rPr>
                <w:rFonts w:cstheme="minorHAnsi"/>
                <w:sz w:val="20"/>
                <w:szCs w:val="20"/>
              </w:rPr>
              <w:t xml:space="preserve">Supervisory Board </w:t>
            </w:r>
            <w:r w:rsidR="00D66330" w:rsidRPr="00063951">
              <w:rPr>
                <w:rFonts w:cstheme="minorHAnsi"/>
                <w:sz w:val="20"/>
                <w:szCs w:val="20"/>
              </w:rPr>
              <w:t>meetings and the 8</w:t>
            </w:r>
            <w:r w:rsidR="00FC34AD" w:rsidRPr="00063951">
              <w:rPr>
                <w:rFonts w:cstheme="minorHAnsi"/>
                <w:sz w:val="20"/>
                <w:szCs w:val="20"/>
              </w:rPr>
              <w:t>9 largest extractive companies</w:t>
            </w:r>
            <w:r w:rsidR="00FC34AD" w:rsidRPr="00063951">
              <w:rPr>
                <w:rStyle w:val="FootnoteReference"/>
                <w:rFonts w:cstheme="minorHAnsi"/>
                <w:sz w:val="20"/>
                <w:szCs w:val="20"/>
              </w:rPr>
              <w:footnoteReference w:id="1"/>
            </w:r>
            <w:r w:rsidR="00D66330" w:rsidRPr="00063951">
              <w:rPr>
                <w:rFonts w:cstheme="minorHAnsi"/>
                <w:sz w:val="20"/>
                <w:szCs w:val="20"/>
              </w:rPr>
              <w:t xml:space="preserve"> voluntarily reported under the EITI Standard in</w:t>
            </w:r>
            <w:r w:rsidR="00FC34AD" w:rsidRPr="00063951">
              <w:rPr>
                <w:rFonts w:cstheme="minorHAnsi"/>
                <w:sz w:val="20"/>
                <w:szCs w:val="20"/>
              </w:rPr>
              <w:t xml:space="preserve"> </w:t>
            </w:r>
            <w:r w:rsidR="00D66330" w:rsidRPr="00063951">
              <w:rPr>
                <w:rFonts w:cstheme="minorHAnsi"/>
                <w:sz w:val="20"/>
                <w:szCs w:val="20"/>
              </w:rPr>
              <w:t>2014, it is difficult to find that companies are fully, actively, and effectively engaged in the EITI</w:t>
            </w:r>
            <w:r w:rsidR="00FC34AD" w:rsidRPr="00063951">
              <w:rPr>
                <w:rFonts w:cstheme="minorHAnsi"/>
                <w:sz w:val="20"/>
                <w:szCs w:val="20"/>
              </w:rPr>
              <w:t xml:space="preserve"> </w:t>
            </w:r>
            <w:r w:rsidR="00D66330" w:rsidRPr="00063951">
              <w:rPr>
                <w:rFonts w:cstheme="minorHAnsi"/>
                <w:sz w:val="20"/>
                <w:szCs w:val="20"/>
              </w:rPr>
              <w:t>process. Company participation has been inconsistent and, according to the Institutional Set-Up</w:t>
            </w:r>
            <w:r w:rsidR="001E5C08" w:rsidRPr="00063951">
              <w:rPr>
                <w:rFonts w:cstheme="minorHAnsi"/>
                <w:sz w:val="20"/>
                <w:szCs w:val="20"/>
              </w:rPr>
              <w:t xml:space="preserve"> </w:t>
            </w:r>
            <w:r w:rsidR="00D66330" w:rsidRPr="00063951">
              <w:rPr>
                <w:rFonts w:cstheme="minorHAnsi"/>
                <w:sz w:val="20"/>
                <w:szCs w:val="20"/>
              </w:rPr>
              <w:t xml:space="preserve">Study, </w:t>
            </w:r>
            <w:r w:rsidR="009925DD" w:rsidRPr="00063951">
              <w:rPr>
                <w:rFonts w:cstheme="minorHAnsi"/>
                <w:sz w:val="20"/>
                <w:szCs w:val="20"/>
              </w:rPr>
              <w:t>‘</w:t>
            </w:r>
            <w:r w:rsidR="00D66330" w:rsidRPr="00063951">
              <w:rPr>
                <w:rFonts w:cstheme="minorHAnsi"/>
                <w:sz w:val="20"/>
                <w:szCs w:val="20"/>
              </w:rPr>
              <w:t>with the exception of Kumtor and JSC Kyrgyz</w:t>
            </w:r>
            <w:r w:rsidR="009925DD" w:rsidRPr="00063951">
              <w:rPr>
                <w:rFonts w:cstheme="minorHAnsi"/>
                <w:sz w:val="20"/>
                <w:szCs w:val="20"/>
              </w:rPr>
              <w:t>A</w:t>
            </w:r>
            <w:r w:rsidR="00D66330" w:rsidRPr="00063951">
              <w:rPr>
                <w:rFonts w:cstheme="minorHAnsi"/>
                <w:sz w:val="20"/>
                <w:szCs w:val="20"/>
              </w:rPr>
              <w:t>ltyn was nominal.</w:t>
            </w:r>
            <w:r w:rsidR="009925DD" w:rsidRPr="00063951">
              <w:rPr>
                <w:rFonts w:cstheme="minorHAnsi"/>
                <w:sz w:val="20"/>
                <w:szCs w:val="20"/>
              </w:rPr>
              <w:t>’</w:t>
            </w:r>
            <w:r w:rsidR="00D66330" w:rsidRPr="00063951">
              <w:rPr>
                <w:rFonts w:cstheme="minorHAnsi"/>
                <w:sz w:val="20"/>
                <w:szCs w:val="20"/>
              </w:rPr>
              <w:t xml:space="preserve"> The International</w:t>
            </w:r>
            <w:r w:rsidR="001E5C08" w:rsidRPr="00063951">
              <w:rPr>
                <w:rFonts w:cstheme="minorHAnsi"/>
                <w:sz w:val="20"/>
                <w:szCs w:val="20"/>
              </w:rPr>
              <w:t xml:space="preserve"> </w:t>
            </w:r>
            <w:r w:rsidR="00D66330" w:rsidRPr="00063951">
              <w:rPr>
                <w:rFonts w:cstheme="minorHAnsi"/>
                <w:sz w:val="20"/>
                <w:szCs w:val="20"/>
              </w:rPr>
              <w:t>Secretariat’s Initial Assessment notes that lack of company access to S</w:t>
            </w:r>
            <w:r w:rsidR="009925DD" w:rsidRPr="00063951">
              <w:rPr>
                <w:rFonts w:cstheme="minorHAnsi"/>
                <w:sz w:val="20"/>
                <w:szCs w:val="20"/>
              </w:rPr>
              <w:t xml:space="preserve">upervisory </w:t>
            </w:r>
            <w:r w:rsidR="00D66330" w:rsidRPr="00063951">
              <w:rPr>
                <w:rFonts w:cstheme="minorHAnsi"/>
                <w:sz w:val="20"/>
                <w:szCs w:val="20"/>
              </w:rPr>
              <w:t>B</w:t>
            </w:r>
            <w:r w:rsidR="009925DD" w:rsidRPr="00063951">
              <w:rPr>
                <w:rFonts w:cstheme="minorHAnsi"/>
                <w:sz w:val="20"/>
                <w:szCs w:val="20"/>
              </w:rPr>
              <w:t>oard</w:t>
            </w:r>
            <w:r w:rsidR="00D66330" w:rsidRPr="00063951">
              <w:rPr>
                <w:rFonts w:cstheme="minorHAnsi"/>
                <w:sz w:val="20"/>
                <w:szCs w:val="20"/>
              </w:rPr>
              <w:t xml:space="preserve"> membership has been a</w:t>
            </w:r>
            <w:r w:rsidR="001E5C08" w:rsidRPr="00063951">
              <w:rPr>
                <w:rFonts w:cstheme="minorHAnsi"/>
                <w:sz w:val="20"/>
                <w:szCs w:val="20"/>
              </w:rPr>
              <w:t xml:space="preserve"> </w:t>
            </w:r>
            <w:r w:rsidR="00D66330" w:rsidRPr="00063951">
              <w:rPr>
                <w:rFonts w:cstheme="minorHAnsi"/>
                <w:sz w:val="20"/>
                <w:szCs w:val="20"/>
              </w:rPr>
              <w:t>concern, along with concerns regarding lack of outreach and engagement. The Initial Assessment</w:t>
            </w:r>
            <w:r w:rsidR="009925DD" w:rsidRPr="00063951">
              <w:rPr>
                <w:rFonts w:cstheme="minorHAnsi"/>
                <w:sz w:val="20"/>
                <w:szCs w:val="20"/>
              </w:rPr>
              <w:t xml:space="preserve"> </w:t>
            </w:r>
            <w:r w:rsidR="00D66330" w:rsidRPr="00063951">
              <w:rPr>
                <w:rFonts w:cstheme="minorHAnsi"/>
                <w:sz w:val="20"/>
                <w:szCs w:val="20"/>
              </w:rPr>
              <w:t xml:space="preserve">notes that this has led to </w:t>
            </w:r>
            <w:r w:rsidR="001E5C08" w:rsidRPr="00063951">
              <w:rPr>
                <w:rFonts w:cstheme="minorHAnsi"/>
                <w:sz w:val="20"/>
                <w:szCs w:val="20"/>
              </w:rPr>
              <w:t>m</w:t>
            </w:r>
            <w:r w:rsidR="00D66330" w:rsidRPr="00063951">
              <w:rPr>
                <w:rFonts w:cstheme="minorHAnsi"/>
                <w:sz w:val="20"/>
                <w:szCs w:val="20"/>
              </w:rPr>
              <w:t>isunderstanding of EITI among indu</w:t>
            </w:r>
            <w:r w:rsidR="003C0EA9" w:rsidRPr="00063951">
              <w:rPr>
                <w:rFonts w:cstheme="minorHAnsi"/>
                <w:sz w:val="20"/>
                <w:szCs w:val="20"/>
              </w:rPr>
              <w:t xml:space="preserve">stry stakeholders, many of whom </w:t>
            </w:r>
            <w:r w:rsidR="00D66330" w:rsidRPr="00063951">
              <w:rPr>
                <w:rFonts w:cstheme="minorHAnsi"/>
                <w:sz w:val="20"/>
                <w:szCs w:val="20"/>
              </w:rPr>
              <w:t xml:space="preserve">government and civil society note have been </w:t>
            </w:r>
            <w:r w:rsidR="00D66330" w:rsidRPr="00063951">
              <w:rPr>
                <w:rFonts w:cstheme="minorHAnsi"/>
                <w:sz w:val="20"/>
                <w:szCs w:val="20"/>
              </w:rPr>
              <w:lastRenderedPageBreak/>
              <w:t>“against the EITI.” The Initial Assessment also notes</w:t>
            </w:r>
            <w:r w:rsidR="001E5C08" w:rsidRPr="00063951">
              <w:rPr>
                <w:rFonts w:cstheme="minorHAnsi"/>
                <w:sz w:val="20"/>
                <w:szCs w:val="20"/>
              </w:rPr>
              <w:t xml:space="preserve"> </w:t>
            </w:r>
            <w:r w:rsidR="00D66330" w:rsidRPr="00063951">
              <w:rPr>
                <w:rFonts w:cstheme="minorHAnsi"/>
                <w:sz w:val="20"/>
                <w:szCs w:val="20"/>
              </w:rPr>
              <w:t>that there is no evidence that industry has made use of wider networks to advocate for</w:t>
            </w:r>
            <w:r w:rsidR="003C0EA9" w:rsidRPr="00063951">
              <w:rPr>
                <w:rFonts w:cstheme="minorHAnsi"/>
                <w:sz w:val="20"/>
                <w:szCs w:val="20"/>
              </w:rPr>
              <w:t xml:space="preserve"> </w:t>
            </w:r>
            <w:r w:rsidR="00D66330" w:rsidRPr="00063951">
              <w:rPr>
                <w:rFonts w:cstheme="minorHAnsi"/>
                <w:sz w:val="20"/>
                <w:szCs w:val="20"/>
              </w:rPr>
              <w:t>legislative reform related to the EITI, including those that would identify and address duplicative</w:t>
            </w:r>
            <w:r w:rsidR="001E5C08" w:rsidRPr="00063951">
              <w:rPr>
                <w:rFonts w:cstheme="minorHAnsi"/>
                <w:sz w:val="20"/>
                <w:szCs w:val="20"/>
              </w:rPr>
              <w:t xml:space="preserve"> </w:t>
            </w:r>
            <w:r w:rsidR="00D66330" w:rsidRPr="00063951">
              <w:rPr>
                <w:rFonts w:cstheme="minorHAnsi"/>
                <w:sz w:val="20"/>
                <w:szCs w:val="20"/>
              </w:rPr>
              <w:t>reporting requirements</w:t>
            </w:r>
            <w:r w:rsidR="001E5C08" w:rsidRPr="00063951">
              <w:rPr>
                <w:rFonts w:cstheme="minorHAnsi"/>
                <w:sz w:val="20"/>
                <w:szCs w:val="20"/>
              </w:rPr>
              <w:t>.”</w:t>
            </w:r>
            <w:r w:rsidR="00754293" w:rsidRPr="00063951">
              <w:rPr>
                <w:rFonts w:cstheme="minorHAnsi"/>
                <w:sz w:val="20"/>
                <w:szCs w:val="20"/>
              </w:rPr>
              <w:t xml:space="preserve"> (p.4)</w:t>
            </w:r>
          </w:p>
        </w:tc>
        <w:tc>
          <w:tcPr>
            <w:tcW w:w="120.50pt" w:type="dxa"/>
          </w:tcPr>
          <w:p w14:paraId="73BA5443" w14:textId="25FE2C4C" w:rsidR="001B55FB" w:rsidRPr="00063951" w:rsidRDefault="006B5DAE" w:rsidP="00063951">
            <w:pPr>
              <w:spacing w:before="6pt" w:after="6pt" w:line="11pt" w:lineRule="exact"/>
              <w:contextualSpacing/>
              <w:rPr>
                <w:rFonts w:eastAsiaTheme="minorEastAsia" w:cs="Arial"/>
                <w:sz w:val="20"/>
                <w:szCs w:val="20"/>
                <w:lang w:val="en-AU" w:eastAsia="en-AU"/>
              </w:rPr>
            </w:pPr>
            <w:r w:rsidRPr="00063951">
              <w:rPr>
                <w:bCs/>
                <w:sz w:val="20"/>
                <w:szCs w:val="20"/>
              </w:rPr>
              <w:lastRenderedPageBreak/>
              <w:t>T</w:t>
            </w:r>
            <w:r w:rsidR="00180503" w:rsidRPr="00063951">
              <w:rPr>
                <w:bCs/>
                <w:sz w:val="20"/>
                <w:szCs w:val="20"/>
              </w:rPr>
              <w:t xml:space="preserve">he </w:t>
            </w:r>
            <w:r w:rsidR="00B42A3A" w:rsidRPr="00063951">
              <w:rPr>
                <w:bCs/>
                <w:sz w:val="20"/>
                <w:szCs w:val="20"/>
              </w:rPr>
              <w:t>industry constituency</w:t>
            </w:r>
            <w:r w:rsidR="00180503" w:rsidRPr="00063951">
              <w:rPr>
                <w:bCs/>
                <w:sz w:val="20"/>
                <w:szCs w:val="20"/>
              </w:rPr>
              <w:t xml:space="preserve"> </w:t>
            </w:r>
            <w:r w:rsidRPr="00063951">
              <w:rPr>
                <w:bCs/>
                <w:sz w:val="20"/>
                <w:szCs w:val="20"/>
              </w:rPr>
              <w:t>raise</w:t>
            </w:r>
            <w:r w:rsidR="00A03321">
              <w:rPr>
                <w:bCs/>
                <w:sz w:val="20"/>
                <w:szCs w:val="20"/>
              </w:rPr>
              <w:t>s</w:t>
            </w:r>
            <w:r w:rsidRPr="00063951">
              <w:rPr>
                <w:bCs/>
                <w:sz w:val="20"/>
                <w:szCs w:val="20"/>
              </w:rPr>
              <w:t xml:space="preserve"> concern with the Validator’s assessment </w:t>
            </w:r>
            <w:r w:rsidR="005256F9" w:rsidRPr="00063951">
              <w:rPr>
                <w:bCs/>
                <w:sz w:val="20"/>
                <w:szCs w:val="20"/>
              </w:rPr>
              <w:t>noting</w:t>
            </w:r>
            <w:r w:rsidRPr="00063951">
              <w:rPr>
                <w:bCs/>
                <w:sz w:val="20"/>
                <w:szCs w:val="20"/>
              </w:rPr>
              <w:t xml:space="preserve"> that</w:t>
            </w:r>
            <w:r w:rsidR="00AB729F" w:rsidRPr="00063951">
              <w:rPr>
                <w:rFonts w:eastAsiaTheme="minorEastAsia" w:cs="Arial"/>
                <w:sz w:val="20"/>
                <w:szCs w:val="20"/>
                <w:lang w:val="en-AU" w:eastAsia="en-AU"/>
              </w:rPr>
              <w:t xml:space="preserve"> </w:t>
            </w:r>
            <w:r w:rsidR="00C92DEE" w:rsidRPr="00063951">
              <w:rPr>
                <w:rFonts w:eastAsiaTheme="minorEastAsia" w:cs="Arial"/>
                <w:sz w:val="20"/>
                <w:szCs w:val="20"/>
                <w:lang w:val="en-AU" w:eastAsia="en-AU"/>
              </w:rPr>
              <w:t>“[…] since the International Business Council joined the EITI Supervisory Board, intensive</w:t>
            </w:r>
            <w:r w:rsidR="003C0EA9" w:rsidRPr="00063951">
              <w:rPr>
                <w:rFonts w:eastAsiaTheme="minorEastAsia" w:cs="Arial"/>
                <w:sz w:val="20"/>
                <w:szCs w:val="20"/>
                <w:lang w:val="en-AU" w:eastAsia="en-AU"/>
              </w:rPr>
              <w:t xml:space="preserve"> </w:t>
            </w:r>
            <w:r w:rsidR="00C92DEE" w:rsidRPr="00063951">
              <w:rPr>
                <w:rFonts w:eastAsiaTheme="minorEastAsia" w:cs="Arial"/>
                <w:sz w:val="20"/>
                <w:szCs w:val="20"/>
                <w:lang w:val="en-AU" w:eastAsia="en-AU"/>
              </w:rPr>
              <w:t>work has been carried out to engage and involve the members of our Association in the EITI process.</w:t>
            </w:r>
            <w:r w:rsidR="00C77ABB" w:rsidRPr="00063951">
              <w:rPr>
                <w:rFonts w:eastAsiaTheme="minorEastAsia" w:cs="Arial"/>
                <w:sz w:val="20"/>
                <w:szCs w:val="20"/>
                <w:lang w:val="en-AU" w:eastAsia="en-AU"/>
              </w:rPr>
              <w:t xml:space="preserve"> </w:t>
            </w:r>
            <w:r w:rsidR="00C92DEE" w:rsidRPr="00063951">
              <w:rPr>
                <w:rFonts w:eastAsiaTheme="minorEastAsia" w:cs="Arial"/>
                <w:sz w:val="20"/>
                <w:szCs w:val="20"/>
                <w:lang w:val="en-AU" w:eastAsia="en-AU"/>
              </w:rPr>
              <w:t>The work has involved the inclusion of EITI issues in meetings of the Mineral Resources Committee</w:t>
            </w:r>
            <w:r w:rsidR="00AF7C76" w:rsidRPr="00063951">
              <w:rPr>
                <w:rStyle w:val="FootnoteReference"/>
                <w:rFonts w:eastAsiaTheme="minorEastAsia" w:cs="Arial"/>
                <w:sz w:val="20"/>
                <w:szCs w:val="20"/>
                <w:lang w:val="en-AU" w:eastAsia="en-AU"/>
              </w:rPr>
              <w:footnoteReference w:id="2"/>
            </w:r>
            <w:r w:rsidR="00C92DEE" w:rsidRPr="00063951">
              <w:rPr>
                <w:rFonts w:eastAsiaTheme="minorEastAsia" w:cs="Arial"/>
                <w:sz w:val="20"/>
                <w:szCs w:val="20"/>
                <w:lang w:val="en-AU" w:eastAsia="en-AU"/>
              </w:rPr>
              <w:t xml:space="preserve"> of</w:t>
            </w:r>
            <w:r w:rsidR="003C0EA9" w:rsidRPr="00063951">
              <w:rPr>
                <w:rFonts w:eastAsiaTheme="minorEastAsia" w:cs="Arial"/>
                <w:sz w:val="20"/>
                <w:szCs w:val="20"/>
                <w:lang w:val="en-AU" w:eastAsia="en-AU"/>
              </w:rPr>
              <w:t xml:space="preserve"> </w:t>
            </w:r>
            <w:r w:rsidR="00C92DEE" w:rsidRPr="00063951">
              <w:rPr>
                <w:rFonts w:eastAsiaTheme="minorEastAsia" w:cs="Arial"/>
                <w:sz w:val="20"/>
                <w:szCs w:val="20"/>
                <w:lang w:val="en-AU" w:eastAsia="en-AU"/>
              </w:rPr>
              <w:t xml:space="preserve">the </w:t>
            </w:r>
            <w:r w:rsidR="00AF7C76" w:rsidRPr="00063951">
              <w:rPr>
                <w:rFonts w:eastAsiaTheme="minorEastAsia" w:cs="Arial"/>
                <w:sz w:val="20"/>
                <w:szCs w:val="20"/>
                <w:lang w:val="en-AU" w:eastAsia="en-AU"/>
              </w:rPr>
              <w:t>International Business Council.</w:t>
            </w:r>
            <w:r w:rsidR="0050274B" w:rsidRPr="00063951">
              <w:rPr>
                <w:rFonts w:eastAsiaTheme="minorEastAsia" w:cs="Arial"/>
                <w:sz w:val="20"/>
                <w:szCs w:val="20"/>
                <w:lang w:val="en-AU" w:eastAsia="en-AU"/>
              </w:rPr>
              <w:t xml:space="preserve"> </w:t>
            </w:r>
            <w:r w:rsidR="00C92DEE" w:rsidRPr="00063951">
              <w:rPr>
                <w:rFonts w:eastAsiaTheme="minorEastAsia" w:cs="Arial"/>
                <w:sz w:val="20"/>
                <w:szCs w:val="20"/>
                <w:lang w:val="en-AU" w:eastAsia="en-AU"/>
              </w:rPr>
              <w:t>In addition to working with the</w:t>
            </w:r>
            <w:r w:rsidR="00C77ABB" w:rsidRPr="00063951">
              <w:rPr>
                <w:rFonts w:eastAsiaTheme="minorEastAsia" w:cs="Arial"/>
                <w:sz w:val="20"/>
                <w:szCs w:val="20"/>
                <w:lang w:val="en-AU" w:eastAsia="en-AU"/>
              </w:rPr>
              <w:t xml:space="preserve"> </w:t>
            </w:r>
            <w:r w:rsidR="00C92DEE" w:rsidRPr="00063951">
              <w:rPr>
                <w:rFonts w:eastAsiaTheme="minorEastAsia" w:cs="Arial"/>
                <w:sz w:val="20"/>
                <w:szCs w:val="20"/>
                <w:lang w:val="en-AU" w:eastAsia="en-AU"/>
              </w:rPr>
              <w:t>Committee, information about the EITI has be</w:t>
            </w:r>
            <w:r w:rsidR="00C77ABB" w:rsidRPr="00063951">
              <w:rPr>
                <w:rFonts w:eastAsiaTheme="minorEastAsia" w:cs="Arial"/>
                <w:sz w:val="20"/>
                <w:szCs w:val="20"/>
                <w:lang w:val="en-AU" w:eastAsia="en-AU"/>
              </w:rPr>
              <w:t xml:space="preserve">en published in the weekly news </w:t>
            </w:r>
            <w:r w:rsidR="00C92DEE" w:rsidRPr="00063951">
              <w:rPr>
                <w:rFonts w:eastAsiaTheme="minorEastAsia" w:cs="Arial"/>
                <w:sz w:val="20"/>
                <w:szCs w:val="20"/>
                <w:lang w:val="en-AU" w:eastAsia="en-AU"/>
              </w:rPr>
              <w:t>bulletin of the</w:t>
            </w:r>
            <w:r w:rsidR="00C77ABB" w:rsidRPr="00063951">
              <w:rPr>
                <w:rFonts w:eastAsiaTheme="minorEastAsia" w:cs="Arial"/>
                <w:sz w:val="20"/>
                <w:szCs w:val="20"/>
                <w:lang w:val="en-AU" w:eastAsia="en-AU"/>
              </w:rPr>
              <w:t xml:space="preserve"> </w:t>
            </w:r>
            <w:r w:rsidR="00C92DEE" w:rsidRPr="00063951">
              <w:rPr>
                <w:rFonts w:eastAsiaTheme="minorEastAsia" w:cs="Arial"/>
                <w:sz w:val="20"/>
                <w:szCs w:val="20"/>
                <w:lang w:val="en-AU" w:eastAsia="en-AU"/>
              </w:rPr>
              <w:t>International Business Council in o</w:t>
            </w:r>
            <w:r w:rsidR="00C77ABB" w:rsidRPr="00063951">
              <w:rPr>
                <w:rFonts w:eastAsiaTheme="minorEastAsia" w:cs="Arial"/>
                <w:sz w:val="20"/>
                <w:szCs w:val="20"/>
                <w:lang w:val="en-AU" w:eastAsia="en-AU"/>
              </w:rPr>
              <w:t xml:space="preserve">rder to attract a larger </w:t>
            </w:r>
            <w:r w:rsidR="00C92DEE" w:rsidRPr="00063951">
              <w:rPr>
                <w:rFonts w:eastAsiaTheme="minorEastAsia" w:cs="Arial"/>
                <w:sz w:val="20"/>
                <w:szCs w:val="20"/>
                <w:lang w:val="en-AU" w:eastAsia="en-AU"/>
              </w:rPr>
              <w:t>audience to the EITI. So, work with the</w:t>
            </w:r>
            <w:r w:rsidR="003C0EA9" w:rsidRPr="00063951">
              <w:rPr>
                <w:rFonts w:eastAsiaTheme="minorEastAsia" w:cs="Arial"/>
                <w:sz w:val="20"/>
                <w:szCs w:val="20"/>
                <w:lang w:val="en-AU" w:eastAsia="en-AU"/>
              </w:rPr>
              <w:t xml:space="preserve"> </w:t>
            </w:r>
            <w:r w:rsidR="00C92DEE" w:rsidRPr="00063951">
              <w:rPr>
                <w:rFonts w:eastAsiaTheme="minorEastAsia" w:cs="Arial"/>
                <w:sz w:val="20"/>
                <w:szCs w:val="20"/>
                <w:lang w:val="en-AU" w:eastAsia="en-AU"/>
              </w:rPr>
              <w:t>members of the International Business Council has helped to attract more companies to the EITI and</w:t>
            </w:r>
            <w:r w:rsidR="00580097" w:rsidRPr="00063951">
              <w:rPr>
                <w:rFonts w:eastAsiaTheme="minorEastAsia" w:cs="Arial"/>
                <w:sz w:val="20"/>
                <w:szCs w:val="20"/>
                <w:lang w:val="en-AU" w:eastAsia="en-AU"/>
              </w:rPr>
              <w:t xml:space="preserve"> </w:t>
            </w:r>
            <w:r w:rsidR="00C92DEE" w:rsidRPr="00063951">
              <w:rPr>
                <w:rFonts w:eastAsiaTheme="minorEastAsia" w:cs="Arial"/>
                <w:sz w:val="20"/>
                <w:szCs w:val="20"/>
                <w:lang w:val="en-AU" w:eastAsia="en-AU"/>
              </w:rPr>
              <w:t xml:space="preserve">to spread awareness of EITI standards among subsoil </w:t>
            </w:r>
            <w:r w:rsidR="00C92DEE" w:rsidRPr="00063951">
              <w:rPr>
                <w:rFonts w:eastAsiaTheme="minorEastAsia" w:cs="Arial"/>
                <w:sz w:val="20"/>
                <w:szCs w:val="20"/>
                <w:lang w:val="en-AU" w:eastAsia="en-AU"/>
              </w:rPr>
              <w:lastRenderedPageBreak/>
              <w:t>users.</w:t>
            </w:r>
            <w:r w:rsidR="00C77ABB" w:rsidRPr="00063951">
              <w:rPr>
                <w:rFonts w:eastAsiaTheme="minorEastAsia" w:cs="Arial"/>
                <w:sz w:val="20"/>
                <w:szCs w:val="20"/>
                <w:lang w:val="en-AU" w:eastAsia="en-AU"/>
              </w:rPr>
              <w:t>” They also add that “After</w:t>
            </w:r>
            <w:r w:rsidR="00580097" w:rsidRPr="00063951">
              <w:rPr>
                <w:rFonts w:eastAsiaTheme="minorEastAsia" w:cs="Arial"/>
                <w:sz w:val="20"/>
                <w:szCs w:val="20"/>
                <w:lang w:val="en-AU" w:eastAsia="en-AU"/>
              </w:rPr>
              <w:t xml:space="preserve"> </w:t>
            </w:r>
            <w:r w:rsidR="00C77ABB" w:rsidRPr="00063951">
              <w:rPr>
                <w:rFonts w:eastAsiaTheme="minorEastAsia" w:cs="Arial"/>
                <w:sz w:val="20"/>
                <w:szCs w:val="20"/>
                <w:lang w:val="en-AU" w:eastAsia="en-AU"/>
              </w:rPr>
              <w:t>familiarization with the activities of the EITI Supervisory Board, on 31 March 2016 four representatives</w:t>
            </w:r>
            <w:r w:rsidR="00580097" w:rsidRPr="00063951">
              <w:rPr>
                <w:rFonts w:eastAsiaTheme="minorEastAsia" w:cs="Arial"/>
                <w:sz w:val="20"/>
                <w:szCs w:val="20"/>
                <w:lang w:val="en-AU" w:eastAsia="en-AU"/>
              </w:rPr>
              <w:t xml:space="preserve"> </w:t>
            </w:r>
            <w:r w:rsidR="00C77ABB" w:rsidRPr="00063951">
              <w:rPr>
                <w:rFonts w:eastAsiaTheme="minorEastAsia" w:cs="Arial"/>
                <w:sz w:val="20"/>
                <w:szCs w:val="20"/>
                <w:lang w:val="en-AU" w:eastAsia="en-AU"/>
              </w:rPr>
              <w:t>of the mining industry from the International Business Council entered the Supervisory Board.”</w:t>
            </w:r>
            <w:r w:rsidR="00CB799A" w:rsidRPr="00063951">
              <w:rPr>
                <w:rFonts w:eastAsiaTheme="minorEastAsia" w:cs="Arial"/>
                <w:sz w:val="20"/>
                <w:szCs w:val="20"/>
                <w:lang w:val="en-AU" w:eastAsia="en-AU"/>
              </w:rPr>
              <w:t xml:space="preserve"> (p.1)</w:t>
            </w:r>
          </w:p>
        </w:tc>
        <w:tc>
          <w:tcPr>
            <w:tcW w:w="85.05pt" w:type="dxa"/>
          </w:tcPr>
          <w:p w14:paraId="0E5158D8" w14:textId="5E86DFE0" w:rsidR="00A03321" w:rsidRPr="00A03321" w:rsidRDefault="00A03321" w:rsidP="00063951">
            <w:pPr>
              <w:autoSpaceDE w:val="0"/>
              <w:autoSpaceDN w:val="0"/>
              <w:adjustRightInd w:val="0"/>
              <w:spacing w:before="6pt" w:after="6pt" w:line="11pt" w:lineRule="exact"/>
              <w:contextualSpacing/>
              <w:rPr>
                <w:sz w:val="20"/>
                <w:szCs w:val="20"/>
              </w:rPr>
            </w:pPr>
            <w:r w:rsidRPr="00A03321">
              <w:rPr>
                <w:sz w:val="20"/>
                <w:szCs w:val="20"/>
              </w:rPr>
              <w:lastRenderedPageBreak/>
              <w:t>The Committee needs to make a recommendation on whether the Board’s assessment of requirement 1.</w:t>
            </w:r>
            <w:r>
              <w:rPr>
                <w:sz w:val="20"/>
                <w:szCs w:val="20"/>
              </w:rPr>
              <w:t>2</w:t>
            </w:r>
            <w:r w:rsidRPr="00A03321">
              <w:rPr>
                <w:sz w:val="20"/>
                <w:szCs w:val="20"/>
              </w:rPr>
              <w:t xml:space="preserve"> should be “meaningful progress” or “satisfactory progress”. </w:t>
            </w:r>
          </w:p>
          <w:p w14:paraId="61CA024D" w14:textId="77777777" w:rsidR="00A03321" w:rsidRPr="00A03321" w:rsidRDefault="00A03321" w:rsidP="00063951">
            <w:pPr>
              <w:spacing w:before="6pt" w:after="6pt" w:line="11pt" w:lineRule="exact"/>
              <w:contextualSpacing/>
              <w:rPr>
                <w:sz w:val="20"/>
                <w:szCs w:val="20"/>
              </w:rPr>
            </w:pPr>
          </w:p>
          <w:p w14:paraId="4E3F8361" w14:textId="1DC727C8" w:rsidR="001B55FB" w:rsidRPr="00063951" w:rsidRDefault="00A03321" w:rsidP="00063951">
            <w:pPr>
              <w:spacing w:before="6pt" w:after="6pt" w:line="11pt" w:lineRule="exact"/>
              <w:contextualSpacing/>
              <w:rPr>
                <w:sz w:val="20"/>
                <w:szCs w:val="20"/>
              </w:rPr>
            </w:pPr>
            <w:r w:rsidRPr="00A03321">
              <w:rPr>
                <w:sz w:val="20"/>
                <w:szCs w:val="20"/>
              </w:rPr>
              <w:t>If “meaningful progress”, the Committee should specify which provisions it considers to be breached, and recommend corrective actions.</w:t>
            </w:r>
          </w:p>
        </w:tc>
      </w:tr>
      <w:tr w:rsidR="00E063EB" w:rsidRPr="00A03321" w14:paraId="591BB0E6" w14:textId="77777777" w:rsidTr="00021609">
        <w:tc>
          <w:tcPr>
            <w:tcW w:w="138.40pt" w:type="dxa"/>
          </w:tcPr>
          <w:p w14:paraId="191F6E67" w14:textId="77777777" w:rsidR="008031C6" w:rsidRPr="00063951" w:rsidRDefault="008031C6" w:rsidP="00063951">
            <w:pPr>
              <w:autoSpaceDE w:val="0"/>
              <w:autoSpaceDN w:val="0"/>
              <w:adjustRightInd w:val="0"/>
              <w:spacing w:before="6pt" w:after="6pt" w:line="11pt" w:lineRule="exact"/>
              <w:contextualSpacing/>
              <w:rPr>
                <w:sz w:val="20"/>
                <w:szCs w:val="20"/>
              </w:rPr>
            </w:pPr>
            <w:r w:rsidRPr="00063951">
              <w:rPr>
                <w:sz w:val="20"/>
                <w:szCs w:val="20"/>
              </w:rPr>
              <w:t>1.5 Work plan</w:t>
            </w:r>
          </w:p>
          <w:p w14:paraId="262484A9" w14:textId="77777777" w:rsidR="001B55FB" w:rsidRPr="00063951" w:rsidRDefault="008031C6" w:rsidP="00063951">
            <w:pPr>
              <w:autoSpaceDE w:val="0"/>
              <w:autoSpaceDN w:val="0"/>
              <w:adjustRightInd w:val="0"/>
              <w:spacing w:before="6pt" w:after="6pt" w:line="11pt" w:lineRule="exact"/>
              <w:contextualSpacing/>
              <w:rPr>
                <w:rFonts w:eastAsia="Calibri"/>
                <w:sz w:val="20"/>
                <w:szCs w:val="20"/>
                <w:lang w:val="en-PH"/>
              </w:rPr>
            </w:pPr>
            <w:r w:rsidRPr="00063951">
              <w:rPr>
                <w:rFonts w:eastAsia="Calibri"/>
                <w:sz w:val="20"/>
                <w:szCs w:val="20"/>
                <w:lang w:val="en-PH"/>
              </w:rPr>
              <w:t>The multi-stakeholder group is required to maintain a current work plan, fully costed and aligned with the reporting and Validation deadlines established by the EITI Board. The work plan must:</w:t>
            </w:r>
          </w:p>
          <w:p w14:paraId="598C848C" w14:textId="48499104" w:rsidR="008031C6" w:rsidRPr="00063951" w:rsidRDefault="008031C6" w:rsidP="00063951">
            <w:pPr>
              <w:autoSpaceDE w:val="0"/>
              <w:autoSpaceDN w:val="0"/>
              <w:adjustRightInd w:val="0"/>
              <w:spacing w:before="6pt" w:after="6pt" w:line="11pt" w:lineRule="exact"/>
              <w:contextualSpacing/>
              <w:rPr>
                <w:rFonts w:eastAsia="Calibri"/>
                <w:sz w:val="20"/>
                <w:szCs w:val="20"/>
                <w:lang w:val="en-PH"/>
              </w:rPr>
            </w:pPr>
            <w:r w:rsidRPr="00063951">
              <w:rPr>
                <w:rFonts w:eastAsia="Calibri"/>
                <w:sz w:val="20"/>
                <w:szCs w:val="20"/>
                <w:lang w:val="en-PH"/>
              </w:rPr>
              <w:t>a)    Set EITI implementation objectives that are linked to the EITI Principles and reflect national priorities for the extractive industries. Multi-stakeholder groups are encouraged to explore innovative approaches to extending EITI implementation to increase the comprehensiveness of EITI reporting and public understanding of revenues and encourage high standards of transparency and accountability in public life, government operations and in business.</w:t>
            </w:r>
          </w:p>
          <w:p w14:paraId="06189C8A" w14:textId="672B971A" w:rsidR="008031C6" w:rsidRPr="00063951" w:rsidRDefault="008031C6" w:rsidP="00063951">
            <w:pPr>
              <w:autoSpaceDE w:val="0"/>
              <w:autoSpaceDN w:val="0"/>
              <w:adjustRightInd w:val="0"/>
              <w:spacing w:before="6pt" w:after="6pt" w:line="11pt" w:lineRule="exact"/>
              <w:contextualSpacing/>
              <w:rPr>
                <w:rFonts w:eastAsia="Calibri"/>
                <w:sz w:val="20"/>
                <w:szCs w:val="20"/>
                <w:lang w:val="en-PH"/>
              </w:rPr>
            </w:pPr>
            <w:r w:rsidRPr="00063951">
              <w:rPr>
                <w:rFonts w:eastAsia="Calibri"/>
                <w:sz w:val="20"/>
                <w:szCs w:val="20"/>
                <w:lang w:val="en-PH"/>
              </w:rPr>
              <w:t>b)    Reflect the results of consultations with key stakeholders, and be endorsed by the multi-stakeholder group.</w:t>
            </w:r>
          </w:p>
          <w:p w14:paraId="40A50850" w14:textId="3D8241A1" w:rsidR="008031C6" w:rsidRPr="00063951" w:rsidRDefault="008031C6" w:rsidP="00063951">
            <w:pPr>
              <w:autoSpaceDE w:val="0"/>
              <w:autoSpaceDN w:val="0"/>
              <w:adjustRightInd w:val="0"/>
              <w:spacing w:before="6pt" w:after="6pt" w:line="11pt" w:lineRule="exact"/>
              <w:contextualSpacing/>
              <w:rPr>
                <w:rFonts w:eastAsia="Calibri"/>
                <w:sz w:val="20"/>
                <w:szCs w:val="20"/>
                <w:lang w:val="en-PH"/>
              </w:rPr>
            </w:pPr>
            <w:r w:rsidRPr="00063951">
              <w:rPr>
                <w:rFonts w:eastAsia="Calibri"/>
                <w:sz w:val="20"/>
                <w:szCs w:val="20"/>
                <w:lang w:val="en-PH"/>
              </w:rPr>
              <w:lastRenderedPageBreak/>
              <w:t>c)    Include measurable and time bound activities to achieve the agreed objectives. The scope of EITI implementation should be tailored to contribute to the desired objectives that have been identified during the consultation process. The work plan must:</w:t>
            </w:r>
          </w:p>
          <w:p w14:paraId="33C4F1F8" w14:textId="1EB9E8B0" w:rsidR="008031C6" w:rsidRPr="00063951" w:rsidRDefault="008031C6" w:rsidP="00063951">
            <w:pPr>
              <w:autoSpaceDE w:val="0"/>
              <w:autoSpaceDN w:val="0"/>
              <w:adjustRightInd w:val="0"/>
              <w:spacing w:before="6pt" w:after="6pt" w:line="11pt" w:lineRule="exact"/>
              <w:contextualSpacing/>
              <w:rPr>
                <w:rFonts w:eastAsia="Calibri"/>
                <w:sz w:val="20"/>
                <w:szCs w:val="20"/>
                <w:lang w:val="en-PH"/>
              </w:rPr>
            </w:pPr>
            <w:r w:rsidRPr="00063951">
              <w:rPr>
                <w:rFonts w:eastAsia="Calibri"/>
                <w:sz w:val="20"/>
                <w:szCs w:val="20"/>
                <w:lang w:val="en-PH"/>
              </w:rPr>
              <w:t>i.    Assess and outline plans to address any potential capacity constraints in government agencies, companies and civil society that may be an obstacle to effective EITI implementation.</w:t>
            </w:r>
          </w:p>
          <w:p w14:paraId="433F33CA" w14:textId="719EF381" w:rsidR="008031C6" w:rsidRPr="00063951" w:rsidRDefault="008031C6" w:rsidP="00063951">
            <w:pPr>
              <w:autoSpaceDE w:val="0"/>
              <w:autoSpaceDN w:val="0"/>
              <w:adjustRightInd w:val="0"/>
              <w:spacing w:before="6pt" w:after="6pt" w:line="11pt" w:lineRule="exact"/>
              <w:contextualSpacing/>
              <w:rPr>
                <w:rFonts w:eastAsia="Calibri"/>
                <w:sz w:val="20"/>
                <w:szCs w:val="20"/>
                <w:lang w:val="en-PH"/>
              </w:rPr>
            </w:pPr>
            <w:r w:rsidRPr="00063951">
              <w:rPr>
                <w:rFonts w:eastAsia="Calibri"/>
                <w:sz w:val="20"/>
                <w:szCs w:val="20"/>
                <w:lang w:val="en-PH"/>
              </w:rPr>
              <w:t>ii.    Address the scope of EITI reporting, including plans for addressing technical aspects of reporting, such as comprehensiveness (4.1) and data reliability (4.9).</w:t>
            </w:r>
          </w:p>
          <w:p w14:paraId="62FBA63D" w14:textId="33827A51" w:rsidR="008031C6" w:rsidRPr="00063951" w:rsidRDefault="008031C6" w:rsidP="00063951">
            <w:pPr>
              <w:autoSpaceDE w:val="0"/>
              <w:autoSpaceDN w:val="0"/>
              <w:adjustRightInd w:val="0"/>
              <w:spacing w:before="6pt" w:after="6pt" w:line="11pt" w:lineRule="exact"/>
              <w:contextualSpacing/>
              <w:rPr>
                <w:rFonts w:eastAsia="Calibri"/>
                <w:sz w:val="20"/>
                <w:szCs w:val="20"/>
                <w:lang w:val="en-PH"/>
              </w:rPr>
            </w:pPr>
            <w:r w:rsidRPr="00063951">
              <w:rPr>
                <w:rFonts w:eastAsia="Calibri"/>
                <w:sz w:val="20"/>
                <w:szCs w:val="20"/>
                <w:lang w:val="en-PH"/>
              </w:rPr>
              <w:t>iii.   Identify and outline plans to address any potential legal or regulatory obstacles to EITI implementation, including, if applicable, any plans to incorporate the EITI Requirements within national legislation or regulation.</w:t>
            </w:r>
          </w:p>
          <w:p w14:paraId="140C0934" w14:textId="243E4C63" w:rsidR="008031C6" w:rsidRPr="00063951" w:rsidRDefault="008031C6" w:rsidP="00063951">
            <w:pPr>
              <w:autoSpaceDE w:val="0"/>
              <w:autoSpaceDN w:val="0"/>
              <w:adjustRightInd w:val="0"/>
              <w:spacing w:before="6pt" w:after="6pt" w:line="11pt" w:lineRule="exact"/>
              <w:contextualSpacing/>
              <w:rPr>
                <w:rFonts w:eastAsia="Calibri"/>
                <w:sz w:val="20"/>
                <w:szCs w:val="20"/>
                <w:lang w:val="en-PH"/>
              </w:rPr>
            </w:pPr>
            <w:r w:rsidRPr="00063951">
              <w:rPr>
                <w:rFonts w:eastAsia="Calibri"/>
                <w:sz w:val="20"/>
                <w:szCs w:val="20"/>
                <w:lang w:val="en-PH"/>
              </w:rPr>
              <w:t>iv.   Outline the multi-stakeholder group’s plans for implementing the recommendations from Validation and EITI reporting.</w:t>
            </w:r>
          </w:p>
          <w:p w14:paraId="575810C7" w14:textId="106507A2" w:rsidR="008031C6" w:rsidRPr="00063951" w:rsidRDefault="008031C6" w:rsidP="00063951">
            <w:pPr>
              <w:autoSpaceDE w:val="0"/>
              <w:autoSpaceDN w:val="0"/>
              <w:adjustRightInd w:val="0"/>
              <w:spacing w:before="6pt" w:after="6pt" w:line="11pt" w:lineRule="exact"/>
              <w:contextualSpacing/>
              <w:rPr>
                <w:rFonts w:eastAsia="Calibri"/>
                <w:sz w:val="20"/>
                <w:szCs w:val="20"/>
                <w:lang w:val="en-PH"/>
              </w:rPr>
            </w:pPr>
            <w:r w:rsidRPr="00063951">
              <w:rPr>
                <w:rFonts w:eastAsia="Calibri"/>
                <w:sz w:val="20"/>
                <w:szCs w:val="20"/>
                <w:lang w:val="en-PH"/>
              </w:rPr>
              <w:t xml:space="preserve">d)    Identify domestic and external sources of funding and technical assistance where appropriate in order to ensure </w:t>
            </w:r>
            <w:r w:rsidRPr="00063951">
              <w:rPr>
                <w:rFonts w:eastAsia="Calibri"/>
                <w:sz w:val="20"/>
                <w:szCs w:val="20"/>
                <w:lang w:val="en-PH"/>
              </w:rPr>
              <w:lastRenderedPageBreak/>
              <w:t>timely implementation of the agreed work plan.</w:t>
            </w:r>
          </w:p>
          <w:p w14:paraId="5B59049F" w14:textId="6DAA5B99" w:rsidR="008031C6" w:rsidRPr="00063951" w:rsidRDefault="008031C6" w:rsidP="00063951">
            <w:pPr>
              <w:autoSpaceDE w:val="0"/>
              <w:autoSpaceDN w:val="0"/>
              <w:adjustRightInd w:val="0"/>
              <w:spacing w:before="6pt" w:after="6pt" w:line="11pt" w:lineRule="exact"/>
              <w:contextualSpacing/>
              <w:rPr>
                <w:rFonts w:eastAsia="Calibri"/>
                <w:sz w:val="20"/>
                <w:szCs w:val="20"/>
                <w:lang w:val="en-PH"/>
              </w:rPr>
            </w:pPr>
            <w:r w:rsidRPr="00063951">
              <w:rPr>
                <w:rFonts w:eastAsia="Calibri"/>
                <w:sz w:val="20"/>
                <w:szCs w:val="20"/>
                <w:lang w:val="en-PH"/>
              </w:rPr>
              <w:t>e)    Be made widely available to the public, for example published on the national EITI website and/or other relevant ministry and agency websites, in print media or in places that are easily accessible to the public.</w:t>
            </w:r>
          </w:p>
          <w:p w14:paraId="3C9D0894" w14:textId="77777777" w:rsidR="00326B38" w:rsidRPr="00063951" w:rsidRDefault="008031C6" w:rsidP="00063951">
            <w:pPr>
              <w:autoSpaceDE w:val="0"/>
              <w:autoSpaceDN w:val="0"/>
              <w:adjustRightInd w:val="0"/>
              <w:spacing w:before="6pt" w:after="6pt" w:line="11pt" w:lineRule="exact"/>
              <w:contextualSpacing/>
              <w:rPr>
                <w:rFonts w:eastAsia="Calibri"/>
                <w:sz w:val="20"/>
                <w:szCs w:val="20"/>
                <w:lang w:val="en-PH"/>
              </w:rPr>
            </w:pPr>
            <w:r w:rsidRPr="00063951">
              <w:rPr>
                <w:rFonts w:eastAsia="Calibri"/>
                <w:sz w:val="20"/>
                <w:szCs w:val="20"/>
                <w:lang w:val="en-PH"/>
              </w:rPr>
              <w:t>f)    Be reviewed and updated annually. In reviewing the work plan, the multi- stakeholder group should consider extending the detail and scope of EITI reporting including addressing issues such as revenue management and expenditure (5.3), transportation payments (4.4), discretionary social expenditures (6.1.b), ad hoc subnational transfers (5.2.b), beneficial ownership (2.5) and contracts (2.4). In accordance with Requirement 1.4.b (viii), the multi- stakeholder group is required to document its discussion and decisions.</w:t>
            </w:r>
          </w:p>
          <w:p w14:paraId="704A3AAE" w14:textId="2FC411BB" w:rsidR="008031C6" w:rsidRPr="00063951" w:rsidRDefault="008031C6" w:rsidP="00063951">
            <w:pPr>
              <w:autoSpaceDE w:val="0"/>
              <w:autoSpaceDN w:val="0"/>
              <w:adjustRightInd w:val="0"/>
              <w:spacing w:before="6pt" w:after="6pt" w:line="11pt" w:lineRule="exact"/>
              <w:contextualSpacing/>
              <w:rPr>
                <w:rFonts w:eastAsia="Calibri"/>
                <w:sz w:val="20"/>
                <w:szCs w:val="20"/>
                <w:highlight w:val="yellow"/>
                <w:lang w:val="en-PH"/>
              </w:rPr>
            </w:pPr>
            <w:r w:rsidRPr="00063951">
              <w:rPr>
                <w:rFonts w:eastAsia="Calibri"/>
                <w:sz w:val="20"/>
                <w:szCs w:val="20"/>
                <w:lang w:val="en-PH"/>
              </w:rPr>
              <w:t>g)    Include a timetable for implementation that is aligned with the reporting and Validation deadlines established by the EITI Board (8.1-8.4) and that takes int</w:t>
            </w:r>
            <w:r w:rsidR="00AC259E" w:rsidRPr="00063951">
              <w:rPr>
                <w:rFonts w:eastAsia="Calibri"/>
                <w:sz w:val="20"/>
                <w:szCs w:val="20"/>
                <w:lang w:val="en-PH"/>
              </w:rPr>
              <w:t>o account administrative requirements such as procurement processes and funding.</w:t>
            </w:r>
          </w:p>
        </w:tc>
        <w:tc>
          <w:tcPr>
            <w:tcW w:w="144.60pt" w:type="dxa"/>
          </w:tcPr>
          <w:p w14:paraId="6ABA2154" w14:textId="13D3D495" w:rsidR="001B55FB" w:rsidRPr="00063951" w:rsidRDefault="00A030C3" w:rsidP="00063951">
            <w:pPr>
              <w:spacing w:before="6pt" w:after="6pt" w:line="11pt" w:lineRule="exact"/>
              <w:contextualSpacing/>
              <w:rPr>
                <w:rFonts w:eastAsia="Calibri"/>
                <w:sz w:val="20"/>
                <w:szCs w:val="20"/>
              </w:rPr>
            </w:pPr>
            <w:r w:rsidRPr="00063951">
              <w:rPr>
                <w:rFonts w:eastAsia="Calibri"/>
                <w:sz w:val="20"/>
                <w:szCs w:val="20"/>
              </w:rPr>
              <w:lastRenderedPageBreak/>
              <w:t xml:space="preserve">The International Secretariat’s initial assessment concludes that: “[…] </w:t>
            </w:r>
            <w:r w:rsidR="00E523FB" w:rsidRPr="00063951">
              <w:rPr>
                <w:rFonts w:eastAsia="Calibri"/>
                <w:sz w:val="20"/>
                <w:szCs w:val="20"/>
              </w:rPr>
              <w:t>t</w:t>
            </w:r>
            <w:r w:rsidRPr="00063951">
              <w:rPr>
                <w:rFonts w:eastAsia="Calibri"/>
                <w:sz w:val="20"/>
                <w:szCs w:val="20"/>
              </w:rPr>
              <w:t>he work plan contains objectives aligned with national priorities, as well as activities and</w:t>
            </w:r>
            <w:r w:rsidR="00E80876" w:rsidRPr="00063951">
              <w:rPr>
                <w:rFonts w:eastAsia="Calibri"/>
                <w:sz w:val="20"/>
                <w:szCs w:val="20"/>
              </w:rPr>
              <w:t xml:space="preserve"> </w:t>
            </w:r>
            <w:r w:rsidRPr="00063951">
              <w:rPr>
                <w:rFonts w:eastAsia="Calibri"/>
                <w:sz w:val="20"/>
                <w:szCs w:val="20"/>
              </w:rPr>
              <w:t>actions aimed at ensuring delivery against the objectives. The work plan includes a broad timeline for</w:t>
            </w:r>
            <w:r w:rsidR="00314EB5" w:rsidRPr="00063951">
              <w:rPr>
                <w:rFonts w:eastAsia="Calibri"/>
                <w:sz w:val="20"/>
                <w:szCs w:val="20"/>
              </w:rPr>
              <w:t xml:space="preserve"> </w:t>
            </w:r>
            <w:r w:rsidRPr="00063951">
              <w:rPr>
                <w:rFonts w:eastAsia="Calibri"/>
                <w:sz w:val="20"/>
                <w:szCs w:val="20"/>
              </w:rPr>
              <w:t>achieving the objectives, as well as costings and proposed funding sources.</w:t>
            </w:r>
            <w:r w:rsidR="00E80876" w:rsidRPr="00063951">
              <w:rPr>
                <w:rFonts w:eastAsia="Calibri"/>
                <w:sz w:val="20"/>
                <w:szCs w:val="20"/>
              </w:rPr>
              <w:t xml:space="preserve"> [It] appears to sufficiently address the EITI Requirements and the International Secretariat’s initial assessment i</w:t>
            </w:r>
            <w:r w:rsidR="00314EB5" w:rsidRPr="00063951">
              <w:rPr>
                <w:rFonts w:eastAsia="Calibri"/>
                <w:sz w:val="20"/>
                <w:szCs w:val="20"/>
              </w:rPr>
              <w:t xml:space="preserve">s that Kyrgyz Republic has made </w:t>
            </w:r>
            <w:r w:rsidR="00E80876" w:rsidRPr="00063951">
              <w:rPr>
                <w:rFonts w:eastAsia="Calibri"/>
                <w:b/>
                <w:sz w:val="20"/>
                <w:szCs w:val="20"/>
              </w:rPr>
              <w:t xml:space="preserve">SATISFACTORY </w:t>
            </w:r>
            <w:r w:rsidR="00E80876" w:rsidRPr="00063951">
              <w:rPr>
                <w:rFonts w:eastAsia="Calibri"/>
                <w:sz w:val="20"/>
                <w:szCs w:val="20"/>
              </w:rPr>
              <w:t>progress in meeting this requirement.</w:t>
            </w:r>
            <w:r w:rsidRPr="00063951">
              <w:rPr>
                <w:rFonts w:eastAsia="Calibri"/>
                <w:sz w:val="20"/>
                <w:szCs w:val="20"/>
              </w:rPr>
              <w:cr/>
              <w:t>”</w:t>
            </w:r>
            <w:r w:rsidR="0012712E" w:rsidRPr="00063951">
              <w:rPr>
                <w:rFonts w:eastAsia="Calibri"/>
                <w:sz w:val="20"/>
                <w:szCs w:val="20"/>
              </w:rPr>
              <w:t xml:space="preserve"> (p.35)</w:t>
            </w:r>
            <w:r w:rsidR="00775101" w:rsidRPr="00063951">
              <w:rPr>
                <w:rFonts w:eastAsia="Calibri"/>
                <w:sz w:val="20"/>
                <w:szCs w:val="20"/>
              </w:rPr>
              <w:t xml:space="preserve"> The International Secretariat’s initial assessment also recommends the SB to agree a fund raising strategy including plans for partial government funding in the future. (p.35)</w:t>
            </w:r>
            <w:r w:rsidR="00CE15F2" w:rsidRPr="00063951">
              <w:rPr>
                <w:sz w:val="20"/>
                <w:szCs w:val="20"/>
              </w:rPr>
              <w:t xml:space="preserve"> </w:t>
            </w:r>
            <w:r w:rsidR="00CE15F2" w:rsidRPr="00063951">
              <w:rPr>
                <w:rFonts w:eastAsia="Calibri"/>
                <w:sz w:val="20"/>
                <w:szCs w:val="20"/>
              </w:rPr>
              <w:t>Future work plans could be clearer about the link between the work plan activities and the work plan objectives, and include more specific deadlines for each activity.</w:t>
            </w:r>
          </w:p>
        </w:tc>
        <w:tc>
          <w:tcPr>
            <w:tcW w:w="127.85pt" w:type="dxa"/>
          </w:tcPr>
          <w:p w14:paraId="019D7C58" w14:textId="054800B6" w:rsidR="001B55FB" w:rsidRPr="00063951" w:rsidRDefault="00D92D0C" w:rsidP="00063951">
            <w:pPr>
              <w:spacing w:before="6pt" w:after="6pt" w:line="11pt" w:lineRule="exact"/>
              <w:contextualSpacing/>
              <w:rPr>
                <w:sz w:val="20"/>
                <w:szCs w:val="20"/>
              </w:rPr>
            </w:pPr>
            <w:r w:rsidRPr="00063951">
              <w:rPr>
                <w:sz w:val="20"/>
                <w:szCs w:val="20"/>
              </w:rPr>
              <w:t>The MSG agrees and notes that: “t</w:t>
            </w:r>
            <w:r w:rsidR="00232E71" w:rsidRPr="00063951">
              <w:rPr>
                <w:sz w:val="20"/>
                <w:szCs w:val="20"/>
              </w:rPr>
              <w:t>he objectives of the work plan are clearly linked to national priorities. All actions in the work</w:t>
            </w:r>
            <w:r w:rsidR="00EB13B5" w:rsidRPr="00063951">
              <w:rPr>
                <w:sz w:val="20"/>
                <w:szCs w:val="20"/>
              </w:rPr>
              <w:t xml:space="preserve"> </w:t>
            </w:r>
            <w:r w:rsidR="00232E71" w:rsidRPr="00063951">
              <w:rPr>
                <w:sz w:val="20"/>
                <w:szCs w:val="20"/>
              </w:rPr>
              <w:t>plan support Government plans to improve natural resource management, transparency and</w:t>
            </w:r>
            <w:r w:rsidR="00EB13B5" w:rsidRPr="00063951">
              <w:rPr>
                <w:sz w:val="20"/>
                <w:szCs w:val="20"/>
              </w:rPr>
              <w:t xml:space="preserve"> </w:t>
            </w:r>
            <w:r w:rsidR="00232E71" w:rsidRPr="00063951">
              <w:rPr>
                <w:sz w:val="20"/>
                <w:szCs w:val="20"/>
              </w:rPr>
              <w:t>accountability, and to attract investment.</w:t>
            </w:r>
          </w:p>
        </w:tc>
        <w:tc>
          <w:tcPr>
            <w:tcW w:w="141.75pt" w:type="dxa"/>
          </w:tcPr>
          <w:p w14:paraId="11B7F3DE" w14:textId="6FA0A3E0" w:rsidR="001B55FB" w:rsidRPr="00063951" w:rsidRDefault="00237E68" w:rsidP="00063951">
            <w:pPr>
              <w:spacing w:before="6pt" w:after="6pt" w:line="11pt" w:lineRule="exact"/>
              <w:contextualSpacing/>
              <w:rPr>
                <w:rFonts w:cstheme="minorHAnsi"/>
                <w:sz w:val="20"/>
                <w:szCs w:val="20"/>
                <w:lang w:val="en-AU"/>
              </w:rPr>
            </w:pPr>
            <w:r w:rsidRPr="00063951">
              <w:rPr>
                <w:rFonts w:cstheme="minorHAnsi"/>
                <w:sz w:val="20"/>
                <w:szCs w:val="20"/>
                <w:lang w:val="en-AU"/>
              </w:rPr>
              <w:t xml:space="preserve">The Validator disagrees with the International Secretariat’s assessment and </w:t>
            </w:r>
            <w:r w:rsidR="00E523FB" w:rsidRPr="00063951">
              <w:rPr>
                <w:rFonts w:cstheme="minorHAnsi"/>
                <w:sz w:val="20"/>
                <w:szCs w:val="20"/>
                <w:lang w:val="en-AU"/>
              </w:rPr>
              <w:t>instead find</w:t>
            </w:r>
            <w:r w:rsidRPr="00063951">
              <w:rPr>
                <w:rFonts w:cstheme="minorHAnsi"/>
                <w:sz w:val="20"/>
                <w:szCs w:val="20"/>
                <w:lang w:val="en-AU"/>
              </w:rPr>
              <w:t xml:space="preserve">s its level of progress to be </w:t>
            </w:r>
            <w:r w:rsidRPr="00063951">
              <w:rPr>
                <w:rFonts w:cstheme="minorHAnsi"/>
                <w:b/>
                <w:sz w:val="20"/>
                <w:szCs w:val="20"/>
                <w:lang w:val="en-AU"/>
              </w:rPr>
              <w:t>MEANINGFUL</w:t>
            </w:r>
            <w:r w:rsidR="00FE2FF3" w:rsidRPr="00063951">
              <w:rPr>
                <w:rFonts w:cstheme="minorHAnsi"/>
                <w:b/>
                <w:sz w:val="20"/>
                <w:szCs w:val="20"/>
                <w:lang w:val="en-AU"/>
              </w:rPr>
              <w:t>.</w:t>
            </w:r>
            <w:r w:rsidR="0017604A" w:rsidRPr="00063951">
              <w:rPr>
                <w:rFonts w:cstheme="minorHAnsi"/>
                <w:b/>
                <w:sz w:val="20"/>
                <w:szCs w:val="20"/>
                <w:lang w:val="en-AU"/>
              </w:rPr>
              <w:t xml:space="preserve"> </w:t>
            </w:r>
            <w:r w:rsidR="0017604A" w:rsidRPr="00063951">
              <w:rPr>
                <w:rFonts w:cstheme="minorHAnsi"/>
                <w:sz w:val="20"/>
                <w:szCs w:val="20"/>
                <w:lang w:val="en-AU"/>
              </w:rPr>
              <w:t>[…] while</w:t>
            </w:r>
            <w:r w:rsidR="00652518" w:rsidRPr="00063951">
              <w:rPr>
                <w:rFonts w:cstheme="minorHAnsi"/>
                <w:sz w:val="20"/>
                <w:szCs w:val="20"/>
                <w:lang w:val="en-AU"/>
              </w:rPr>
              <w:t xml:space="preserve"> the work plan provides for capacity building</w:t>
            </w:r>
            <w:r w:rsidR="0017604A" w:rsidRPr="00063951">
              <w:rPr>
                <w:rFonts w:cstheme="minorHAnsi"/>
                <w:sz w:val="20"/>
                <w:szCs w:val="20"/>
                <w:lang w:val="en-AU"/>
              </w:rPr>
              <w:t xml:space="preserve"> </w:t>
            </w:r>
            <w:r w:rsidR="00652518" w:rsidRPr="00063951">
              <w:rPr>
                <w:rFonts w:cstheme="minorHAnsi"/>
                <w:sz w:val="20"/>
                <w:szCs w:val="20"/>
                <w:lang w:val="en-AU"/>
              </w:rPr>
              <w:t>activities, it does not outlin</w:t>
            </w:r>
            <w:r w:rsidR="0017604A" w:rsidRPr="00063951">
              <w:rPr>
                <w:rFonts w:cstheme="minorHAnsi"/>
                <w:sz w:val="20"/>
                <w:szCs w:val="20"/>
                <w:lang w:val="en-AU"/>
              </w:rPr>
              <w:t xml:space="preserve">e specific plans; the work plan </w:t>
            </w:r>
            <w:r w:rsidR="00652518" w:rsidRPr="00063951">
              <w:rPr>
                <w:rFonts w:cstheme="minorHAnsi"/>
                <w:sz w:val="20"/>
                <w:szCs w:val="20"/>
                <w:lang w:val="en-AU"/>
              </w:rPr>
              <w:t>comments on the need to implement</w:t>
            </w:r>
            <w:r w:rsidR="00CF74E1" w:rsidRPr="00063951">
              <w:rPr>
                <w:rFonts w:cstheme="minorHAnsi"/>
                <w:sz w:val="20"/>
                <w:szCs w:val="20"/>
                <w:lang w:val="en-AU"/>
              </w:rPr>
              <w:t xml:space="preserve"> </w:t>
            </w:r>
            <w:r w:rsidR="00652518" w:rsidRPr="00063951">
              <w:rPr>
                <w:rFonts w:cstheme="minorHAnsi"/>
                <w:sz w:val="20"/>
                <w:szCs w:val="20"/>
                <w:lang w:val="en-AU"/>
              </w:rPr>
              <w:t>amendments to the Law on Subsoil Use, but does not outline plans for how this will be</w:t>
            </w:r>
            <w:r w:rsidR="00E523FB" w:rsidRPr="00063951">
              <w:rPr>
                <w:rFonts w:cstheme="minorHAnsi"/>
                <w:sz w:val="20"/>
                <w:szCs w:val="20"/>
                <w:lang w:val="en-AU"/>
              </w:rPr>
              <w:t xml:space="preserve"> </w:t>
            </w:r>
            <w:r w:rsidR="00652518" w:rsidRPr="00063951">
              <w:rPr>
                <w:rFonts w:cstheme="minorHAnsi"/>
                <w:sz w:val="20"/>
                <w:szCs w:val="20"/>
                <w:lang w:val="en-AU"/>
              </w:rPr>
              <w:t>addressed; while the work plan mentions the need to implement recommendations from</w:t>
            </w:r>
            <w:r w:rsidR="00CF74E1" w:rsidRPr="00063951">
              <w:rPr>
                <w:rFonts w:cstheme="minorHAnsi"/>
                <w:sz w:val="20"/>
                <w:szCs w:val="20"/>
                <w:lang w:val="en-AU"/>
              </w:rPr>
              <w:t xml:space="preserve"> </w:t>
            </w:r>
            <w:r w:rsidR="00652518" w:rsidRPr="00063951">
              <w:rPr>
                <w:rFonts w:cstheme="minorHAnsi"/>
                <w:sz w:val="20"/>
                <w:szCs w:val="20"/>
                <w:lang w:val="en-AU"/>
              </w:rPr>
              <w:t>Validation, it does not outline the MSG’s plans for doing so; the work plan does not mention any</w:t>
            </w:r>
            <w:r w:rsidR="00E523FB" w:rsidRPr="00063951">
              <w:rPr>
                <w:rFonts w:cstheme="minorHAnsi"/>
                <w:sz w:val="20"/>
                <w:szCs w:val="20"/>
                <w:lang w:val="en-AU"/>
              </w:rPr>
              <w:t xml:space="preserve"> </w:t>
            </w:r>
            <w:r w:rsidR="00652518" w:rsidRPr="00063951">
              <w:rPr>
                <w:rFonts w:cstheme="minorHAnsi"/>
                <w:sz w:val="20"/>
                <w:szCs w:val="20"/>
                <w:lang w:val="en-AU"/>
              </w:rPr>
              <w:t>plans to implement recommendations from EITI Reporting; and while some of the activities are</w:t>
            </w:r>
            <w:r w:rsidR="0017604A" w:rsidRPr="00063951">
              <w:rPr>
                <w:rFonts w:cstheme="minorHAnsi"/>
                <w:sz w:val="20"/>
                <w:szCs w:val="20"/>
                <w:lang w:val="en-AU"/>
              </w:rPr>
              <w:t xml:space="preserve"> </w:t>
            </w:r>
            <w:r w:rsidR="00652518" w:rsidRPr="00063951">
              <w:rPr>
                <w:rFonts w:cstheme="minorHAnsi"/>
                <w:sz w:val="20"/>
                <w:szCs w:val="20"/>
                <w:lang w:val="en-AU"/>
              </w:rPr>
              <w:t>costed, others only note “donors” or “government” but do not indicate who the donors are, nor</w:t>
            </w:r>
            <w:r w:rsidR="00CF74E1" w:rsidRPr="00063951">
              <w:rPr>
                <w:rFonts w:cstheme="minorHAnsi"/>
                <w:sz w:val="20"/>
                <w:szCs w:val="20"/>
                <w:lang w:val="en-AU"/>
              </w:rPr>
              <w:t xml:space="preserve"> </w:t>
            </w:r>
            <w:r w:rsidR="00652518" w:rsidRPr="00063951">
              <w:rPr>
                <w:rFonts w:cstheme="minorHAnsi"/>
                <w:sz w:val="20"/>
                <w:szCs w:val="20"/>
                <w:lang w:val="en-AU"/>
              </w:rPr>
              <w:t>does it indicate any fundraising activities or sources of technical assistance.</w:t>
            </w:r>
            <w:r w:rsidR="00E523FB" w:rsidRPr="00063951">
              <w:rPr>
                <w:rFonts w:cstheme="minorHAnsi"/>
                <w:sz w:val="20"/>
                <w:szCs w:val="20"/>
                <w:lang w:val="en-AU"/>
              </w:rPr>
              <w:t>”</w:t>
            </w:r>
            <w:r w:rsidR="00754293" w:rsidRPr="00063951">
              <w:rPr>
                <w:rFonts w:cstheme="minorHAnsi"/>
                <w:sz w:val="20"/>
                <w:szCs w:val="20"/>
                <w:lang w:val="en-AU"/>
              </w:rPr>
              <w:t xml:space="preserve"> (p.4)</w:t>
            </w:r>
          </w:p>
        </w:tc>
        <w:tc>
          <w:tcPr>
            <w:tcW w:w="120.50pt" w:type="dxa"/>
          </w:tcPr>
          <w:p w14:paraId="091F3A1F" w14:textId="761ED89E" w:rsidR="00751E26" w:rsidRPr="00063951" w:rsidRDefault="00751E26" w:rsidP="00063951">
            <w:pPr>
              <w:spacing w:before="6pt" w:after="6pt" w:line="11pt" w:lineRule="exact"/>
              <w:contextualSpacing/>
              <w:rPr>
                <w:bCs/>
                <w:sz w:val="20"/>
                <w:szCs w:val="20"/>
              </w:rPr>
            </w:pPr>
            <w:r w:rsidRPr="00063951">
              <w:rPr>
                <w:bCs/>
                <w:sz w:val="20"/>
                <w:szCs w:val="20"/>
              </w:rPr>
              <w:t xml:space="preserve">The </w:t>
            </w:r>
            <w:r w:rsidR="0084601F" w:rsidRPr="00063951">
              <w:rPr>
                <w:bCs/>
                <w:sz w:val="20"/>
                <w:szCs w:val="20"/>
              </w:rPr>
              <w:t xml:space="preserve">members of the </w:t>
            </w:r>
            <w:r w:rsidRPr="00063951">
              <w:rPr>
                <w:bCs/>
                <w:sz w:val="20"/>
                <w:szCs w:val="20"/>
              </w:rPr>
              <w:t xml:space="preserve">Supervisory Board </w:t>
            </w:r>
            <w:r w:rsidR="0084601F" w:rsidRPr="00063951">
              <w:rPr>
                <w:bCs/>
                <w:sz w:val="20"/>
                <w:szCs w:val="20"/>
              </w:rPr>
              <w:t>disagree with the Validator and raise concern over the version of the work plan that has been reviewed by the Validator: “[…] t</w:t>
            </w:r>
            <w:r w:rsidRPr="00063951">
              <w:rPr>
                <w:bCs/>
                <w:sz w:val="20"/>
                <w:szCs w:val="20"/>
              </w:rPr>
              <w:t>he Validator evidently did not receive the full version of the Work Plan, since the arguments provided there do not find confirmation in the document itself. Activities for increase of validation potential are described in sections 5 and 7 of the Work Plan, respectively.</w:t>
            </w:r>
            <w:r w:rsidR="00874D1C" w:rsidRPr="00063951">
              <w:rPr>
                <w:bCs/>
                <w:sz w:val="20"/>
                <w:szCs w:val="20"/>
              </w:rPr>
              <w:t xml:space="preserve">” The MSG continues to provide arguments against each point raised by the Validator: “(1) </w:t>
            </w:r>
            <w:r w:rsidRPr="00063951">
              <w:rPr>
                <w:bCs/>
                <w:sz w:val="20"/>
                <w:szCs w:val="20"/>
              </w:rPr>
              <w:t>We draw your attention to the fact that pursuant to Government Resolution No. 317, the responsibility for</w:t>
            </w:r>
            <w:r w:rsidR="001903CB" w:rsidRPr="00063951">
              <w:rPr>
                <w:bCs/>
                <w:sz w:val="20"/>
                <w:szCs w:val="20"/>
              </w:rPr>
              <w:t xml:space="preserve"> </w:t>
            </w:r>
            <w:r w:rsidRPr="00063951">
              <w:rPr>
                <w:bCs/>
                <w:sz w:val="20"/>
                <w:szCs w:val="20"/>
              </w:rPr>
              <w:t>raising funds rests with the EITI Secretariat, which participated in the Donor Council twice in 2013-</w:t>
            </w:r>
            <w:r w:rsidRPr="00063951">
              <w:rPr>
                <w:bCs/>
                <w:sz w:val="20"/>
                <w:szCs w:val="20"/>
              </w:rPr>
              <w:lastRenderedPageBreak/>
              <w:t xml:space="preserve">2014, as well as from separate meetings with the participation </w:t>
            </w:r>
            <w:r w:rsidR="001903CB" w:rsidRPr="00063951">
              <w:rPr>
                <w:bCs/>
                <w:sz w:val="20"/>
                <w:szCs w:val="20"/>
              </w:rPr>
              <w:t xml:space="preserve">of other representatives of the </w:t>
            </w:r>
            <w:r w:rsidRPr="00063951">
              <w:rPr>
                <w:bCs/>
                <w:sz w:val="20"/>
                <w:szCs w:val="20"/>
              </w:rPr>
              <w:t>Supervisory Board.</w:t>
            </w:r>
            <w:r w:rsidR="001903CB" w:rsidRPr="00063951">
              <w:rPr>
                <w:bCs/>
                <w:sz w:val="20"/>
                <w:szCs w:val="20"/>
              </w:rPr>
              <w:t xml:space="preserve"> </w:t>
            </w:r>
            <w:r w:rsidR="00874D1C" w:rsidRPr="00063951">
              <w:rPr>
                <w:bCs/>
                <w:sz w:val="20"/>
                <w:szCs w:val="20"/>
              </w:rPr>
              <w:t>(2) It is true that sections 2.4 and 4.4 do not define the cost of the activities, since they are supposed to be covered by the same grant as section 2.10, which calculates the cost of preparation of the Report.</w:t>
            </w:r>
          </w:p>
          <w:p w14:paraId="59135275" w14:textId="690E7619" w:rsidR="001B55FB" w:rsidRPr="00063951" w:rsidRDefault="00D61F8F" w:rsidP="00063951">
            <w:pPr>
              <w:spacing w:before="6pt" w:after="6pt" w:line="11pt" w:lineRule="exact"/>
              <w:contextualSpacing/>
              <w:rPr>
                <w:bCs/>
                <w:sz w:val="20"/>
                <w:szCs w:val="20"/>
              </w:rPr>
            </w:pPr>
            <w:r w:rsidRPr="00063951">
              <w:rPr>
                <w:bCs/>
                <w:sz w:val="20"/>
                <w:szCs w:val="20"/>
              </w:rPr>
              <w:t>(3) In regard to the</w:t>
            </w:r>
            <w:r w:rsidR="00751E26" w:rsidRPr="00063951">
              <w:rPr>
                <w:bCs/>
                <w:sz w:val="20"/>
                <w:szCs w:val="20"/>
              </w:rPr>
              <w:t xml:space="preserve"> V</w:t>
            </w:r>
            <w:r w:rsidRPr="00063951">
              <w:rPr>
                <w:bCs/>
                <w:sz w:val="20"/>
                <w:szCs w:val="20"/>
              </w:rPr>
              <w:t xml:space="preserve">alidator’s comments on the amendments to the </w:t>
            </w:r>
            <w:r w:rsidR="00751E26" w:rsidRPr="00063951">
              <w:rPr>
                <w:bCs/>
                <w:sz w:val="20"/>
                <w:szCs w:val="20"/>
              </w:rPr>
              <w:t>Law</w:t>
            </w:r>
            <w:r w:rsidR="00874D1C" w:rsidRPr="00063951">
              <w:rPr>
                <w:bCs/>
                <w:sz w:val="20"/>
                <w:szCs w:val="20"/>
              </w:rPr>
              <w:t xml:space="preserve"> </w:t>
            </w:r>
            <w:r w:rsidRPr="00063951">
              <w:rPr>
                <w:bCs/>
                <w:sz w:val="20"/>
                <w:szCs w:val="20"/>
              </w:rPr>
              <w:t>‘On Subsoil’ “</w:t>
            </w:r>
            <w:r w:rsidR="00751E26" w:rsidRPr="00063951">
              <w:rPr>
                <w:bCs/>
                <w:sz w:val="20"/>
                <w:szCs w:val="20"/>
              </w:rPr>
              <w:t>amendments to</w:t>
            </w:r>
            <w:r w:rsidRPr="00063951">
              <w:rPr>
                <w:bCs/>
                <w:sz w:val="20"/>
                <w:szCs w:val="20"/>
              </w:rPr>
              <w:t xml:space="preserve"> </w:t>
            </w:r>
            <w:r w:rsidR="00751E26" w:rsidRPr="00063951">
              <w:rPr>
                <w:bCs/>
                <w:sz w:val="20"/>
                <w:szCs w:val="20"/>
              </w:rPr>
              <w:t>the Law are being prepared in accordance with the legislative process and the state body overseeing the EITI– the State Committee for Industry, Energy and Subsoil Use of the Kyrgyz Republic – participated in the</w:t>
            </w:r>
            <w:r w:rsidRPr="00063951">
              <w:rPr>
                <w:bCs/>
                <w:sz w:val="20"/>
                <w:szCs w:val="20"/>
              </w:rPr>
              <w:t xml:space="preserve"> </w:t>
            </w:r>
            <w:r w:rsidR="00751E26" w:rsidRPr="00063951">
              <w:rPr>
                <w:bCs/>
                <w:sz w:val="20"/>
                <w:szCs w:val="20"/>
              </w:rPr>
              <w:t>initiation of a package of amendments to the Law of the Kyrgyz Republic “On Subsoil” in 2016. These amendments include the items envisaged in the Work Plan and are being reviewed by the Kyrgyz Parliament</w:t>
            </w:r>
            <w:r w:rsidR="00BF0EAD" w:rsidRPr="00063951">
              <w:rPr>
                <w:bCs/>
                <w:sz w:val="20"/>
                <w:szCs w:val="20"/>
              </w:rPr>
              <w:t xml:space="preserve"> </w:t>
            </w:r>
            <w:r w:rsidR="00751E26" w:rsidRPr="00063951">
              <w:rPr>
                <w:bCs/>
                <w:sz w:val="20"/>
                <w:szCs w:val="20"/>
              </w:rPr>
              <w:t>in a second hearing</w:t>
            </w:r>
            <w:r w:rsidR="00BF0EAD" w:rsidRPr="00063951">
              <w:rPr>
                <w:bCs/>
                <w:sz w:val="20"/>
                <w:szCs w:val="20"/>
              </w:rPr>
              <w:t xml:space="preserve"> [in 2017]</w:t>
            </w:r>
            <w:r w:rsidR="00751E26" w:rsidRPr="00063951">
              <w:rPr>
                <w:bCs/>
                <w:sz w:val="20"/>
                <w:szCs w:val="20"/>
              </w:rPr>
              <w:t>.</w:t>
            </w:r>
            <w:r w:rsidR="00AB5873" w:rsidRPr="00063951">
              <w:rPr>
                <w:bCs/>
                <w:sz w:val="20"/>
                <w:szCs w:val="20"/>
              </w:rPr>
              <w:t xml:space="preserve"> </w:t>
            </w:r>
            <w:r w:rsidR="00751E26" w:rsidRPr="00063951">
              <w:rPr>
                <w:bCs/>
                <w:sz w:val="20"/>
                <w:szCs w:val="20"/>
              </w:rPr>
              <w:t xml:space="preserve">Comments in the Preliminary Report regarding inconsistency of activities in the Work Plan </w:t>
            </w:r>
            <w:r w:rsidR="00751E26" w:rsidRPr="00063951">
              <w:rPr>
                <w:bCs/>
                <w:sz w:val="20"/>
                <w:szCs w:val="20"/>
              </w:rPr>
              <w:lastRenderedPageBreak/>
              <w:t>with the goals</w:t>
            </w:r>
            <w:r w:rsidR="00AB5873" w:rsidRPr="00063951">
              <w:rPr>
                <w:bCs/>
                <w:sz w:val="20"/>
                <w:szCs w:val="20"/>
              </w:rPr>
              <w:t xml:space="preserve"> </w:t>
            </w:r>
            <w:r w:rsidR="00751E26" w:rsidRPr="00063951">
              <w:rPr>
                <w:bCs/>
                <w:sz w:val="20"/>
                <w:szCs w:val="20"/>
              </w:rPr>
              <w:t>of EITI implementation also did not find understanding of the Supervisory Board. We believe that the Report</w:t>
            </w:r>
            <w:r w:rsidR="00AB5873" w:rsidRPr="00063951">
              <w:rPr>
                <w:bCs/>
                <w:sz w:val="20"/>
                <w:szCs w:val="20"/>
              </w:rPr>
              <w:t xml:space="preserve"> </w:t>
            </w:r>
            <w:r w:rsidR="00751E26" w:rsidRPr="00063951">
              <w:rPr>
                <w:bCs/>
                <w:sz w:val="20"/>
                <w:szCs w:val="20"/>
              </w:rPr>
              <w:t>itself, disclosure of beneficial ownership, meetings of the Supervisory Board and validation are processes</w:t>
            </w:r>
            <w:r w:rsidR="00AB5873" w:rsidRPr="00063951">
              <w:rPr>
                <w:bCs/>
                <w:sz w:val="20"/>
                <w:szCs w:val="20"/>
              </w:rPr>
              <w:t xml:space="preserve"> </w:t>
            </w:r>
            <w:r w:rsidR="00751E26" w:rsidRPr="00063951">
              <w:rPr>
                <w:bCs/>
                <w:sz w:val="20"/>
                <w:szCs w:val="20"/>
              </w:rPr>
              <w:t>that enhance management of natural resources and increase transparency and accountability of the</w:t>
            </w:r>
            <w:r w:rsidR="00AB5873" w:rsidRPr="00063951">
              <w:rPr>
                <w:bCs/>
                <w:sz w:val="20"/>
                <w:szCs w:val="20"/>
              </w:rPr>
              <w:t xml:space="preserve"> </w:t>
            </w:r>
            <w:r w:rsidR="00751E26" w:rsidRPr="00063951">
              <w:rPr>
                <w:bCs/>
                <w:sz w:val="20"/>
                <w:szCs w:val="20"/>
              </w:rPr>
              <w:t>Government in management of the sector.</w:t>
            </w:r>
            <w:r w:rsidR="00751E26" w:rsidRPr="00063951">
              <w:rPr>
                <w:bCs/>
                <w:strike/>
                <w:sz w:val="20"/>
                <w:szCs w:val="20"/>
              </w:rPr>
              <w:t xml:space="preserve">  </w:t>
            </w:r>
          </w:p>
        </w:tc>
        <w:tc>
          <w:tcPr>
            <w:tcW w:w="85.05pt" w:type="dxa"/>
          </w:tcPr>
          <w:p w14:paraId="23AAC523" w14:textId="2F115A6D" w:rsidR="00A03321" w:rsidRPr="00A03321" w:rsidRDefault="00A03321" w:rsidP="00063951">
            <w:pPr>
              <w:autoSpaceDE w:val="0"/>
              <w:autoSpaceDN w:val="0"/>
              <w:adjustRightInd w:val="0"/>
              <w:spacing w:before="6pt" w:after="6pt" w:line="11pt" w:lineRule="exact"/>
              <w:contextualSpacing/>
              <w:rPr>
                <w:sz w:val="20"/>
                <w:szCs w:val="20"/>
              </w:rPr>
            </w:pPr>
            <w:r w:rsidRPr="00A03321">
              <w:rPr>
                <w:sz w:val="20"/>
                <w:szCs w:val="20"/>
              </w:rPr>
              <w:lastRenderedPageBreak/>
              <w:t>The Committee needs to make a recommendation on whether the Board’s assessment of requirement 1.5 should be “meaningful progress” or “satisfactory progress”.</w:t>
            </w:r>
          </w:p>
          <w:p w14:paraId="695991E0" w14:textId="77777777" w:rsidR="00A03321" w:rsidRPr="00A03321" w:rsidRDefault="00A03321" w:rsidP="00063951">
            <w:pPr>
              <w:spacing w:before="6pt" w:after="6pt" w:line="11pt" w:lineRule="exact"/>
              <w:contextualSpacing/>
              <w:rPr>
                <w:sz w:val="20"/>
                <w:szCs w:val="20"/>
              </w:rPr>
            </w:pPr>
          </w:p>
          <w:p w14:paraId="554F2A6E" w14:textId="2C3E2720" w:rsidR="001B55FB" w:rsidRPr="00063951" w:rsidRDefault="00A03321" w:rsidP="00063951">
            <w:pPr>
              <w:spacing w:before="6pt" w:after="6pt" w:line="11pt" w:lineRule="exact"/>
              <w:contextualSpacing/>
              <w:rPr>
                <w:sz w:val="20"/>
                <w:szCs w:val="20"/>
              </w:rPr>
            </w:pPr>
            <w:r w:rsidRPr="00A03321">
              <w:rPr>
                <w:sz w:val="20"/>
                <w:szCs w:val="20"/>
              </w:rPr>
              <w:t>If “meaningful progress”, the Committee should specify which provisions it considers to be breached, and recommend corrective actions.</w:t>
            </w:r>
          </w:p>
        </w:tc>
      </w:tr>
      <w:tr w:rsidR="00E063EB" w:rsidRPr="00A03321" w14:paraId="49193BD6" w14:textId="77777777" w:rsidTr="00021609">
        <w:tc>
          <w:tcPr>
            <w:tcW w:w="138.40pt" w:type="dxa"/>
          </w:tcPr>
          <w:p w14:paraId="7590ACE6" w14:textId="37B396C5" w:rsidR="00530469" w:rsidRPr="00063951" w:rsidRDefault="00B367BC"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lastRenderedPageBreak/>
              <w:t>2.4 Contracts</w:t>
            </w:r>
          </w:p>
          <w:p w14:paraId="6EAD9197" w14:textId="3847BECC" w:rsidR="00B367BC" w:rsidRPr="00063951" w:rsidRDefault="00B367BC"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a)    Implementing countries are encouraged to publicly disclose any contracts and licenses that provide the terms attached to the exploit</w:t>
            </w:r>
            <w:r w:rsidR="003B4C61" w:rsidRPr="00063951">
              <w:rPr>
                <w:rFonts w:cs="MyriadPro-Regular"/>
                <w:sz w:val="20"/>
                <w:szCs w:val="20"/>
                <w:lang w:val="en-PH"/>
              </w:rPr>
              <w:t>ation of oil, gas and minerals.</w:t>
            </w:r>
          </w:p>
          <w:p w14:paraId="7729AA93" w14:textId="535CA101" w:rsidR="00B367BC" w:rsidRPr="00063951" w:rsidRDefault="00B367BC"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b)    It is a requirement that the EITI Report documents the government’s policy on disclosure of contracts and licenses that govern the exploration and exploitation of oil, gas and minerals. This should include relevant legal provisions, actual disclosure practices and any reforms that are planned or underway. Where applicable, the EITI Report should provide an overview of the contracts and licenses that are publicly available, and include a reference or link to the loca</w:t>
            </w:r>
            <w:r w:rsidR="003B4C61" w:rsidRPr="00063951">
              <w:rPr>
                <w:rFonts w:cs="MyriadPro-Regular"/>
                <w:sz w:val="20"/>
                <w:szCs w:val="20"/>
                <w:lang w:val="en-PH"/>
              </w:rPr>
              <w:t>tion where these are published.</w:t>
            </w:r>
          </w:p>
          <w:p w14:paraId="5045C678" w14:textId="523707A2" w:rsidR="00B367BC" w:rsidRPr="00063951" w:rsidRDefault="00B367BC"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c)    The</w:t>
            </w:r>
            <w:r w:rsidR="003B4C61" w:rsidRPr="00063951">
              <w:rPr>
                <w:rFonts w:cs="MyriadPro-Regular"/>
                <w:sz w:val="20"/>
                <w:szCs w:val="20"/>
                <w:lang w:val="en-PH"/>
              </w:rPr>
              <w:t xml:space="preserve"> term contract in 2.4(a) means:</w:t>
            </w:r>
          </w:p>
          <w:p w14:paraId="1FDBC65B" w14:textId="207C055D" w:rsidR="00B367BC" w:rsidRPr="00063951" w:rsidRDefault="003B4C61"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 xml:space="preserve">i. </w:t>
            </w:r>
            <w:r w:rsidR="00B367BC" w:rsidRPr="00063951">
              <w:rPr>
                <w:rFonts w:cs="MyriadPro-Regular"/>
                <w:sz w:val="20"/>
                <w:szCs w:val="20"/>
                <w:lang w:val="en-PH"/>
              </w:rPr>
              <w:t>The full text of any contract, concession, production-sharing agreement or other agreement granted by, or entered into by, the government which provides the terms attached to the exploitation of oil gas and mineral resources.</w:t>
            </w:r>
          </w:p>
          <w:p w14:paraId="603513C3" w14:textId="19F09284" w:rsidR="00B367BC" w:rsidRPr="00063951" w:rsidRDefault="00B367BC"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 xml:space="preserve">ii.  The full text of any annex, addendum or rider which establishes details relevant to the exploitation rights </w:t>
            </w:r>
            <w:r w:rsidRPr="00063951">
              <w:rPr>
                <w:rFonts w:cs="MyriadPro-Regular"/>
                <w:sz w:val="20"/>
                <w:szCs w:val="20"/>
                <w:lang w:val="en-PH"/>
              </w:rPr>
              <w:lastRenderedPageBreak/>
              <w:t>described in 2.4(c)(i) or the execution thereof.</w:t>
            </w:r>
          </w:p>
          <w:p w14:paraId="1E4154B6" w14:textId="77777777" w:rsidR="00B367BC" w:rsidRPr="00063951" w:rsidRDefault="00B367BC"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iii.   The full text of any alteration or amendment to the documents described in 2.4(c)(i) and 2.4(c)(ii).</w:t>
            </w:r>
          </w:p>
          <w:p w14:paraId="13ED53DB" w14:textId="77777777" w:rsidR="00B367BC" w:rsidRPr="00063951" w:rsidRDefault="00B367BC"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d)    The term license in 2.4(a) means:</w:t>
            </w:r>
          </w:p>
          <w:p w14:paraId="037CF7C2" w14:textId="22064ADC" w:rsidR="00B367BC" w:rsidRPr="00063951" w:rsidRDefault="00B367BC"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i. The full text of any license, lease, title or permit by which a government confers on a company(ies) or individual(s) rights to exploit oil, gas and/or mineral resources.</w:t>
            </w:r>
          </w:p>
          <w:p w14:paraId="74CFE56A" w14:textId="4E1BC88C" w:rsidR="00B367BC" w:rsidRPr="00063951" w:rsidRDefault="003B4C61"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 xml:space="preserve">ii. </w:t>
            </w:r>
            <w:r w:rsidR="00B367BC" w:rsidRPr="00063951">
              <w:rPr>
                <w:rFonts w:cs="MyriadPro-Regular"/>
                <w:sz w:val="20"/>
                <w:szCs w:val="20"/>
                <w:lang w:val="en-PH"/>
              </w:rPr>
              <w:t>The full text of any annex, addendum or rider that establishes details relevant to the exploitation rights described in in 2.4(d)(i) or the execution thereof.</w:t>
            </w:r>
          </w:p>
          <w:p w14:paraId="651EFD55" w14:textId="16139C76" w:rsidR="00641806" w:rsidRPr="00063951" w:rsidRDefault="003B4C61" w:rsidP="00063951">
            <w:pPr>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 xml:space="preserve">ii.  </w:t>
            </w:r>
            <w:r w:rsidR="00B367BC" w:rsidRPr="00063951">
              <w:rPr>
                <w:rFonts w:cs="MyriadPro-Regular"/>
                <w:sz w:val="20"/>
                <w:szCs w:val="20"/>
                <w:lang w:val="en-PH"/>
              </w:rPr>
              <w:t>The full text of any alteration or amendment to the documents described in2.4(d)(i) and 2.4(d)(ii).</w:t>
            </w:r>
          </w:p>
        </w:tc>
        <w:tc>
          <w:tcPr>
            <w:tcW w:w="144.60pt" w:type="dxa"/>
          </w:tcPr>
          <w:p w14:paraId="70E9991E" w14:textId="1EA77311" w:rsidR="00396D37" w:rsidRPr="00063951" w:rsidRDefault="00993249" w:rsidP="00063951">
            <w:pPr>
              <w:autoSpaceDE w:val="0"/>
              <w:autoSpaceDN w:val="0"/>
              <w:adjustRightInd w:val="0"/>
              <w:spacing w:before="6pt" w:after="6pt" w:line="11pt" w:lineRule="exact"/>
              <w:contextualSpacing/>
              <w:rPr>
                <w:rFonts w:eastAsia="Calibri"/>
                <w:sz w:val="20"/>
                <w:szCs w:val="20"/>
              </w:rPr>
            </w:pPr>
            <w:r w:rsidRPr="00063951">
              <w:rPr>
                <w:rFonts w:eastAsia="Calibri"/>
                <w:sz w:val="20"/>
                <w:szCs w:val="20"/>
              </w:rPr>
              <w:lastRenderedPageBreak/>
              <w:t>The International Secretariat’s initial assessment concludes that: “</w:t>
            </w:r>
            <w:r w:rsidR="000221D9" w:rsidRPr="00063951">
              <w:rPr>
                <w:rFonts w:eastAsia="Calibri"/>
                <w:sz w:val="20"/>
                <w:szCs w:val="20"/>
              </w:rPr>
              <w:t>Although the 2013-14 EITI Report describes the actual practice on contract transparency, the</w:t>
            </w:r>
            <w:r w:rsidRPr="00063951">
              <w:rPr>
                <w:rFonts w:eastAsia="Calibri"/>
                <w:sz w:val="20"/>
                <w:szCs w:val="20"/>
              </w:rPr>
              <w:t xml:space="preserve"> </w:t>
            </w:r>
            <w:r w:rsidR="000221D9" w:rsidRPr="00063951">
              <w:rPr>
                <w:rFonts w:eastAsia="Calibri"/>
                <w:sz w:val="20"/>
                <w:szCs w:val="20"/>
              </w:rPr>
              <w:t>government’s policy is not fully explained and lacks references to relevant legal provisions and</w:t>
            </w:r>
            <w:r w:rsidR="005D19C1" w:rsidRPr="00063951">
              <w:rPr>
                <w:rFonts w:eastAsia="Calibri"/>
                <w:sz w:val="20"/>
                <w:szCs w:val="20"/>
              </w:rPr>
              <w:t xml:space="preserve"> </w:t>
            </w:r>
            <w:r w:rsidR="000221D9" w:rsidRPr="00063951">
              <w:rPr>
                <w:rFonts w:eastAsia="Calibri"/>
                <w:sz w:val="20"/>
                <w:szCs w:val="20"/>
              </w:rPr>
              <w:t>commentary on reforms underway. The International Secretariat’s initial assessment is that the Kyrgyz</w:t>
            </w:r>
            <w:r w:rsidR="005D19C1" w:rsidRPr="00063951">
              <w:rPr>
                <w:rFonts w:eastAsia="Calibri"/>
                <w:sz w:val="20"/>
                <w:szCs w:val="20"/>
              </w:rPr>
              <w:t xml:space="preserve"> </w:t>
            </w:r>
            <w:r w:rsidR="000221D9" w:rsidRPr="00063951">
              <w:rPr>
                <w:rFonts w:eastAsia="Calibri"/>
                <w:sz w:val="20"/>
                <w:szCs w:val="20"/>
              </w:rPr>
              <w:t xml:space="preserve">Republic has made </w:t>
            </w:r>
            <w:r w:rsidR="009A510A" w:rsidRPr="00063951">
              <w:rPr>
                <w:rFonts w:eastAsia="Calibri"/>
                <w:b/>
                <w:sz w:val="20"/>
                <w:szCs w:val="20"/>
              </w:rPr>
              <w:t>MEANINGFUL</w:t>
            </w:r>
            <w:r w:rsidR="000221D9" w:rsidRPr="00063951">
              <w:rPr>
                <w:rFonts w:eastAsia="Calibri"/>
                <w:sz w:val="20"/>
                <w:szCs w:val="20"/>
              </w:rPr>
              <w:t xml:space="preserve"> progress in meeting this requirement.</w:t>
            </w:r>
            <w:r w:rsidRPr="00063951">
              <w:rPr>
                <w:rFonts w:eastAsia="Calibri"/>
                <w:sz w:val="20"/>
                <w:szCs w:val="20"/>
              </w:rPr>
              <w:t>”</w:t>
            </w:r>
            <w:r w:rsidR="004944F4" w:rsidRPr="00063951">
              <w:rPr>
                <w:rFonts w:eastAsia="Calibri"/>
                <w:sz w:val="20"/>
                <w:szCs w:val="20"/>
              </w:rPr>
              <w:t xml:space="preserve"> (p.42)</w:t>
            </w:r>
            <w:r w:rsidR="00CE15F2" w:rsidRPr="00063951">
              <w:rPr>
                <w:rFonts w:eastAsia="Calibri"/>
                <w:sz w:val="20"/>
                <w:szCs w:val="20"/>
              </w:rPr>
              <w:t xml:space="preserve"> The</w:t>
            </w:r>
            <w:r w:rsidR="00CE15F2" w:rsidRPr="00063951">
              <w:rPr>
                <w:sz w:val="20"/>
                <w:szCs w:val="20"/>
              </w:rPr>
              <w:t xml:space="preserve"> </w:t>
            </w:r>
            <w:r w:rsidR="00CE15F2" w:rsidRPr="00063951">
              <w:rPr>
                <w:rFonts w:eastAsia="Calibri"/>
                <w:sz w:val="20"/>
                <w:szCs w:val="20"/>
              </w:rPr>
              <w:t>International Secretariat’s initial assessment also notes: “[t]he SB’s work plan for 2016 includes disclosure of license agreements (2016 work plan, activity 3.6)”.</w:t>
            </w:r>
          </w:p>
        </w:tc>
        <w:tc>
          <w:tcPr>
            <w:tcW w:w="127.85pt" w:type="dxa"/>
          </w:tcPr>
          <w:p w14:paraId="4CA3FBAC" w14:textId="5B17CECC" w:rsidR="00396D37" w:rsidRPr="00063951" w:rsidRDefault="00727837" w:rsidP="00063951">
            <w:pPr>
              <w:autoSpaceDE w:val="0"/>
              <w:autoSpaceDN w:val="0"/>
              <w:adjustRightInd w:val="0"/>
              <w:spacing w:before="6pt" w:after="6pt" w:line="11pt" w:lineRule="exact"/>
              <w:contextualSpacing/>
              <w:rPr>
                <w:sz w:val="20"/>
                <w:szCs w:val="20"/>
              </w:rPr>
            </w:pPr>
            <w:r w:rsidRPr="00063951">
              <w:rPr>
                <w:sz w:val="20"/>
                <w:szCs w:val="20"/>
              </w:rPr>
              <w:t>None</w:t>
            </w:r>
            <w:r w:rsidR="008630E1" w:rsidRPr="00063951">
              <w:rPr>
                <w:sz w:val="20"/>
                <w:szCs w:val="20"/>
              </w:rPr>
              <w:t>.</w:t>
            </w:r>
          </w:p>
        </w:tc>
        <w:tc>
          <w:tcPr>
            <w:tcW w:w="141.75pt" w:type="dxa"/>
          </w:tcPr>
          <w:p w14:paraId="49FAE55A" w14:textId="24CC77FB" w:rsidR="00396D37" w:rsidRPr="00063951" w:rsidRDefault="00E22361" w:rsidP="00063951">
            <w:pPr>
              <w:autoSpaceDE w:val="0"/>
              <w:autoSpaceDN w:val="0"/>
              <w:adjustRightInd w:val="0"/>
              <w:spacing w:before="6pt" w:after="6pt" w:line="11pt" w:lineRule="exact"/>
              <w:contextualSpacing/>
              <w:rPr>
                <w:rFonts w:cstheme="minorHAnsi"/>
                <w:sz w:val="20"/>
                <w:szCs w:val="20"/>
                <w:lang w:val="en-AU"/>
              </w:rPr>
            </w:pPr>
            <w:r w:rsidRPr="00063951">
              <w:rPr>
                <w:rFonts w:eastAsia="Calibri"/>
                <w:sz w:val="20"/>
                <w:szCs w:val="20"/>
              </w:rPr>
              <w:t xml:space="preserve">The Validator disagrees with the International Secretariat that the Kyrgyz Republic has made meaningful progress in meeting this requirement, and instead finds its level of progress </w:t>
            </w:r>
            <w:r w:rsidRPr="00063951">
              <w:rPr>
                <w:rFonts w:eastAsia="Calibri"/>
                <w:b/>
                <w:sz w:val="20"/>
                <w:szCs w:val="20"/>
              </w:rPr>
              <w:t>INADEQUATE</w:t>
            </w:r>
            <w:r w:rsidRPr="00063951">
              <w:rPr>
                <w:rFonts w:eastAsia="Calibri"/>
                <w:sz w:val="20"/>
                <w:szCs w:val="20"/>
              </w:rPr>
              <w:t>.</w:t>
            </w:r>
            <w:r w:rsidR="00934CDD" w:rsidRPr="00063951">
              <w:rPr>
                <w:rFonts w:eastAsia="Calibri"/>
                <w:sz w:val="20"/>
                <w:szCs w:val="20"/>
              </w:rPr>
              <w:t xml:space="preserve"> The Validator notes that “the government’s policy regarding the public disclosure of contracts and licenses is not described in the 2013–14 EITI Report, and the</w:t>
            </w:r>
            <w:r w:rsidR="005D19C1" w:rsidRPr="00063951">
              <w:rPr>
                <w:rFonts w:eastAsia="Calibri"/>
                <w:sz w:val="20"/>
                <w:szCs w:val="20"/>
              </w:rPr>
              <w:t xml:space="preserve"> </w:t>
            </w:r>
            <w:r w:rsidR="00934CDD" w:rsidRPr="00063951">
              <w:rPr>
                <w:rFonts w:eastAsia="Calibri"/>
                <w:sz w:val="20"/>
                <w:szCs w:val="20"/>
              </w:rPr>
              <w:t>report lacks the required references to relevant legal provisions and commentary on reforms underway. Although the report confirms that the license agreements that set forth the</w:t>
            </w:r>
            <w:r w:rsidR="005D19C1" w:rsidRPr="00063951">
              <w:rPr>
                <w:rFonts w:eastAsia="Calibri"/>
                <w:sz w:val="20"/>
                <w:szCs w:val="20"/>
              </w:rPr>
              <w:t xml:space="preserve"> </w:t>
            </w:r>
            <w:r w:rsidR="00934CDD" w:rsidRPr="00063951">
              <w:rPr>
                <w:rFonts w:eastAsia="Calibri"/>
                <w:sz w:val="20"/>
                <w:szCs w:val="20"/>
              </w:rPr>
              <w:t>obligations of the license holders are not publicly available; we do not find that this statement alone constitutes meaningful progress with the broader objective of contract transparency</w:t>
            </w:r>
            <w:r w:rsidR="00EE36FB" w:rsidRPr="00063951">
              <w:rPr>
                <w:rFonts w:eastAsia="Calibri"/>
                <w:sz w:val="20"/>
                <w:szCs w:val="20"/>
              </w:rPr>
              <w:t>.</w:t>
            </w:r>
            <w:r w:rsidR="009B01A4" w:rsidRPr="00063951">
              <w:rPr>
                <w:rFonts w:eastAsia="Calibri"/>
                <w:sz w:val="20"/>
                <w:szCs w:val="20"/>
              </w:rPr>
              <w:t xml:space="preserve">” </w:t>
            </w:r>
            <w:r w:rsidR="002A44B4" w:rsidRPr="00063951">
              <w:rPr>
                <w:rFonts w:eastAsia="Calibri"/>
                <w:sz w:val="20"/>
                <w:szCs w:val="20"/>
              </w:rPr>
              <w:t>(p.5)</w:t>
            </w:r>
          </w:p>
        </w:tc>
        <w:tc>
          <w:tcPr>
            <w:tcW w:w="120.50pt" w:type="dxa"/>
          </w:tcPr>
          <w:p w14:paraId="4AE794FF" w14:textId="64E243A3" w:rsidR="007E74ED" w:rsidRPr="00063951" w:rsidRDefault="00DA0A43" w:rsidP="00063951">
            <w:pPr>
              <w:autoSpaceDE w:val="0"/>
              <w:autoSpaceDN w:val="0"/>
              <w:adjustRightInd w:val="0"/>
              <w:spacing w:before="6pt" w:after="6pt" w:line="11pt" w:lineRule="exact"/>
              <w:contextualSpacing/>
              <w:rPr>
                <w:bCs/>
                <w:sz w:val="20"/>
                <w:szCs w:val="20"/>
              </w:rPr>
            </w:pPr>
            <w:r w:rsidRPr="00063951">
              <w:rPr>
                <w:bCs/>
                <w:sz w:val="20"/>
                <w:szCs w:val="20"/>
              </w:rPr>
              <w:t>The Supervisory Board disagrees with the Validator’s assessment noting that the “t</w:t>
            </w:r>
            <w:r w:rsidR="00160AA4" w:rsidRPr="00063951">
              <w:rPr>
                <w:bCs/>
                <w:sz w:val="20"/>
                <w:szCs w:val="20"/>
              </w:rPr>
              <w:t>he policy and regulatory legal</w:t>
            </w:r>
            <w:r w:rsidR="00EE07B5" w:rsidRPr="00063951">
              <w:rPr>
                <w:bCs/>
                <w:sz w:val="20"/>
                <w:szCs w:val="20"/>
              </w:rPr>
              <w:t xml:space="preserve"> </w:t>
            </w:r>
            <w:r w:rsidR="00160AA4" w:rsidRPr="00063951">
              <w:rPr>
                <w:bCs/>
                <w:sz w:val="20"/>
                <w:szCs w:val="20"/>
              </w:rPr>
              <w:t>acts on licensing are exhaustively described in the EITI Report for 2013-2014</w:t>
            </w:r>
            <w:r w:rsidRPr="00063951">
              <w:rPr>
                <w:bCs/>
                <w:sz w:val="20"/>
                <w:szCs w:val="20"/>
              </w:rPr>
              <w:t xml:space="preserve"> (p. 120-130)</w:t>
            </w:r>
            <w:r w:rsidR="00160AA4" w:rsidRPr="00063951">
              <w:rPr>
                <w:bCs/>
                <w:sz w:val="20"/>
                <w:szCs w:val="20"/>
              </w:rPr>
              <w:t>.</w:t>
            </w:r>
            <w:r w:rsidR="00C565A3" w:rsidRPr="00063951">
              <w:rPr>
                <w:bCs/>
                <w:sz w:val="20"/>
                <w:szCs w:val="20"/>
              </w:rPr>
              <w:t xml:space="preserve">” </w:t>
            </w:r>
            <w:r w:rsidR="007E74ED" w:rsidRPr="00063951">
              <w:rPr>
                <w:bCs/>
                <w:sz w:val="20"/>
                <w:szCs w:val="20"/>
              </w:rPr>
              <w:t>The Supervisory Board continues to explain that: “t</w:t>
            </w:r>
            <w:r w:rsidR="00160AA4" w:rsidRPr="00063951">
              <w:rPr>
                <w:bCs/>
                <w:sz w:val="20"/>
                <w:szCs w:val="20"/>
              </w:rPr>
              <w:t>he text and format of licenses is standard</w:t>
            </w:r>
            <w:r w:rsidR="0091090F" w:rsidRPr="00063951">
              <w:rPr>
                <w:bCs/>
                <w:sz w:val="20"/>
                <w:szCs w:val="20"/>
              </w:rPr>
              <w:t xml:space="preserve"> [as described in the annexes]</w:t>
            </w:r>
            <w:r w:rsidR="00160AA4" w:rsidRPr="00063951">
              <w:rPr>
                <w:bCs/>
                <w:sz w:val="20"/>
                <w:szCs w:val="20"/>
              </w:rPr>
              <w:t xml:space="preserve">, </w:t>
            </w:r>
            <w:r w:rsidR="00271F42" w:rsidRPr="00063951">
              <w:rPr>
                <w:bCs/>
                <w:sz w:val="20"/>
                <w:szCs w:val="20"/>
              </w:rPr>
              <w:t>and that</w:t>
            </w:r>
            <w:r w:rsidR="00160AA4" w:rsidRPr="00063951">
              <w:rPr>
                <w:bCs/>
                <w:sz w:val="20"/>
                <w:szCs w:val="20"/>
              </w:rPr>
              <w:t xml:space="preserve"> 99% of cases the Government</w:t>
            </w:r>
            <w:r w:rsidR="00EE07B5" w:rsidRPr="00063951">
              <w:rPr>
                <w:bCs/>
                <w:sz w:val="20"/>
                <w:szCs w:val="20"/>
              </w:rPr>
              <w:t xml:space="preserve"> </w:t>
            </w:r>
            <w:r w:rsidR="00160AA4" w:rsidRPr="00063951">
              <w:rPr>
                <w:bCs/>
                <w:sz w:val="20"/>
                <w:szCs w:val="20"/>
              </w:rPr>
              <w:t>of the Kyrgyz Republic grants subsoil right through license agreements in</w:t>
            </w:r>
            <w:r w:rsidR="00EE07B5" w:rsidRPr="00063951">
              <w:rPr>
                <w:bCs/>
                <w:sz w:val="20"/>
                <w:szCs w:val="20"/>
              </w:rPr>
              <w:t xml:space="preserve"> accordance with the Regulation </w:t>
            </w:r>
            <w:r w:rsidR="00160AA4" w:rsidRPr="00063951">
              <w:rPr>
                <w:bCs/>
                <w:sz w:val="20"/>
                <w:szCs w:val="20"/>
              </w:rPr>
              <w:t>on the Licensing of Subsoil Use (publicly available on the website and also described in the Report for 2013-2014).</w:t>
            </w:r>
            <w:r w:rsidR="007E74ED" w:rsidRPr="00063951">
              <w:rPr>
                <w:bCs/>
                <w:sz w:val="20"/>
                <w:szCs w:val="20"/>
              </w:rPr>
              <w:t>” SB notes that</w:t>
            </w:r>
            <w:r w:rsidR="00160AA4" w:rsidRPr="00063951">
              <w:rPr>
                <w:bCs/>
                <w:sz w:val="20"/>
                <w:szCs w:val="20"/>
              </w:rPr>
              <w:t xml:space="preserve"> the Open Register of Licenses provides information</w:t>
            </w:r>
            <w:r w:rsidR="007E74ED" w:rsidRPr="00063951">
              <w:rPr>
                <w:bCs/>
                <w:sz w:val="20"/>
                <w:szCs w:val="20"/>
              </w:rPr>
              <w:t xml:space="preserve"> on </w:t>
            </w:r>
            <w:r w:rsidR="00160AA4" w:rsidRPr="00063951">
              <w:rPr>
                <w:bCs/>
                <w:sz w:val="20"/>
                <w:szCs w:val="20"/>
              </w:rPr>
              <w:t>license agreement</w:t>
            </w:r>
            <w:r w:rsidR="007E74ED" w:rsidRPr="00063951">
              <w:rPr>
                <w:bCs/>
                <w:sz w:val="20"/>
                <w:szCs w:val="20"/>
              </w:rPr>
              <w:t>s that are</w:t>
            </w:r>
            <w:r w:rsidR="00160AA4" w:rsidRPr="00063951">
              <w:rPr>
                <w:bCs/>
                <w:sz w:val="20"/>
                <w:szCs w:val="20"/>
              </w:rPr>
              <w:t xml:space="preserve"> relevant for the public.</w:t>
            </w:r>
            <w:r w:rsidR="00EE07B5" w:rsidRPr="00063951">
              <w:rPr>
                <w:bCs/>
                <w:sz w:val="20"/>
                <w:szCs w:val="20"/>
              </w:rPr>
              <w:t xml:space="preserve"> </w:t>
            </w:r>
          </w:p>
          <w:p w14:paraId="393D8ECE" w14:textId="0BC27C71" w:rsidR="000A06DC" w:rsidRPr="00063951" w:rsidRDefault="00160AA4" w:rsidP="00063951">
            <w:pPr>
              <w:autoSpaceDE w:val="0"/>
              <w:autoSpaceDN w:val="0"/>
              <w:adjustRightInd w:val="0"/>
              <w:spacing w:before="6pt" w:after="6pt" w:line="11pt" w:lineRule="exact"/>
              <w:contextualSpacing/>
              <w:rPr>
                <w:bCs/>
                <w:strike/>
                <w:sz w:val="20"/>
                <w:szCs w:val="20"/>
              </w:rPr>
            </w:pPr>
            <w:r w:rsidRPr="00063951">
              <w:rPr>
                <w:bCs/>
                <w:sz w:val="20"/>
                <w:szCs w:val="20"/>
              </w:rPr>
              <w:t>Moreover, as stated in the Preliminary Report, where technically feasible, the Government considers the</w:t>
            </w:r>
            <w:r w:rsidR="00EE07B5" w:rsidRPr="00063951">
              <w:rPr>
                <w:bCs/>
                <w:sz w:val="20"/>
                <w:szCs w:val="20"/>
              </w:rPr>
              <w:t xml:space="preserve"> </w:t>
            </w:r>
            <w:r w:rsidRPr="00063951">
              <w:rPr>
                <w:bCs/>
                <w:sz w:val="20"/>
                <w:szCs w:val="20"/>
              </w:rPr>
              <w:t>disclosure of licenses to be possible and there are no legal obstacles in place. Disclosure of licenses was</w:t>
            </w:r>
            <w:r w:rsidR="00EE07B5" w:rsidRPr="00063951">
              <w:rPr>
                <w:bCs/>
                <w:sz w:val="20"/>
                <w:szCs w:val="20"/>
              </w:rPr>
              <w:t xml:space="preserve"> </w:t>
            </w:r>
            <w:r w:rsidRPr="00063951">
              <w:rPr>
                <w:bCs/>
                <w:sz w:val="20"/>
                <w:szCs w:val="20"/>
              </w:rPr>
              <w:t xml:space="preserve">included in the EITI 2016 Work Plan. </w:t>
            </w:r>
            <w:r w:rsidR="002B5FD2" w:rsidRPr="00063951" w:rsidDel="002B5FD2">
              <w:rPr>
                <w:bCs/>
                <w:strike/>
                <w:sz w:val="20"/>
                <w:szCs w:val="20"/>
              </w:rPr>
              <w:t xml:space="preserve"> </w:t>
            </w:r>
          </w:p>
        </w:tc>
        <w:tc>
          <w:tcPr>
            <w:tcW w:w="85.05pt" w:type="dxa"/>
          </w:tcPr>
          <w:p w14:paraId="099C37E7" w14:textId="345C6A83" w:rsidR="00396D37" w:rsidRPr="00063951" w:rsidRDefault="00A03321" w:rsidP="00063951">
            <w:pPr>
              <w:autoSpaceDE w:val="0"/>
              <w:autoSpaceDN w:val="0"/>
              <w:adjustRightInd w:val="0"/>
              <w:spacing w:before="6pt" w:after="6pt" w:line="11pt" w:lineRule="exact"/>
              <w:contextualSpacing/>
              <w:rPr>
                <w:sz w:val="20"/>
                <w:szCs w:val="20"/>
              </w:rPr>
            </w:pPr>
            <w:r w:rsidRPr="00A03321">
              <w:rPr>
                <w:sz w:val="20"/>
                <w:szCs w:val="20"/>
              </w:rPr>
              <w:t xml:space="preserve">The Committee needs to make a recommendation on whether the Board’s assessment of requirement </w:t>
            </w:r>
            <w:r>
              <w:rPr>
                <w:sz w:val="20"/>
                <w:szCs w:val="20"/>
              </w:rPr>
              <w:t>2.4</w:t>
            </w:r>
            <w:r w:rsidRPr="00A03321">
              <w:rPr>
                <w:sz w:val="20"/>
                <w:szCs w:val="20"/>
              </w:rPr>
              <w:t xml:space="preserve"> should be “meaningful progress” or “</w:t>
            </w:r>
            <w:r>
              <w:rPr>
                <w:sz w:val="20"/>
                <w:szCs w:val="20"/>
              </w:rPr>
              <w:t>inadequate</w:t>
            </w:r>
            <w:r w:rsidRPr="00A03321">
              <w:rPr>
                <w:sz w:val="20"/>
                <w:szCs w:val="20"/>
              </w:rPr>
              <w:t xml:space="preserve"> progress”</w:t>
            </w:r>
            <w:r>
              <w:rPr>
                <w:sz w:val="20"/>
                <w:szCs w:val="20"/>
              </w:rPr>
              <w:t xml:space="preserve"> and agree</w:t>
            </w:r>
            <w:r w:rsidRPr="00A03321">
              <w:rPr>
                <w:sz w:val="20"/>
                <w:szCs w:val="20"/>
              </w:rPr>
              <w:t xml:space="preserve"> corrective actions.</w:t>
            </w:r>
          </w:p>
        </w:tc>
      </w:tr>
      <w:tr w:rsidR="00A03321" w:rsidRPr="00A03321" w14:paraId="3AF5F71F" w14:textId="77777777" w:rsidTr="00021609">
        <w:tc>
          <w:tcPr>
            <w:tcW w:w="138.40pt" w:type="dxa"/>
          </w:tcPr>
          <w:p w14:paraId="1346FA59" w14:textId="77777777" w:rsidR="00A03321" w:rsidRPr="00063951" w:rsidRDefault="00A03321" w:rsidP="00063951">
            <w:pPr>
              <w:tabs>
                <w:tab w:val="start" w:pos="581.20pt"/>
                <w:tab w:val="start" w:pos="595.35pt"/>
              </w:tabs>
              <w:spacing w:before="6pt" w:after="6pt" w:line="11pt" w:lineRule="exact"/>
              <w:contextualSpacing/>
              <w:rPr>
                <w:sz w:val="20"/>
                <w:szCs w:val="20"/>
              </w:rPr>
            </w:pPr>
            <w:r w:rsidRPr="00063951">
              <w:rPr>
                <w:sz w:val="20"/>
                <w:szCs w:val="20"/>
              </w:rPr>
              <w:t>3.2 Production</w:t>
            </w:r>
          </w:p>
          <w:p w14:paraId="49E304B9" w14:textId="0F71E105" w:rsidR="00A03321" w:rsidRPr="00063951" w:rsidRDefault="00A03321" w:rsidP="00063951">
            <w:pPr>
              <w:tabs>
                <w:tab w:val="start" w:pos="581.20pt"/>
                <w:tab w:val="start" w:pos="595.35pt"/>
              </w:tabs>
              <w:spacing w:before="6pt" w:after="6pt" w:line="11pt" w:lineRule="exact"/>
              <w:contextualSpacing/>
              <w:rPr>
                <w:sz w:val="20"/>
                <w:szCs w:val="20"/>
              </w:rPr>
            </w:pPr>
            <w:r w:rsidRPr="00063951">
              <w:rPr>
                <w:sz w:val="20"/>
                <w:szCs w:val="20"/>
              </w:rPr>
              <w:t>Implementing countries must disclose production data for the fiscal year covered by the EITI Report, including total production volumes and the value of production by commodity, and, when relevant, by state/region. This could include sources of the production data and information on how the production volumes and values disclosed in the EITI Report have been calculated.</w:t>
            </w:r>
          </w:p>
        </w:tc>
        <w:tc>
          <w:tcPr>
            <w:tcW w:w="144.60pt" w:type="dxa"/>
          </w:tcPr>
          <w:p w14:paraId="2538FCA2" w14:textId="0348C066"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eastAsia="Calibri"/>
                <w:sz w:val="20"/>
                <w:szCs w:val="20"/>
              </w:rPr>
            </w:pPr>
            <w:r w:rsidRPr="00063951">
              <w:rPr>
                <w:rFonts w:eastAsia="Calibri"/>
                <w:sz w:val="20"/>
                <w:szCs w:val="20"/>
              </w:rPr>
              <w:t xml:space="preserve">The International Secretariat’s initial assessment concludes that: “The 2013-14 EITI Report appears to disclose comprehensive production volumes for all commodities. The production volumes are disaggregated by commodity, but not by producing region. Production values are not provided. The International Secretariat’s initial assessment is that the Kyrgyz Republic has made </w:t>
            </w:r>
            <w:r w:rsidRPr="00063951">
              <w:rPr>
                <w:rFonts w:eastAsia="Calibri"/>
                <w:b/>
                <w:sz w:val="20"/>
                <w:szCs w:val="20"/>
              </w:rPr>
              <w:t>MEAININGFUL</w:t>
            </w:r>
            <w:r w:rsidRPr="00063951">
              <w:rPr>
                <w:rFonts w:eastAsia="Calibri"/>
                <w:sz w:val="20"/>
                <w:szCs w:val="20"/>
              </w:rPr>
              <w:t xml:space="preserve"> progress in meeting this requirement.</w:t>
            </w:r>
            <w:r w:rsidRPr="00063951">
              <w:rPr>
                <w:rFonts w:eastAsia="Calibri"/>
                <w:sz w:val="20"/>
                <w:szCs w:val="20"/>
              </w:rPr>
              <w:cr/>
              <w:t>“(p.49)</w:t>
            </w:r>
          </w:p>
        </w:tc>
        <w:tc>
          <w:tcPr>
            <w:tcW w:w="127.85pt" w:type="dxa"/>
          </w:tcPr>
          <w:p w14:paraId="16409B03" w14:textId="0BE4541D" w:rsidR="00A03321" w:rsidRPr="00063951" w:rsidRDefault="00A03321" w:rsidP="00063951">
            <w:pPr>
              <w:tabs>
                <w:tab w:val="start" w:pos="581.20pt"/>
                <w:tab w:val="start" w:pos="595.35pt"/>
              </w:tabs>
              <w:spacing w:before="6pt" w:after="6pt" w:line="11pt" w:lineRule="exact"/>
              <w:contextualSpacing/>
              <w:rPr>
                <w:sz w:val="20"/>
                <w:szCs w:val="20"/>
              </w:rPr>
            </w:pPr>
            <w:r w:rsidRPr="00063951">
              <w:rPr>
                <w:sz w:val="20"/>
                <w:szCs w:val="20"/>
              </w:rPr>
              <w:t>None.</w:t>
            </w:r>
          </w:p>
        </w:tc>
        <w:tc>
          <w:tcPr>
            <w:tcW w:w="141.75pt" w:type="dxa"/>
          </w:tcPr>
          <w:p w14:paraId="4787727E" w14:textId="34835D62" w:rsidR="00A03321" w:rsidRPr="00063951" w:rsidRDefault="00A03321" w:rsidP="00063951">
            <w:pPr>
              <w:tabs>
                <w:tab w:val="start" w:pos="279pt"/>
                <w:tab w:val="start" w:pos="581.20pt"/>
                <w:tab w:val="start" w:pos="595.35pt"/>
              </w:tabs>
              <w:spacing w:before="6pt" w:after="6pt" w:line="11pt" w:lineRule="exact"/>
              <w:contextualSpacing/>
              <w:rPr>
                <w:rFonts w:eastAsia="Calibri" w:cstheme="minorHAnsi"/>
                <w:sz w:val="20"/>
                <w:szCs w:val="20"/>
                <w:lang w:bidi="en-US"/>
              </w:rPr>
            </w:pPr>
            <w:r w:rsidRPr="00063951">
              <w:rPr>
                <w:rFonts w:eastAsia="Calibri" w:cstheme="minorHAnsi"/>
                <w:sz w:val="20"/>
                <w:szCs w:val="20"/>
                <w:lang w:bidi="en-US"/>
              </w:rPr>
              <w:t xml:space="preserve">The Validator disagrees with the International Secretariat’s assessment and instead finds Kyrgyz Republic’s progress to be </w:t>
            </w:r>
            <w:r w:rsidRPr="00063951">
              <w:rPr>
                <w:rFonts w:eastAsia="Calibri" w:cstheme="minorHAnsi"/>
                <w:b/>
                <w:sz w:val="20"/>
                <w:szCs w:val="20"/>
                <w:lang w:bidi="en-US"/>
              </w:rPr>
              <w:t>INADEQUATE</w:t>
            </w:r>
            <w:r w:rsidRPr="00063951">
              <w:rPr>
                <w:rFonts w:eastAsia="Calibri" w:cstheme="minorHAnsi"/>
                <w:sz w:val="20"/>
                <w:szCs w:val="20"/>
                <w:lang w:bidi="en-US"/>
              </w:rPr>
              <w:t>. The Validator notes that “the 2013–14 EITI Report does not provide production value data, and the production volume data provided in the report is incomplete and is not disaggregated by region.” (p.5)</w:t>
            </w:r>
          </w:p>
        </w:tc>
        <w:tc>
          <w:tcPr>
            <w:tcW w:w="120.50pt" w:type="dxa"/>
          </w:tcPr>
          <w:p w14:paraId="324032A7" w14:textId="4228641D" w:rsidR="00A03321" w:rsidRPr="00063951" w:rsidRDefault="00A03321" w:rsidP="00063951">
            <w:pPr>
              <w:tabs>
                <w:tab w:val="start" w:pos="279pt"/>
                <w:tab w:val="start" w:pos="581.20pt"/>
                <w:tab w:val="start" w:pos="595.35pt"/>
              </w:tabs>
              <w:spacing w:before="6pt" w:after="6pt" w:line="11pt" w:lineRule="exact"/>
              <w:contextualSpacing/>
              <w:rPr>
                <w:rFonts w:eastAsia="Times New Roman" w:cs="Calibri"/>
                <w:sz w:val="20"/>
                <w:szCs w:val="20"/>
                <w:lang w:val="en-AU" w:eastAsia="en-AU"/>
              </w:rPr>
            </w:pPr>
            <w:r w:rsidRPr="00063951">
              <w:rPr>
                <w:rFonts w:eastAsia="Times New Roman" w:cs="Calibri"/>
                <w:sz w:val="20"/>
                <w:szCs w:val="20"/>
                <w:lang w:val="en-AU" w:eastAsia="en-AU"/>
              </w:rPr>
              <w:t>None.</w:t>
            </w:r>
          </w:p>
        </w:tc>
        <w:tc>
          <w:tcPr>
            <w:tcW w:w="85.05pt" w:type="dxa"/>
          </w:tcPr>
          <w:p w14:paraId="63E3F334" w14:textId="39E8B3B4" w:rsidR="00A03321" w:rsidRPr="00063951" w:rsidRDefault="00A03321" w:rsidP="00063951">
            <w:pPr>
              <w:tabs>
                <w:tab w:val="start" w:pos="581.20pt"/>
                <w:tab w:val="start" w:pos="595.35pt"/>
              </w:tabs>
              <w:spacing w:before="6pt" w:after="6pt" w:line="11pt" w:lineRule="exact"/>
              <w:contextualSpacing/>
              <w:rPr>
                <w:sz w:val="20"/>
                <w:szCs w:val="20"/>
              </w:rPr>
            </w:pPr>
            <w:r w:rsidRPr="00A03321">
              <w:rPr>
                <w:sz w:val="20"/>
                <w:szCs w:val="20"/>
              </w:rPr>
              <w:t xml:space="preserve">The Committee needs to make a recommendation on whether the Board’s assessment of requirement </w:t>
            </w:r>
            <w:r>
              <w:rPr>
                <w:sz w:val="20"/>
                <w:szCs w:val="20"/>
              </w:rPr>
              <w:t>3.2</w:t>
            </w:r>
            <w:r w:rsidRPr="00A03321">
              <w:rPr>
                <w:sz w:val="20"/>
                <w:szCs w:val="20"/>
              </w:rPr>
              <w:t xml:space="preserve"> should be “meaningful progress” or “</w:t>
            </w:r>
            <w:r>
              <w:rPr>
                <w:sz w:val="20"/>
                <w:szCs w:val="20"/>
              </w:rPr>
              <w:t>inadequate</w:t>
            </w:r>
            <w:r w:rsidRPr="00A03321">
              <w:rPr>
                <w:sz w:val="20"/>
                <w:szCs w:val="20"/>
              </w:rPr>
              <w:t xml:space="preserve"> progress”</w:t>
            </w:r>
            <w:r>
              <w:rPr>
                <w:sz w:val="20"/>
                <w:szCs w:val="20"/>
              </w:rPr>
              <w:t xml:space="preserve"> and agree</w:t>
            </w:r>
            <w:r w:rsidRPr="00A03321">
              <w:rPr>
                <w:sz w:val="20"/>
                <w:szCs w:val="20"/>
              </w:rPr>
              <w:t xml:space="preserve"> corrective actions.</w:t>
            </w:r>
          </w:p>
        </w:tc>
      </w:tr>
      <w:tr w:rsidR="00A03321" w:rsidRPr="00A03321" w14:paraId="6A12BBF8" w14:textId="77777777" w:rsidTr="00021609">
        <w:tc>
          <w:tcPr>
            <w:tcW w:w="138.40pt" w:type="dxa"/>
          </w:tcPr>
          <w:p w14:paraId="5D18100F" w14:textId="77777777" w:rsidR="00A03321" w:rsidRPr="00063951" w:rsidRDefault="00A03321" w:rsidP="00063951">
            <w:pPr>
              <w:tabs>
                <w:tab w:val="start" w:pos="581.20pt"/>
                <w:tab w:val="start" w:pos="595.35pt"/>
              </w:tabs>
              <w:spacing w:before="6pt" w:after="6pt" w:line="11pt" w:lineRule="exact"/>
              <w:contextualSpacing/>
              <w:rPr>
                <w:sz w:val="20"/>
                <w:szCs w:val="20"/>
              </w:rPr>
            </w:pPr>
            <w:r w:rsidRPr="00063951">
              <w:rPr>
                <w:sz w:val="20"/>
                <w:szCs w:val="20"/>
              </w:rPr>
              <w:lastRenderedPageBreak/>
              <w:t>4.1 Comprehensiveness</w:t>
            </w:r>
          </w:p>
          <w:p w14:paraId="25D724AE" w14:textId="72E698A5"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a) In advance of the reporting process, the multi-stakeholder group is required to agree which payments and revenues are material and therefore must be disclosed, including appropriate materiality definitions and thresholds. Payments and revenues are considered material if their omission or misstatement could significantly affect the comprehensiveness of the EITI Report. A description of each revenue stream, related materiality definitions and thresholds should be disclosed. In establishing materiality definitions and thresholds, the multi-stakeholder group should consider the size of the revenue streams relative to total revenues. The multi-stakeholder group should document the options considered and the rationale for establishing the definitions and thresholds.</w:t>
            </w:r>
          </w:p>
          <w:p w14:paraId="49A6EB78" w14:textId="77777777"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b) The following revenue streams should be included:</w:t>
            </w:r>
          </w:p>
          <w:p w14:paraId="23A446A4" w14:textId="77777777"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i. The host government’s production entitlement (such as profit oil)</w:t>
            </w:r>
          </w:p>
          <w:p w14:paraId="7036D891" w14:textId="77777777"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ii. National state-owned company production entitlement</w:t>
            </w:r>
          </w:p>
          <w:p w14:paraId="031F2E76" w14:textId="77777777"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iii. Profits taxes</w:t>
            </w:r>
          </w:p>
          <w:p w14:paraId="5E461B0A" w14:textId="77777777"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iv. Royalties</w:t>
            </w:r>
          </w:p>
          <w:p w14:paraId="428834FD" w14:textId="77777777"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v. Dividends</w:t>
            </w:r>
          </w:p>
          <w:p w14:paraId="7E659D08" w14:textId="77777777"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lastRenderedPageBreak/>
              <w:t>vi. Bonuses, such as signature, discovery and production bonuses</w:t>
            </w:r>
          </w:p>
          <w:p w14:paraId="1B4634EB" w14:textId="77777777"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vii. License fees, rental fees, entry fees and other considerations for licences</w:t>
            </w:r>
          </w:p>
          <w:p w14:paraId="6F68DC55" w14:textId="7794B22B"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 xml:space="preserve">and/or concessions </w:t>
            </w:r>
          </w:p>
          <w:p w14:paraId="24D9953A" w14:textId="77777777"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viii. Any other significant payments and material benefit to government</w:t>
            </w:r>
          </w:p>
          <w:p w14:paraId="7C05165A" w14:textId="625C8D9A"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Any revenue streams or benefits should only be excluded where they are not applicable or where the multi-stakeholder group agrees that their omission will not materially affect the comprehensiveness of the EITI Report.</w:t>
            </w:r>
          </w:p>
          <w:p w14:paraId="083C5369" w14:textId="48F5E005"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 xml:space="preserve">c) Implementing countries must provide a comprehensive reconciliation of government revenues and company payments, including payments to and from state-owned enterprises, in accordance with the agreed scope. All companies making material payments to the government are required to comprehensively disclose these payments in accordance with the agreed scope. An entity should only be exempted from reporting if it can be demonstrated that its payments and revenues are not material. All government entities receiving material revenues are required to </w:t>
            </w:r>
            <w:r w:rsidRPr="00063951">
              <w:rPr>
                <w:rFonts w:cs="MyriadPro-Regular"/>
                <w:sz w:val="20"/>
                <w:szCs w:val="20"/>
                <w:lang w:val="en-PH"/>
              </w:rPr>
              <w:lastRenderedPageBreak/>
              <w:t>comprehensively disclose these revenues in accordance with the agreed scope.</w:t>
            </w:r>
          </w:p>
          <w:p w14:paraId="0EEB4716" w14:textId="4BD96936"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cs="MyriadPro-Regular"/>
                <w:sz w:val="20"/>
                <w:szCs w:val="20"/>
                <w:lang w:val="en-PH"/>
              </w:rPr>
            </w:pPr>
            <w:r w:rsidRPr="00063951">
              <w:rPr>
                <w:rFonts w:cs="MyriadPro-Regular"/>
                <w:sz w:val="20"/>
                <w:szCs w:val="20"/>
                <w:lang w:val="en-PH"/>
              </w:rPr>
              <w:t>d) Unless there are significant practical barriers, the government is additionally required to provide aggregate information about the amount of total revenues received from each of the benefit streams agreed in the scope of the EITI Report, including revenues that fall below agreed materiality thresholds. Where this data is not available, the Independent Administrator should draw on any relevant data and estimates from other sources in order to provide a comprehensive account of the total government revenues.</w:t>
            </w:r>
          </w:p>
        </w:tc>
        <w:tc>
          <w:tcPr>
            <w:tcW w:w="144.60pt" w:type="dxa"/>
          </w:tcPr>
          <w:p w14:paraId="7312CEBC" w14:textId="5DEB8F38" w:rsidR="00A03321" w:rsidRPr="00063951" w:rsidRDefault="00A03321" w:rsidP="00063951">
            <w:pPr>
              <w:tabs>
                <w:tab w:val="start" w:pos="581.20pt"/>
                <w:tab w:val="start" w:pos="595.35pt"/>
              </w:tabs>
              <w:spacing w:before="6pt" w:after="6pt" w:line="11pt" w:lineRule="exact"/>
              <w:contextualSpacing/>
              <w:rPr>
                <w:rFonts w:eastAsia="Calibri"/>
                <w:sz w:val="20"/>
                <w:szCs w:val="20"/>
              </w:rPr>
            </w:pPr>
            <w:r w:rsidRPr="00063951">
              <w:rPr>
                <w:rFonts w:eastAsia="Calibri"/>
                <w:sz w:val="20"/>
                <w:szCs w:val="20"/>
              </w:rPr>
              <w:lastRenderedPageBreak/>
              <w:t>The International Secretariat’s assessment concludes that: “In accordance with requirement 4.1, the Supervisory Board has agreed a list of material revenue streams. Some, but not all are described in the EITI Report. The Supervisory Board has also agreed reporting thresholds for companies, and identified the reporting entities. Although the Independent Administrator was not consulted on the templates, neither the Independent Administrator nor other stakeholders have expressed any concern about the revenues covered in the template.</w:t>
            </w:r>
            <w:r w:rsidRPr="00063951">
              <w:rPr>
                <w:rFonts w:eastAsia="Calibri"/>
                <w:strike/>
                <w:sz w:val="20"/>
                <w:szCs w:val="20"/>
              </w:rPr>
              <w:t xml:space="preserve"> </w:t>
            </w:r>
            <w:r w:rsidRPr="00063951">
              <w:rPr>
                <w:rFonts w:eastAsia="Calibri"/>
                <w:sz w:val="20"/>
                <w:szCs w:val="20"/>
              </w:rPr>
              <w:t xml:space="preserve">Some government entities and companies did not report. The government has not disclosed total government revenues. However, according to consultations with the Independent Administrator, the omissions appear to be immaterial and payments by companies can be accessed online from the portal </w:t>
            </w:r>
            <w:hyperlink r:id="rId17" w:history="1">
              <w:r w:rsidRPr="00063951">
                <w:rPr>
                  <w:rStyle w:val="Hyperlink"/>
                  <w:rFonts w:eastAsia="Calibri"/>
                  <w:sz w:val="20"/>
                  <w:szCs w:val="20"/>
                </w:rPr>
                <w:t>www.budget.okmot.kg</w:t>
              </w:r>
            </w:hyperlink>
            <w:r w:rsidRPr="00063951">
              <w:rPr>
                <w:rFonts w:eastAsia="Calibri"/>
                <w:sz w:val="20"/>
                <w:szCs w:val="20"/>
              </w:rPr>
              <w:t>. In light of this, the International Secretariat’s assessment is that the Kyrgyz Republic has made S</w:t>
            </w:r>
            <w:r w:rsidRPr="00063951">
              <w:rPr>
                <w:rFonts w:eastAsia="Calibri"/>
                <w:b/>
                <w:sz w:val="20"/>
                <w:szCs w:val="20"/>
              </w:rPr>
              <w:t xml:space="preserve">ATISFACTORY </w:t>
            </w:r>
            <w:r w:rsidRPr="00063951">
              <w:rPr>
                <w:rFonts w:eastAsia="Calibri"/>
                <w:sz w:val="20"/>
                <w:szCs w:val="20"/>
              </w:rPr>
              <w:t>progress in meeting this requirement. (p.53)</w:t>
            </w:r>
          </w:p>
        </w:tc>
        <w:tc>
          <w:tcPr>
            <w:tcW w:w="127.85pt" w:type="dxa"/>
          </w:tcPr>
          <w:p w14:paraId="339207E5" w14:textId="21EAA422" w:rsidR="00A03321" w:rsidRPr="00063951" w:rsidRDefault="00A03321" w:rsidP="00063951">
            <w:pPr>
              <w:tabs>
                <w:tab w:val="start" w:pos="581.20pt"/>
                <w:tab w:val="start" w:pos="595.35pt"/>
              </w:tabs>
              <w:spacing w:before="6pt" w:after="6pt" w:line="11pt" w:lineRule="exact"/>
              <w:contextualSpacing/>
              <w:rPr>
                <w:sz w:val="20"/>
                <w:szCs w:val="20"/>
              </w:rPr>
            </w:pPr>
            <w:r w:rsidRPr="00063951">
              <w:rPr>
                <w:sz w:val="20"/>
                <w:szCs w:val="20"/>
              </w:rPr>
              <w:t>None.</w:t>
            </w:r>
          </w:p>
        </w:tc>
        <w:tc>
          <w:tcPr>
            <w:tcW w:w="141.75pt" w:type="dxa"/>
          </w:tcPr>
          <w:p w14:paraId="6BC1F999" w14:textId="5BD66365" w:rsidR="00A03321" w:rsidRPr="00063951" w:rsidRDefault="00A03321" w:rsidP="00063951">
            <w:pPr>
              <w:tabs>
                <w:tab w:val="start" w:pos="279pt"/>
                <w:tab w:val="start" w:pos="581.20pt"/>
                <w:tab w:val="start" w:pos="595.35pt"/>
              </w:tabs>
              <w:spacing w:before="6pt" w:after="6pt" w:line="11pt" w:lineRule="exact"/>
              <w:contextualSpacing/>
              <w:rPr>
                <w:rFonts w:eastAsia="Calibri" w:cstheme="minorHAnsi"/>
                <w:sz w:val="20"/>
                <w:szCs w:val="20"/>
                <w:lang w:bidi="en-US"/>
              </w:rPr>
            </w:pPr>
            <w:r w:rsidRPr="00063951">
              <w:rPr>
                <w:rFonts w:eastAsia="Calibri" w:cstheme="minorHAnsi"/>
                <w:sz w:val="20"/>
                <w:szCs w:val="20"/>
                <w:lang w:bidi="en-US"/>
              </w:rPr>
              <w:t xml:space="preserve">The Validator disagrees with the International Secretariat’s </w:t>
            </w:r>
            <w:r w:rsidRPr="00063951">
              <w:rPr>
                <w:rFonts w:cstheme="minorHAnsi"/>
                <w:sz w:val="20"/>
                <w:szCs w:val="20"/>
              </w:rPr>
              <w:t xml:space="preserve">assessment </w:t>
            </w:r>
            <w:r w:rsidRPr="00063951">
              <w:rPr>
                <w:rFonts w:eastAsia="Calibri" w:cstheme="minorHAnsi"/>
                <w:sz w:val="20"/>
                <w:szCs w:val="20"/>
                <w:lang w:bidi="en-US"/>
              </w:rPr>
              <w:t xml:space="preserve">and finds that the Kyrgyz Republic has made </w:t>
            </w:r>
            <w:r w:rsidRPr="00063951">
              <w:rPr>
                <w:rFonts w:eastAsia="Calibri" w:cstheme="minorHAnsi"/>
                <w:b/>
                <w:sz w:val="20"/>
                <w:szCs w:val="20"/>
                <w:lang w:bidi="en-US"/>
              </w:rPr>
              <w:t>MEANINGFUL</w:t>
            </w:r>
            <w:r w:rsidRPr="00063951">
              <w:rPr>
                <w:rFonts w:eastAsia="Calibri" w:cstheme="minorHAnsi"/>
                <w:sz w:val="20"/>
                <w:szCs w:val="20"/>
                <w:lang w:bidi="en-US"/>
              </w:rPr>
              <w:t xml:space="preserve"> progress</w:t>
            </w:r>
            <w:r w:rsidRPr="00063951">
              <w:rPr>
                <w:rFonts w:cstheme="minorHAnsi"/>
                <w:sz w:val="20"/>
                <w:szCs w:val="20"/>
              </w:rPr>
              <w:t>. The Validator notes that “</w:t>
            </w:r>
            <w:r w:rsidRPr="00063951">
              <w:rPr>
                <w:rFonts w:cs="Calibri"/>
                <w:sz w:val="20"/>
                <w:szCs w:val="20"/>
                <w:lang w:val="en-PH"/>
              </w:rPr>
              <w:t>According to the International Secretariat’s Initial Assessment, the Supervisory Board has not documented the options considered and its rationale for establishing the materiality definitions and reporting thresholds, nor does the 2013–14 EITI Report contain a description of each payment/revenue stream or disclose aggregate revenues received (material and non-material) for each of the agreed payment/revenue streams. Issues with regard to the reporting of SOE transactions, which are required by 4.1 to be included in the comprehensive reconciliation, are addressed in the International Secretariat’s initial assessment of provision 4.5.</w:t>
            </w:r>
            <w:r w:rsidRPr="00063951">
              <w:rPr>
                <w:rFonts w:eastAsia="Calibri" w:cstheme="minorHAnsi"/>
                <w:sz w:val="20"/>
                <w:szCs w:val="20"/>
                <w:lang w:bidi="en-US"/>
              </w:rPr>
              <w:t>” (p.5).</w:t>
            </w:r>
          </w:p>
          <w:p w14:paraId="0445B0F0" w14:textId="77777777" w:rsidR="00A03321" w:rsidRPr="00063951" w:rsidRDefault="00A03321" w:rsidP="00063951">
            <w:pPr>
              <w:tabs>
                <w:tab w:val="start" w:pos="279pt"/>
                <w:tab w:val="start" w:pos="581.20pt"/>
                <w:tab w:val="start" w:pos="595.35pt"/>
              </w:tabs>
              <w:spacing w:before="6pt" w:after="6pt" w:line="11pt" w:lineRule="exact"/>
              <w:contextualSpacing/>
              <w:rPr>
                <w:rFonts w:cstheme="minorHAnsi"/>
                <w:b/>
                <w:sz w:val="20"/>
                <w:szCs w:val="20"/>
              </w:rPr>
            </w:pPr>
          </w:p>
        </w:tc>
        <w:tc>
          <w:tcPr>
            <w:tcW w:w="120.50pt" w:type="dxa"/>
          </w:tcPr>
          <w:p w14:paraId="6936072E" w14:textId="5659FE03" w:rsidR="00A03321" w:rsidRPr="00063951" w:rsidRDefault="00A03321" w:rsidP="00063951">
            <w:pPr>
              <w:tabs>
                <w:tab w:val="start" w:pos="581.20pt"/>
                <w:tab w:val="start" w:pos="595.35pt"/>
              </w:tabs>
              <w:spacing w:before="6pt" w:after="6pt" w:line="11pt" w:lineRule="exact"/>
              <w:contextualSpacing/>
              <w:rPr>
                <w:bCs/>
                <w:sz w:val="20"/>
                <w:szCs w:val="20"/>
              </w:rPr>
            </w:pPr>
            <w:r w:rsidRPr="00063951">
              <w:rPr>
                <w:bCs/>
                <w:sz w:val="20"/>
                <w:szCs w:val="20"/>
              </w:rPr>
              <w:t xml:space="preserve">Supervisory Board members disagree with the Validator and refer to the minutes of their meeting on 9 December 2014 that provides documentation of the discussion that led to the decision of a materiality threshold. They also refer to the documentation listed in the Initial Assessment Report. “With respect to the information set out in the Initial Assessment Report, we believe that the Supervisory Board has sufficient grounds for the usage of materiality thresholds (Resolution of the Government, Minutes of Meeting of the Supervisory Board No. 14, 21). The “criterion” that the Initial Assessment Report refers to is not mentioned in the EITI requirements.”  </w:t>
            </w:r>
            <w:r w:rsidRPr="00063951">
              <w:rPr>
                <w:bCs/>
                <w:strike/>
                <w:sz w:val="20"/>
                <w:szCs w:val="20"/>
              </w:rPr>
              <w:t>.</w:t>
            </w:r>
          </w:p>
          <w:p w14:paraId="00A1AB60" w14:textId="5C6167BF" w:rsidR="00A03321" w:rsidRPr="00063951" w:rsidRDefault="00A03321" w:rsidP="00063951">
            <w:pPr>
              <w:tabs>
                <w:tab w:val="start" w:pos="581.20pt"/>
                <w:tab w:val="start" w:pos="595.35pt"/>
              </w:tabs>
              <w:spacing w:before="6pt" w:after="6pt" w:line="11pt" w:lineRule="exact"/>
              <w:contextualSpacing/>
              <w:rPr>
                <w:bCs/>
                <w:sz w:val="20"/>
                <w:szCs w:val="20"/>
              </w:rPr>
            </w:pPr>
            <w:r w:rsidRPr="00063951">
              <w:rPr>
                <w:bCs/>
                <w:sz w:val="20"/>
                <w:szCs w:val="20"/>
              </w:rPr>
              <w:t xml:space="preserve">The Independent Administrator that was involved in the publication of the 2013-2014 Report also disagreed with the Validator, noting that the report provides an explanation as to why a number of companies did not report. The Report states that: “89 companies </w:t>
            </w:r>
            <w:r w:rsidRPr="00063951">
              <w:rPr>
                <w:bCs/>
                <w:sz w:val="20"/>
                <w:szCs w:val="20"/>
              </w:rPr>
              <w:lastRenderedPageBreak/>
              <w:t>submitted their data for 2014” and notes that “… it nevertheless includes all major taxpayers in the Kyrgyz Republic”.</w:t>
            </w:r>
          </w:p>
        </w:tc>
        <w:tc>
          <w:tcPr>
            <w:tcW w:w="85.05pt" w:type="dxa"/>
          </w:tcPr>
          <w:p w14:paraId="157AE34A" w14:textId="0009A87E" w:rsidR="00A03321" w:rsidRPr="00A03321" w:rsidRDefault="00A03321" w:rsidP="00063951">
            <w:pPr>
              <w:autoSpaceDE w:val="0"/>
              <w:autoSpaceDN w:val="0"/>
              <w:adjustRightInd w:val="0"/>
              <w:spacing w:before="6pt" w:after="6pt" w:line="11pt" w:lineRule="exact"/>
              <w:contextualSpacing/>
              <w:rPr>
                <w:sz w:val="20"/>
                <w:szCs w:val="20"/>
              </w:rPr>
            </w:pPr>
            <w:r w:rsidRPr="00A03321">
              <w:rPr>
                <w:sz w:val="20"/>
                <w:szCs w:val="20"/>
              </w:rPr>
              <w:lastRenderedPageBreak/>
              <w:t xml:space="preserve">The Committee needs to make a recommendation on whether the Board’s assessment of requirement </w:t>
            </w:r>
            <w:r>
              <w:rPr>
                <w:sz w:val="20"/>
                <w:szCs w:val="20"/>
              </w:rPr>
              <w:t>4.1</w:t>
            </w:r>
            <w:r w:rsidRPr="00A03321">
              <w:rPr>
                <w:sz w:val="20"/>
                <w:szCs w:val="20"/>
              </w:rPr>
              <w:t xml:space="preserve"> should be “meaningful progress” or “satisfactory progress”. </w:t>
            </w:r>
          </w:p>
          <w:p w14:paraId="266E3F1D" w14:textId="77777777" w:rsidR="00A03321" w:rsidRPr="00A03321" w:rsidRDefault="00A03321" w:rsidP="00063951">
            <w:pPr>
              <w:spacing w:before="6pt" w:after="6pt" w:line="11pt" w:lineRule="exact"/>
              <w:contextualSpacing/>
              <w:rPr>
                <w:sz w:val="20"/>
                <w:szCs w:val="20"/>
              </w:rPr>
            </w:pPr>
          </w:p>
          <w:p w14:paraId="55384097" w14:textId="6E77FBF9" w:rsidR="00A03321" w:rsidRPr="00063951" w:rsidRDefault="00A03321" w:rsidP="00063951">
            <w:pPr>
              <w:tabs>
                <w:tab w:val="start" w:pos="581.20pt"/>
                <w:tab w:val="start" w:pos="595.35pt"/>
              </w:tabs>
              <w:spacing w:before="6pt" w:after="6pt" w:line="11pt" w:lineRule="exact"/>
              <w:contextualSpacing/>
              <w:rPr>
                <w:sz w:val="20"/>
                <w:szCs w:val="20"/>
              </w:rPr>
            </w:pPr>
            <w:r w:rsidRPr="00A03321">
              <w:rPr>
                <w:sz w:val="20"/>
                <w:szCs w:val="20"/>
              </w:rPr>
              <w:t>If “meaningful progress”, the Committee should specify which provisions it considers to be breached, and recommend corrective actions.</w:t>
            </w:r>
          </w:p>
        </w:tc>
      </w:tr>
      <w:tr w:rsidR="00A03321" w:rsidRPr="00A03321" w14:paraId="579B79D1" w14:textId="77777777" w:rsidTr="00021609">
        <w:tc>
          <w:tcPr>
            <w:tcW w:w="138.40pt" w:type="dxa"/>
          </w:tcPr>
          <w:p w14:paraId="715123EB" w14:textId="77777777" w:rsidR="00A03321" w:rsidRPr="00063951" w:rsidRDefault="00A03321" w:rsidP="00063951">
            <w:pPr>
              <w:tabs>
                <w:tab w:val="start" w:pos="581.20pt"/>
                <w:tab w:val="start" w:pos="595.35pt"/>
              </w:tabs>
              <w:spacing w:before="6pt" w:after="6pt" w:line="11pt" w:lineRule="exact"/>
              <w:contextualSpacing/>
              <w:rPr>
                <w:sz w:val="20"/>
                <w:szCs w:val="20"/>
              </w:rPr>
            </w:pPr>
            <w:r w:rsidRPr="00063951">
              <w:rPr>
                <w:sz w:val="20"/>
                <w:szCs w:val="20"/>
              </w:rPr>
              <w:lastRenderedPageBreak/>
              <w:t>4.7 Level of disaggregation.</w:t>
            </w:r>
          </w:p>
          <w:p w14:paraId="54313063" w14:textId="1F1D3D6F" w:rsidR="00A03321" w:rsidRPr="00063951" w:rsidRDefault="00A03321" w:rsidP="00063951">
            <w:pPr>
              <w:tabs>
                <w:tab w:val="start" w:pos="581.20pt"/>
                <w:tab w:val="start" w:pos="595.35pt"/>
              </w:tabs>
              <w:spacing w:before="6pt" w:after="6pt" w:line="11pt" w:lineRule="exact"/>
              <w:contextualSpacing/>
              <w:rPr>
                <w:sz w:val="20"/>
                <w:szCs w:val="20"/>
              </w:rPr>
            </w:pPr>
            <w:r w:rsidRPr="00063951">
              <w:rPr>
                <w:sz w:val="20"/>
                <w:szCs w:val="20"/>
              </w:rPr>
              <w:t>The multi-stakeholder group is required to agree the level of disaggregation for the publication of data. It is required that EITI data is presented by individual company, government entity and revenue stream. Reporting at project level is required, provided that it is consistent with the United States Securities and Exchange Commission rules and the forthcoming European Union requirements.</w:t>
            </w:r>
          </w:p>
        </w:tc>
        <w:tc>
          <w:tcPr>
            <w:tcW w:w="144.60pt" w:type="dxa"/>
          </w:tcPr>
          <w:p w14:paraId="7E1A2EF0" w14:textId="3169F476" w:rsidR="00A03321" w:rsidRPr="00063951" w:rsidRDefault="00A03321" w:rsidP="00063951">
            <w:pPr>
              <w:tabs>
                <w:tab w:val="start" w:pos="581.20pt"/>
                <w:tab w:val="start" w:pos="595.35pt"/>
              </w:tabs>
              <w:autoSpaceDE w:val="0"/>
              <w:autoSpaceDN w:val="0"/>
              <w:adjustRightInd w:val="0"/>
              <w:spacing w:before="6pt" w:after="6pt" w:line="11pt" w:lineRule="exact"/>
              <w:contextualSpacing/>
              <w:rPr>
                <w:rFonts w:eastAsia="Calibri"/>
                <w:sz w:val="20"/>
                <w:szCs w:val="20"/>
              </w:rPr>
            </w:pPr>
            <w:r w:rsidRPr="00063951">
              <w:rPr>
                <w:rFonts w:eastAsia="Calibri"/>
                <w:sz w:val="20"/>
                <w:szCs w:val="20"/>
              </w:rPr>
              <w:t xml:space="preserve">The International Secretariat’s initial assessment concludes that: “The 2013-2014 EITI Report is disaggregated to the levels required by the EITI Standard, i.e. by individual revenue stream, company and government entity. The International Secretariat’s initial assessment is that the Kyrgyz Republic has made </w:t>
            </w:r>
            <w:r w:rsidRPr="00063951">
              <w:rPr>
                <w:rFonts w:eastAsia="Calibri"/>
                <w:b/>
                <w:sz w:val="20"/>
                <w:szCs w:val="20"/>
              </w:rPr>
              <w:t>SATISFACTORY</w:t>
            </w:r>
            <w:r w:rsidRPr="00063951">
              <w:rPr>
                <w:rFonts w:eastAsia="Calibri"/>
                <w:sz w:val="20"/>
                <w:szCs w:val="20"/>
              </w:rPr>
              <w:t xml:space="preserve"> progress in meeting this requirement.”</w:t>
            </w:r>
            <w:r w:rsidRPr="00063951">
              <w:rPr>
                <w:rFonts w:eastAsia="Calibri"/>
                <w:sz w:val="20"/>
                <w:szCs w:val="20"/>
              </w:rPr>
              <w:cr/>
              <w:t xml:space="preserve"> (p.57)</w:t>
            </w:r>
            <w:r w:rsidRPr="00063951">
              <w:rPr>
                <w:sz w:val="20"/>
                <w:szCs w:val="20"/>
              </w:rPr>
              <w:t xml:space="preserve"> In addition to this the </w:t>
            </w:r>
            <w:r w:rsidRPr="00063951">
              <w:rPr>
                <w:rFonts w:eastAsia="Calibri"/>
                <w:sz w:val="20"/>
                <w:szCs w:val="20"/>
              </w:rPr>
              <w:t xml:space="preserve">International Secretariat’s initial assessment notes that: “27 of the 44 government entities submitted reporting templates in 2014 (p.128). Two central government agencies did not </w:t>
            </w:r>
            <w:r w:rsidRPr="00063951">
              <w:rPr>
                <w:rFonts w:eastAsia="Calibri"/>
                <w:sz w:val="20"/>
                <w:szCs w:val="20"/>
              </w:rPr>
              <w:lastRenderedPageBreak/>
              <w:t>report – the State Registration Authority and the State Property Management Fund (p.128). However, the report confirms that the former did not receive any revenues in 2014 and the revenues collected by the latter were actually included with the reports of the State Social Fund (p.128). The other 15 non-reporting entities were local governments. […] The report does not estimate the materiality of the omitted revenues received by non-reporting local government authorities, but local governments only collect land tax and property tax.” (p.51) “[T]he revenues collected from land tax and property tax appear insignificant, amounting to KGS 25 033 (USD 466) and KGS 18 101 (USD 377) only. (p.56).</w:t>
            </w:r>
          </w:p>
        </w:tc>
        <w:tc>
          <w:tcPr>
            <w:tcW w:w="127.85pt" w:type="dxa"/>
          </w:tcPr>
          <w:p w14:paraId="4D879962" w14:textId="77777777" w:rsidR="00A03321" w:rsidRPr="00063951" w:rsidRDefault="00A03321" w:rsidP="00063951">
            <w:pPr>
              <w:tabs>
                <w:tab w:val="start" w:pos="581.20pt"/>
                <w:tab w:val="start" w:pos="595.35pt"/>
              </w:tabs>
              <w:spacing w:before="6pt" w:after="6pt" w:line="11pt" w:lineRule="exact"/>
              <w:contextualSpacing/>
              <w:rPr>
                <w:sz w:val="20"/>
                <w:szCs w:val="20"/>
              </w:rPr>
            </w:pPr>
          </w:p>
        </w:tc>
        <w:tc>
          <w:tcPr>
            <w:tcW w:w="141.75pt" w:type="dxa"/>
          </w:tcPr>
          <w:p w14:paraId="66142987" w14:textId="18D6E0F8" w:rsidR="00A03321" w:rsidRPr="00063951" w:rsidRDefault="00A03321" w:rsidP="00063951">
            <w:pPr>
              <w:tabs>
                <w:tab w:val="start" w:pos="279pt"/>
                <w:tab w:val="start" w:pos="581.20pt"/>
                <w:tab w:val="start" w:pos="595.35pt"/>
              </w:tabs>
              <w:spacing w:before="6pt" w:after="6pt" w:line="11pt" w:lineRule="exact"/>
              <w:contextualSpacing/>
              <w:rPr>
                <w:rFonts w:eastAsia="Calibri" w:cstheme="minorHAnsi"/>
                <w:sz w:val="20"/>
                <w:szCs w:val="20"/>
                <w:lang w:bidi="en-US"/>
              </w:rPr>
            </w:pPr>
            <w:r w:rsidRPr="00063951">
              <w:rPr>
                <w:rFonts w:eastAsia="Calibri" w:cstheme="minorHAnsi"/>
                <w:sz w:val="20"/>
                <w:szCs w:val="20"/>
                <w:lang w:bidi="en-US"/>
              </w:rPr>
              <w:t xml:space="preserve">The Validator disagrees with the International Secretariat’s assessment and instead finds the level of progress to be </w:t>
            </w:r>
            <w:r w:rsidRPr="00063951">
              <w:rPr>
                <w:rFonts w:eastAsia="Calibri" w:cstheme="minorHAnsi"/>
                <w:b/>
                <w:sz w:val="20"/>
                <w:szCs w:val="20"/>
                <w:lang w:bidi="en-US"/>
              </w:rPr>
              <w:t>MEANINGFUL</w:t>
            </w:r>
            <w:r w:rsidRPr="00063951">
              <w:rPr>
                <w:rFonts w:eastAsia="Calibri" w:cstheme="minorHAnsi"/>
                <w:sz w:val="20"/>
                <w:szCs w:val="20"/>
                <w:lang w:bidi="en-US"/>
              </w:rPr>
              <w:t>. The Validator notes that “the 2013–2014 EITI Report does not disaggregate the data by subnational governmental entity. Given that none of the local</w:t>
            </w:r>
            <w:r w:rsidRPr="00063951">
              <w:rPr>
                <w:sz w:val="20"/>
                <w:szCs w:val="20"/>
              </w:rPr>
              <w:t xml:space="preserve"> </w:t>
            </w:r>
            <w:r w:rsidRPr="00063951">
              <w:rPr>
                <w:rFonts w:eastAsia="Calibri" w:cstheme="minorHAnsi"/>
                <w:sz w:val="20"/>
                <w:szCs w:val="20"/>
                <w:lang w:bidi="en-US"/>
              </w:rPr>
              <w:t xml:space="preserve">governmental entities reported in either 2013 or 2014 (see 4.1), and that progress in reporting subnational direct payments (4.6) and subnational transfers (5.2) are assessed as inadequate, we do not believe that the Kyrgyz Republic has made satisfactory progress in </w:t>
            </w:r>
            <w:r w:rsidRPr="00063951">
              <w:rPr>
                <w:rFonts w:eastAsia="Calibri" w:cstheme="minorHAnsi"/>
                <w:sz w:val="20"/>
                <w:szCs w:val="20"/>
                <w:lang w:bidi="en-US"/>
              </w:rPr>
              <w:lastRenderedPageBreak/>
              <w:t>meeting a provision that requires disaggregation by government entity.” (p.6)</w:t>
            </w:r>
          </w:p>
        </w:tc>
        <w:tc>
          <w:tcPr>
            <w:tcW w:w="120.50pt" w:type="dxa"/>
          </w:tcPr>
          <w:p w14:paraId="2E8A1395" w14:textId="77735ACB" w:rsidR="005847E8" w:rsidRPr="005847E8" w:rsidRDefault="002A3B83" w:rsidP="0092626A">
            <w:pPr>
              <w:tabs>
                <w:tab w:val="start" w:pos="279pt"/>
                <w:tab w:val="start" w:pos="581.20pt"/>
                <w:tab w:val="start" w:pos="595.35pt"/>
              </w:tabs>
              <w:spacing w:before="6pt" w:after="6pt" w:line="11pt" w:lineRule="exact"/>
              <w:contextualSpacing/>
              <w:rPr>
                <w:rFonts w:eastAsia="Times New Roman" w:cs="Calibri"/>
                <w:sz w:val="20"/>
                <w:szCs w:val="20"/>
                <w:lang w:val="en-AU" w:eastAsia="en-AU"/>
              </w:rPr>
            </w:pPr>
            <w:r w:rsidRPr="002A3B83">
              <w:rPr>
                <w:rFonts w:eastAsia="Times New Roman" w:cs="Calibri"/>
                <w:sz w:val="20"/>
                <w:szCs w:val="20"/>
                <w:lang w:val="en-AU" w:eastAsia="en-AU"/>
              </w:rPr>
              <w:lastRenderedPageBreak/>
              <w:t xml:space="preserve">The response from the </w:t>
            </w:r>
            <w:r>
              <w:rPr>
                <w:rFonts w:eastAsia="Times New Roman" w:cs="Calibri"/>
                <w:sz w:val="20"/>
                <w:szCs w:val="20"/>
                <w:lang w:val="en-AU" w:eastAsia="en-AU"/>
              </w:rPr>
              <w:t xml:space="preserve">Supervisory Board </w:t>
            </w:r>
            <w:r w:rsidRPr="002A3B83">
              <w:rPr>
                <w:rFonts w:eastAsia="Times New Roman" w:cs="Calibri"/>
                <w:sz w:val="20"/>
                <w:szCs w:val="20"/>
                <w:lang w:val="en-AU" w:eastAsia="en-AU"/>
              </w:rPr>
              <w:t>highlights discussions regarding project-level reporting, but otherwise has not commented on the disaggregation of the data on (immaterial) payments to local governments</w:t>
            </w:r>
            <w:r>
              <w:rPr>
                <w:rFonts w:eastAsia="Times New Roman" w:cs="Calibri"/>
                <w:sz w:val="20"/>
                <w:szCs w:val="20"/>
                <w:lang w:val="en-AU" w:eastAsia="en-AU"/>
              </w:rPr>
              <w:t xml:space="preserve">. </w:t>
            </w:r>
          </w:p>
        </w:tc>
        <w:tc>
          <w:tcPr>
            <w:tcW w:w="85.05pt" w:type="dxa"/>
          </w:tcPr>
          <w:p w14:paraId="5CF719D3" w14:textId="4F048B17" w:rsidR="00A03321" w:rsidRPr="00A03321" w:rsidRDefault="00A03321" w:rsidP="00063951">
            <w:pPr>
              <w:autoSpaceDE w:val="0"/>
              <w:autoSpaceDN w:val="0"/>
              <w:adjustRightInd w:val="0"/>
              <w:spacing w:before="6pt" w:after="6pt" w:line="11pt" w:lineRule="exact"/>
              <w:contextualSpacing/>
              <w:rPr>
                <w:sz w:val="20"/>
                <w:szCs w:val="20"/>
              </w:rPr>
            </w:pPr>
            <w:r w:rsidRPr="00A03321">
              <w:rPr>
                <w:sz w:val="20"/>
                <w:szCs w:val="20"/>
              </w:rPr>
              <w:t xml:space="preserve">The Committee needs to make a recommendation on whether the Board’s assessment of requirement </w:t>
            </w:r>
            <w:r>
              <w:rPr>
                <w:sz w:val="20"/>
                <w:szCs w:val="20"/>
              </w:rPr>
              <w:t>4.7</w:t>
            </w:r>
            <w:r w:rsidRPr="00A03321">
              <w:rPr>
                <w:sz w:val="20"/>
                <w:szCs w:val="20"/>
              </w:rPr>
              <w:t xml:space="preserve"> should be “meaningful progress” or “satisfactory progress”. </w:t>
            </w:r>
          </w:p>
          <w:p w14:paraId="0EA69031" w14:textId="77777777" w:rsidR="00A03321" w:rsidRPr="00A03321" w:rsidRDefault="00A03321" w:rsidP="00063951">
            <w:pPr>
              <w:spacing w:before="6pt" w:after="6pt" w:line="11pt" w:lineRule="exact"/>
              <w:contextualSpacing/>
              <w:rPr>
                <w:sz w:val="20"/>
                <w:szCs w:val="20"/>
              </w:rPr>
            </w:pPr>
          </w:p>
          <w:p w14:paraId="021E186B" w14:textId="26F667CB" w:rsidR="00A03321" w:rsidRPr="00063951" w:rsidRDefault="00A03321" w:rsidP="00063951">
            <w:pPr>
              <w:tabs>
                <w:tab w:val="start" w:pos="581.20pt"/>
                <w:tab w:val="start" w:pos="595.35pt"/>
              </w:tabs>
              <w:spacing w:before="6pt" w:after="6pt" w:line="11pt" w:lineRule="exact"/>
              <w:contextualSpacing/>
              <w:rPr>
                <w:sz w:val="20"/>
                <w:szCs w:val="20"/>
              </w:rPr>
            </w:pPr>
            <w:r w:rsidRPr="00A03321">
              <w:rPr>
                <w:sz w:val="20"/>
                <w:szCs w:val="20"/>
              </w:rPr>
              <w:t xml:space="preserve">If “meaningful progress”, the Committee should specify which provisions it considers to be </w:t>
            </w:r>
            <w:r w:rsidRPr="00A03321">
              <w:rPr>
                <w:sz w:val="20"/>
                <w:szCs w:val="20"/>
              </w:rPr>
              <w:lastRenderedPageBreak/>
              <w:t>breached, and recommend corrective actions.</w:t>
            </w:r>
          </w:p>
        </w:tc>
      </w:tr>
    </w:tbl>
    <w:p w14:paraId="2C2233E0" w14:textId="03FB4E5F" w:rsidR="00731C1B" w:rsidRPr="00063951" w:rsidRDefault="00731C1B" w:rsidP="00063951">
      <w:pPr>
        <w:tabs>
          <w:tab w:val="start" w:pos="581.20pt"/>
          <w:tab w:val="start" w:pos="595.35pt"/>
        </w:tabs>
        <w:spacing w:before="6pt" w:after="6pt" w:line="11pt" w:lineRule="exact"/>
        <w:contextualSpacing/>
        <w:rPr>
          <w:sz w:val="20"/>
          <w:szCs w:val="20"/>
        </w:rPr>
      </w:pPr>
    </w:p>
    <w:sectPr w:rsidR="00731C1B" w:rsidRPr="00063951" w:rsidSect="00C15318">
      <w:pgSz w:w="841.90pt" w:h="595.30pt" w:orient="landscape"/>
      <w:pgMar w:top="36pt" w:right="36pt" w:bottom="36pt" w:left="36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04EC36E1" w14:textId="77777777" w:rsidR="00597CB5" w:rsidRDefault="00597CB5" w:rsidP="00937DB9">
      <w:pPr>
        <w:spacing w:after="0pt" w:line="12pt" w:lineRule="auto"/>
      </w:pPr>
      <w:r>
        <w:separator/>
      </w:r>
    </w:p>
  </w:endnote>
  <w:endnote w:type="continuationSeparator" w:id="0">
    <w:p w14:paraId="6856A99A" w14:textId="77777777" w:rsidR="00597CB5" w:rsidRDefault="00597CB5" w:rsidP="00937DB9">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AFF" w:usb1="C0007841" w:usb2="00000009" w:usb3="00000000" w:csb0="000001FF" w:csb1="00000000"/>
  </w:font>
  <w:font w:name="Calibri">
    <w:altName w:val="Calibri Light"/>
    <w:panose1 w:val="020F0502020204030204"/>
    <w:charset w:characterSet="iso-8859-1"/>
    <w:family w:val="swiss"/>
    <w:pitch w:val="variable"/>
    <w:sig w:usb0="00000001" w:usb1="4000ACFF" w:usb2="00000001" w:usb3="00000000" w:csb0="0000019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egoe UI">
    <w:altName w:val="Calibri"/>
    <w:panose1 w:val="020B0502040204020203"/>
    <w:charset w:characterSet="iso-8859-1"/>
    <w:family w:val="swiss"/>
    <w:pitch w:val="variable"/>
    <w:sig w:usb0="E10022FF" w:usb1="C000E47F" w:usb2="00000029" w:usb3="00000000" w:csb0="000001DF" w:csb1="00000000"/>
  </w:font>
  <w:font w:name="MyriadPro-Regular">
    <w:panose1 w:val="020B0503030403020204"/>
    <w:charset w:characterSet="iso-8859-1"/>
    <w:family w:val="swiss"/>
    <w:notTrueType/>
    <w:pitch w:val="default"/>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s>
</file>

<file path=word/footnotes.xml><?xml version="1.0" encoding="utf-8"?>
<w:footnote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C2DB138" w14:textId="77777777" w:rsidR="00597CB5" w:rsidRDefault="00597CB5" w:rsidP="00937DB9">
      <w:pPr>
        <w:spacing w:after="0pt" w:line="12pt" w:lineRule="auto"/>
      </w:pPr>
      <w:r>
        <w:separator/>
      </w:r>
    </w:p>
  </w:footnote>
  <w:footnote w:type="continuationSeparator" w:id="0">
    <w:p w14:paraId="70A0FD5E" w14:textId="77777777" w:rsidR="00597CB5" w:rsidRDefault="00597CB5" w:rsidP="00937DB9">
      <w:pPr>
        <w:spacing w:after="0pt" w:line="12pt" w:lineRule="auto"/>
      </w:pPr>
      <w:r>
        <w:continuationSeparator/>
      </w:r>
    </w:p>
  </w:footnote>
  <w:footnote w:id="1">
    <w:p w14:paraId="5423C09F" w14:textId="160CF6A4" w:rsidR="00FC34AD" w:rsidRPr="00FC34AD" w:rsidRDefault="00FC34AD">
      <w:pPr>
        <w:pStyle w:val="FootnoteText"/>
        <w:rPr>
          <w:lang w:val="en-US"/>
        </w:rPr>
      </w:pPr>
      <w:r>
        <w:rPr>
          <w:rStyle w:val="FootnoteReference"/>
        </w:rPr>
        <w:footnoteRef/>
      </w:r>
      <w:r>
        <w:t xml:space="preserve"> </w:t>
      </w:r>
      <w:r w:rsidRPr="00D66330">
        <w:rPr>
          <w:rFonts w:cstheme="minorHAnsi"/>
          <w:sz w:val="16"/>
          <w:szCs w:val="16"/>
        </w:rPr>
        <w:t>of the 136</w:t>
      </w:r>
      <w:r>
        <w:rPr>
          <w:rFonts w:cstheme="minorHAnsi"/>
          <w:sz w:val="16"/>
          <w:szCs w:val="16"/>
        </w:rPr>
        <w:t xml:space="preserve"> </w:t>
      </w:r>
      <w:r w:rsidRPr="00D66330">
        <w:rPr>
          <w:rFonts w:cstheme="minorHAnsi"/>
          <w:sz w:val="16"/>
          <w:szCs w:val="16"/>
        </w:rPr>
        <w:t>companies that met the materiality threshold</w:t>
      </w:r>
    </w:p>
  </w:footnote>
  <w:footnote w:id="2">
    <w:p w14:paraId="0416B4F6" w14:textId="39C21EEF" w:rsidR="00AF7C76" w:rsidRPr="00AF7C76" w:rsidRDefault="00AF7C76">
      <w:pPr>
        <w:pStyle w:val="FootnoteText"/>
        <w:rPr>
          <w:lang w:val="en-US"/>
        </w:rPr>
      </w:pPr>
      <w:r>
        <w:rPr>
          <w:rStyle w:val="FootnoteReference"/>
        </w:rPr>
        <w:footnoteRef/>
      </w:r>
      <w:r>
        <w:t xml:space="preserve"> </w:t>
      </w:r>
      <w:r w:rsidRPr="00C92DEE">
        <w:rPr>
          <w:rFonts w:eastAsiaTheme="minorEastAsia" w:cs="Arial"/>
          <w:sz w:val="16"/>
          <w:szCs w:val="16"/>
          <w:lang w:val="en-AU" w:eastAsia="en-AU"/>
        </w:rPr>
        <w:t>the members of the Mineral Resources Committee are the largest</w:t>
      </w:r>
      <w:r>
        <w:rPr>
          <w:rFonts w:eastAsiaTheme="minorEastAsia" w:cs="Arial"/>
          <w:sz w:val="16"/>
          <w:szCs w:val="16"/>
          <w:lang w:val="en-AU" w:eastAsia="en-AU"/>
        </w:rPr>
        <w:t xml:space="preserve"> </w:t>
      </w:r>
      <w:r w:rsidRPr="00C92DEE">
        <w:rPr>
          <w:rFonts w:eastAsiaTheme="minorEastAsia" w:cs="Arial"/>
          <w:sz w:val="16"/>
          <w:szCs w:val="16"/>
          <w:lang w:val="en-AU" w:eastAsia="en-AU"/>
        </w:rPr>
        <w:t xml:space="preserve">representatives of the mining </w:t>
      </w:r>
      <w:r>
        <w:rPr>
          <w:rFonts w:eastAsiaTheme="minorEastAsia" w:cs="Arial"/>
          <w:sz w:val="16"/>
          <w:szCs w:val="16"/>
          <w:lang w:val="en-AU" w:eastAsia="en-AU"/>
        </w:rPr>
        <w:t>industry in the Kyrgyz Republic</w:t>
      </w:r>
      <w:r w:rsidRPr="00C92DEE">
        <w:rPr>
          <w:rFonts w:eastAsiaTheme="minorEastAsia" w:cs="Arial"/>
          <w:sz w:val="16"/>
          <w:szCs w:val="16"/>
          <w:lang w:val="en-AU" w:eastAsia="en-AU"/>
        </w:rPr>
        <w:t>.</w:t>
      </w:r>
    </w:p>
  </w:footnote>
</w:footnotes>
</file>

<file path=word/numbering.xml><?xml version="1.0" encoding="utf-8"?>
<w:numbering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1C89687A"/>
    <w:multiLevelType w:val="multilevel"/>
    <w:tmpl w:val="D960E7B6"/>
    <w:lvl w:ilvl="0">
      <w:start w:val="3"/>
      <w:numFmt w:val="decimal"/>
      <w:lvlText w:val="%1"/>
      <w:lvlJc w:val="start"/>
      <w:pPr>
        <w:ind w:start="18pt" w:hanging="18pt"/>
      </w:pPr>
      <w:rPr>
        <w:rFonts w:hint="default"/>
        <w:b/>
      </w:rPr>
    </w:lvl>
    <w:lvl w:ilvl="1">
      <w:start w:val="1"/>
      <w:numFmt w:val="decimal"/>
      <w:lvlText w:val="%1.%2"/>
      <w:lvlJc w:val="start"/>
      <w:pPr>
        <w:ind w:start="18pt" w:hanging="18pt"/>
      </w:pPr>
      <w:rPr>
        <w:rFonts w:hint="default"/>
        <w:b/>
      </w:rPr>
    </w:lvl>
    <w:lvl w:ilvl="2">
      <w:start w:val="1"/>
      <w:numFmt w:val="decimal"/>
      <w:lvlText w:val="%1.%2.%3"/>
      <w:lvlJc w:val="start"/>
      <w:pPr>
        <w:ind w:start="36pt" w:hanging="36pt"/>
      </w:pPr>
      <w:rPr>
        <w:rFonts w:hint="default"/>
        <w:b/>
      </w:rPr>
    </w:lvl>
    <w:lvl w:ilvl="3">
      <w:start w:val="1"/>
      <w:numFmt w:val="decimal"/>
      <w:lvlText w:val="%1.%2.%3.%4"/>
      <w:lvlJc w:val="start"/>
      <w:pPr>
        <w:ind w:start="36pt" w:hanging="36pt"/>
      </w:pPr>
      <w:rPr>
        <w:rFonts w:hint="default"/>
        <w:b/>
      </w:rPr>
    </w:lvl>
    <w:lvl w:ilvl="4">
      <w:start w:val="1"/>
      <w:numFmt w:val="decimal"/>
      <w:lvlText w:val="%1.%2.%3.%4.%5"/>
      <w:lvlJc w:val="start"/>
      <w:pPr>
        <w:ind w:start="54pt" w:hanging="54pt"/>
      </w:pPr>
      <w:rPr>
        <w:rFonts w:hint="default"/>
        <w:b/>
      </w:rPr>
    </w:lvl>
    <w:lvl w:ilvl="5">
      <w:start w:val="1"/>
      <w:numFmt w:val="decimal"/>
      <w:lvlText w:val="%1.%2.%3.%4.%5.%6"/>
      <w:lvlJc w:val="start"/>
      <w:pPr>
        <w:ind w:start="54pt" w:hanging="54pt"/>
      </w:pPr>
      <w:rPr>
        <w:rFonts w:hint="default"/>
        <w:b/>
      </w:rPr>
    </w:lvl>
    <w:lvl w:ilvl="6">
      <w:start w:val="1"/>
      <w:numFmt w:val="decimal"/>
      <w:lvlText w:val="%1.%2.%3.%4.%5.%6.%7"/>
      <w:lvlJc w:val="start"/>
      <w:pPr>
        <w:ind w:start="72pt" w:hanging="72pt"/>
      </w:pPr>
      <w:rPr>
        <w:rFonts w:hint="default"/>
        <w:b/>
      </w:rPr>
    </w:lvl>
    <w:lvl w:ilvl="7">
      <w:start w:val="1"/>
      <w:numFmt w:val="decimal"/>
      <w:lvlText w:val="%1.%2.%3.%4.%5.%6.%7.%8"/>
      <w:lvlJc w:val="start"/>
      <w:pPr>
        <w:ind w:start="72pt" w:hanging="72pt"/>
      </w:pPr>
      <w:rPr>
        <w:rFonts w:hint="default"/>
        <w:b/>
      </w:rPr>
    </w:lvl>
    <w:lvl w:ilvl="8">
      <w:start w:val="1"/>
      <w:numFmt w:val="decimal"/>
      <w:lvlText w:val="%1.%2.%3.%4.%5.%6.%7.%8.%9"/>
      <w:lvlJc w:val="start"/>
      <w:pPr>
        <w:ind w:start="72pt" w:hanging="72pt"/>
      </w:pPr>
      <w:rPr>
        <w:rFonts w:hint="default"/>
        <w:b/>
      </w:rPr>
    </w:lvl>
  </w:abstractNum>
  <w:abstractNum w:abstractNumId="1" w15:restartNumberingAfterBreak="0">
    <w:nsid w:val="2D3506F3"/>
    <w:multiLevelType w:val="multilevel"/>
    <w:tmpl w:val="B150E4B6"/>
    <w:lvl w:ilvl="0">
      <w:start w:val="2"/>
      <w:numFmt w:val="decimal"/>
      <w:lvlText w:val="%1"/>
      <w:lvlJc w:val="start"/>
      <w:pPr>
        <w:ind w:start="18pt" w:hanging="18pt"/>
      </w:pPr>
      <w:rPr>
        <w:rFonts w:eastAsiaTheme="minorHAnsi" w:hint="default"/>
        <w:b/>
      </w:rPr>
    </w:lvl>
    <w:lvl w:ilvl="1">
      <w:start w:val="1"/>
      <w:numFmt w:val="decimal"/>
      <w:lvlText w:val="%1.%2"/>
      <w:lvlJc w:val="start"/>
      <w:pPr>
        <w:ind w:start="18pt" w:hanging="18pt"/>
      </w:pPr>
      <w:rPr>
        <w:rFonts w:eastAsiaTheme="minorHAnsi" w:hint="default"/>
        <w:b/>
      </w:rPr>
    </w:lvl>
    <w:lvl w:ilvl="2">
      <w:start w:val="1"/>
      <w:numFmt w:val="decimal"/>
      <w:lvlText w:val="%1.%2.%3"/>
      <w:lvlJc w:val="start"/>
      <w:pPr>
        <w:ind w:start="36pt" w:hanging="36pt"/>
      </w:pPr>
      <w:rPr>
        <w:rFonts w:eastAsiaTheme="minorHAnsi" w:hint="default"/>
        <w:b/>
      </w:rPr>
    </w:lvl>
    <w:lvl w:ilvl="3">
      <w:start w:val="1"/>
      <w:numFmt w:val="decimal"/>
      <w:lvlText w:val="%1.%2.%3.%4"/>
      <w:lvlJc w:val="start"/>
      <w:pPr>
        <w:ind w:start="36pt" w:hanging="36pt"/>
      </w:pPr>
      <w:rPr>
        <w:rFonts w:eastAsiaTheme="minorHAnsi" w:hint="default"/>
        <w:b/>
      </w:rPr>
    </w:lvl>
    <w:lvl w:ilvl="4">
      <w:start w:val="1"/>
      <w:numFmt w:val="decimal"/>
      <w:lvlText w:val="%1.%2.%3.%4.%5"/>
      <w:lvlJc w:val="start"/>
      <w:pPr>
        <w:ind w:start="54pt" w:hanging="54pt"/>
      </w:pPr>
      <w:rPr>
        <w:rFonts w:eastAsiaTheme="minorHAnsi" w:hint="default"/>
        <w:b/>
      </w:rPr>
    </w:lvl>
    <w:lvl w:ilvl="5">
      <w:start w:val="1"/>
      <w:numFmt w:val="decimal"/>
      <w:lvlText w:val="%1.%2.%3.%4.%5.%6"/>
      <w:lvlJc w:val="start"/>
      <w:pPr>
        <w:ind w:start="54pt" w:hanging="54pt"/>
      </w:pPr>
      <w:rPr>
        <w:rFonts w:eastAsiaTheme="minorHAnsi" w:hint="default"/>
        <w:b/>
      </w:rPr>
    </w:lvl>
    <w:lvl w:ilvl="6">
      <w:start w:val="1"/>
      <w:numFmt w:val="decimal"/>
      <w:lvlText w:val="%1.%2.%3.%4.%5.%6.%7"/>
      <w:lvlJc w:val="start"/>
      <w:pPr>
        <w:ind w:start="72pt" w:hanging="72pt"/>
      </w:pPr>
      <w:rPr>
        <w:rFonts w:eastAsiaTheme="minorHAnsi" w:hint="default"/>
        <w:b/>
      </w:rPr>
    </w:lvl>
    <w:lvl w:ilvl="7">
      <w:start w:val="1"/>
      <w:numFmt w:val="decimal"/>
      <w:lvlText w:val="%1.%2.%3.%4.%5.%6.%7.%8"/>
      <w:lvlJc w:val="start"/>
      <w:pPr>
        <w:ind w:start="72pt" w:hanging="72pt"/>
      </w:pPr>
      <w:rPr>
        <w:rFonts w:eastAsiaTheme="minorHAnsi" w:hint="default"/>
        <w:b/>
      </w:rPr>
    </w:lvl>
    <w:lvl w:ilvl="8">
      <w:start w:val="1"/>
      <w:numFmt w:val="decimal"/>
      <w:lvlText w:val="%1.%2.%3.%4.%5.%6.%7.%8.%9"/>
      <w:lvlJc w:val="start"/>
      <w:pPr>
        <w:ind w:start="72pt" w:hanging="72pt"/>
      </w:pPr>
      <w:rPr>
        <w:rFonts w:eastAsiaTheme="minorHAnsi" w:hint="default"/>
        <w:b/>
      </w:rPr>
    </w:lvl>
  </w:abstractNum>
  <w:abstractNum w:abstractNumId="2" w15:restartNumberingAfterBreak="0">
    <w:nsid w:val="2EA11790"/>
    <w:multiLevelType w:val="hybridMultilevel"/>
    <w:tmpl w:val="56F6AD08"/>
    <w:lvl w:ilvl="0" w:tplc="482C4340">
      <w:numFmt w:val="bullet"/>
      <w:lvlText w:val=""/>
      <w:lvlJc w:val="start"/>
      <w:pPr>
        <w:ind w:start="36pt" w:hanging="18pt"/>
      </w:pPr>
      <w:rPr>
        <w:rFonts w:ascii="Symbol" w:eastAsiaTheme="minorHAnsi" w:hAnsi="Symbol" w:cstheme="minorBidi" w:hint="default"/>
      </w:rPr>
    </w:lvl>
    <w:lvl w:ilvl="1" w:tplc="04140003" w:tentative="1">
      <w:start w:val="1"/>
      <w:numFmt w:val="bullet"/>
      <w:lvlText w:val="o"/>
      <w:lvlJc w:val="start"/>
      <w:pPr>
        <w:ind w:start="72pt" w:hanging="18pt"/>
      </w:pPr>
      <w:rPr>
        <w:rFonts w:ascii="Courier New" w:hAnsi="Courier New" w:cs="Courier New" w:hint="default"/>
      </w:rPr>
    </w:lvl>
    <w:lvl w:ilvl="2" w:tplc="04140005" w:tentative="1">
      <w:start w:val="1"/>
      <w:numFmt w:val="bullet"/>
      <w:lvlText w:val=""/>
      <w:lvlJc w:val="start"/>
      <w:pPr>
        <w:ind w:start="108pt" w:hanging="18pt"/>
      </w:pPr>
      <w:rPr>
        <w:rFonts w:ascii="Wingdings" w:hAnsi="Wingdings" w:hint="default"/>
      </w:rPr>
    </w:lvl>
    <w:lvl w:ilvl="3" w:tplc="04140001" w:tentative="1">
      <w:start w:val="1"/>
      <w:numFmt w:val="bullet"/>
      <w:lvlText w:val=""/>
      <w:lvlJc w:val="start"/>
      <w:pPr>
        <w:ind w:start="144pt" w:hanging="18pt"/>
      </w:pPr>
      <w:rPr>
        <w:rFonts w:ascii="Symbol" w:hAnsi="Symbol" w:hint="default"/>
      </w:rPr>
    </w:lvl>
    <w:lvl w:ilvl="4" w:tplc="04140003" w:tentative="1">
      <w:start w:val="1"/>
      <w:numFmt w:val="bullet"/>
      <w:lvlText w:val="o"/>
      <w:lvlJc w:val="start"/>
      <w:pPr>
        <w:ind w:start="180pt" w:hanging="18pt"/>
      </w:pPr>
      <w:rPr>
        <w:rFonts w:ascii="Courier New" w:hAnsi="Courier New" w:cs="Courier New" w:hint="default"/>
      </w:rPr>
    </w:lvl>
    <w:lvl w:ilvl="5" w:tplc="04140005" w:tentative="1">
      <w:start w:val="1"/>
      <w:numFmt w:val="bullet"/>
      <w:lvlText w:val=""/>
      <w:lvlJc w:val="start"/>
      <w:pPr>
        <w:ind w:start="216pt" w:hanging="18pt"/>
      </w:pPr>
      <w:rPr>
        <w:rFonts w:ascii="Wingdings" w:hAnsi="Wingdings" w:hint="default"/>
      </w:rPr>
    </w:lvl>
    <w:lvl w:ilvl="6" w:tplc="04140001" w:tentative="1">
      <w:start w:val="1"/>
      <w:numFmt w:val="bullet"/>
      <w:lvlText w:val=""/>
      <w:lvlJc w:val="start"/>
      <w:pPr>
        <w:ind w:start="252pt" w:hanging="18pt"/>
      </w:pPr>
      <w:rPr>
        <w:rFonts w:ascii="Symbol" w:hAnsi="Symbol" w:hint="default"/>
      </w:rPr>
    </w:lvl>
    <w:lvl w:ilvl="7" w:tplc="04140003" w:tentative="1">
      <w:start w:val="1"/>
      <w:numFmt w:val="bullet"/>
      <w:lvlText w:val="o"/>
      <w:lvlJc w:val="start"/>
      <w:pPr>
        <w:ind w:start="288pt" w:hanging="18pt"/>
      </w:pPr>
      <w:rPr>
        <w:rFonts w:ascii="Courier New" w:hAnsi="Courier New" w:cs="Courier New" w:hint="default"/>
      </w:rPr>
    </w:lvl>
    <w:lvl w:ilvl="8" w:tplc="04140005" w:tentative="1">
      <w:start w:val="1"/>
      <w:numFmt w:val="bullet"/>
      <w:lvlText w:val=""/>
      <w:lvlJc w:val="start"/>
      <w:pPr>
        <w:ind w:start="324pt" w:hanging="18pt"/>
      </w:pPr>
      <w:rPr>
        <w:rFonts w:ascii="Wingdings" w:hAnsi="Wingdings" w:hint="default"/>
      </w:rPr>
    </w:lvl>
  </w:abstractNum>
  <w:abstractNum w:abstractNumId="3" w15:restartNumberingAfterBreak="0">
    <w:nsid w:val="38043E98"/>
    <w:multiLevelType w:val="hybridMultilevel"/>
    <w:tmpl w:val="8C18FD12"/>
    <w:lvl w:ilvl="0" w:tplc="277E762A">
      <w:numFmt w:val="bullet"/>
      <w:lvlText w:val=""/>
      <w:lvlJc w:val="start"/>
      <w:pPr>
        <w:ind w:start="36pt" w:hanging="18pt"/>
      </w:pPr>
      <w:rPr>
        <w:rFonts w:ascii="Symbol" w:eastAsiaTheme="minorHAnsi" w:hAnsi="Symbol" w:cstheme="minorBidi" w:hint="default"/>
      </w:rPr>
    </w:lvl>
    <w:lvl w:ilvl="1" w:tplc="04140003" w:tentative="1">
      <w:start w:val="1"/>
      <w:numFmt w:val="bullet"/>
      <w:lvlText w:val="o"/>
      <w:lvlJc w:val="start"/>
      <w:pPr>
        <w:ind w:start="72pt" w:hanging="18pt"/>
      </w:pPr>
      <w:rPr>
        <w:rFonts w:ascii="Courier New" w:hAnsi="Courier New" w:cs="Courier New" w:hint="default"/>
      </w:rPr>
    </w:lvl>
    <w:lvl w:ilvl="2" w:tplc="04140005" w:tentative="1">
      <w:start w:val="1"/>
      <w:numFmt w:val="bullet"/>
      <w:lvlText w:val=""/>
      <w:lvlJc w:val="start"/>
      <w:pPr>
        <w:ind w:start="108pt" w:hanging="18pt"/>
      </w:pPr>
      <w:rPr>
        <w:rFonts w:ascii="Wingdings" w:hAnsi="Wingdings" w:hint="default"/>
      </w:rPr>
    </w:lvl>
    <w:lvl w:ilvl="3" w:tplc="04140001" w:tentative="1">
      <w:start w:val="1"/>
      <w:numFmt w:val="bullet"/>
      <w:lvlText w:val=""/>
      <w:lvlJc w:val="start"/>
      <w:pPr>
        <w:ind w:start="144pt" w:hanging="18pt"/>
      </w:pPr>
      <w:rPr>
        <w:rFonts w:ascii="Symbol" w:hAnsi="Symbol" w:hint="default"/>
      </w:rPr>
    </w:lvl>
    <w:lvl w:ilvl="4" w:tplc="04140003" w:tentative="1">
      <w:start w:val="1"/>
      <w:numFmt w:val="bullet"/>
      <w:lvlText w:val="o"/>
      <w:lvlJc w:val="start"/>
      <w:pPr>
        <w:ind w:start="180pt" w:hanging="18pt"/>
      </w:pPr>
      <w:rPr>
        <w:rFonts w:ascii="Courier New" w:hAnsi="Courier New" w:cs="Courier New" w:hint="default"/>
      </w:rPr>
    </w:lvl>
    <w:lvl w:ilvl="5" w:tplc="04140005" w:tentative="1">
      <w:start w:val="1"/>
      <w:numFmt w:val="bullet"/>
      <w:lvlText w:val=""/>
      <w:lvlJc w:val="start"/>
      <w:pPr>
        <w:ind w:start="216pt" w:hanging="18pt"/>
      </w:pPr>
      <w:rPr>
        <w:rFonts w:ascii="Wingdings" w:hAnsi="Wingdings" w:hint="default"/>
      </w:rPr>
    </w:lvl>
    <w:lvl w:ilvl="6" w:tplc="04140001" w:tentative="1">
      <w:start w:val="1"/>
      <w:numFmt w:val="bullet"/>
      <w:lvlText w:val=""/>
      <w:lvlJc w:val="start"/>
      <w:pPr>
        <w:ind w:start="252pt" w:hanging="18pt"/>
      </w:pPr>
      <w:rPr>
        <w:rFonts w:ascii="Symbol" w:hAnsi="Symbol" w:hint="default"/>
      </w:rPr>
    </w:lvl>
    <w:lvl w:ilvl="7" w:tplc="04140003" w:tentative="1">
      <w:start w:val="1"/>
      <w:numFmt w:val="bullet"/>
      <w:lvlText w:val="o"/>
      <w:lvlJc w:val="start"/>
      <w:pPr>
        <w:ind w:start="288pt" w:hanging="18pt"/>
      </w:pPr>
      <w:rPr>
        <w:rFonts w:ascii="Courier New" w:hAnsi="Courier New" w:cs="Courier New" w:hint="default"/>
      </w:rPr>
    </w:lvl>
    <w:lvl w:ilvl="8" w:tplc="04140005" w:tentative="1">
      <w:start w:val="1"/>
      <w:numFmt w:val="bullet"/>
      <w:lvlText w:val=""/>
      <w:lvlJc w:val="start"/>
      <w:pPr>
        <w:ind w:start="324pt" w:hanging="18pt"/>
      </w:pPr>
      <w:rPr>
        <w:rFonts w:ascii="Wingdings" w:hAnsi="Wingdings" w:hint="default"/>
      </w:rPr>
    </w:lvl>
  </w:abstractNum>
  <w:abstractNum w:abstractNumId="4" w15:restartNumberingAfterBreak="0">
    <w:nsid w:val="5BEC461C"/>
    <w:multiLevelType w:val="hybridMultilevel"/>
    <w:tmpl w:val="7FB823F2"/>
    <w:lvl w:ilvl="0" w:tplc="08090017">
      <w:start w:val="1"/>
      <w:numFmt w:val="lowerLetter"/>
      <w:lvlText w:val="%1)"/>
      <w:lvlJc w:val="start"/>
      <w:pPr>
        <w:ind w:start="36pt" w:hanging="18pt"/>
      </w:pPr>
    </w:lvl>
    <w:lvl w:ilvl="1" w:tplc="0C090019">
      <w:start w:val="1"/>
      <w:numFmt w:val="lowerLetter"/>
      <w:lvlText w:val="%2."/>
      <w:lvlJc w:val="start"/>
      <w:pPr>
        <w:ind w:start="72pt" w:hanging="18pt"/>
      </w:pPr>
    </w:lvl>
    <w:lvl w:ilvl="2" w:tplc="0C09001B">
      <w:start w:val="1"/>
      <w:numFmt w:val="lowerRoman"/>
      <w:lvlText w:val="%3."/>
      <w:lvlJc w:val="end"/>
      <w:pPr>
        <w:ind w:start="108pt" w:hanging="9pt"/>
      </w:pPr>
    </w:lvl>
    <w:lvl w:ilvl="3" w:tplc="0C09000F">
      <w:start w:val="1"/>
      <w:numFmt w:val="decimal"/>
      <w:lvlText w:val="%4."/>
      <w:lvlJc w:val="start"/>
      <w:pPr>
        <w:ind w:start="144pt" w:hanging="18pt"/>
      </w:pPr>
    </w:lvl>
    <w:lvl w:ilvl="4" w:tplc="0C090019">
      <w:start w:val="1"/>
      <w:numFmt w:val="lowerLetter"/>
      <w:lvlText w:val="%5."/>
      <w:lvlJc w:val="start"/>
      <w:pPr>
        <w:ind w:start="180pt" w:hanging="18pt"/>
      </w:pPr>
    </w:lvl>
    <w:lvl w:ilvl="5" w:tplc="0C09001B">
      <w:start w:val="1"/>
      <w:numFmt w:val="lowerRoman"/>
      <w:lvlText w:val="%6."/>
      <w:lvlJc w:val="end"/>
      <w:pPr>
        <w:ind w:start="216pt" w:hanging="9pt"/>
      </w:pPr>
    </w:lvl>
    <w:lvl w:ilvl="6" w:tplc="0C09000F">
      <w:start w:val="1"/>
      <w:numFmt w:val="decimal"/>
      <w:lvlText w:val="%7."/>
      <w:lvlJc w:val="start"/>
      <w:pPr>
        <w:ind w:start="252pt" w:hanging="18pt"/>
      </w:pPr>
    </w:lvl>
    <w:lvl w:ilvl="7" w:tplc="0C090019">
      <w:start w:val="1"/>
      <w:numFmt w:val="lowerLetter"/>
      <w:lvlText w:val="%8."/>
      <w:lvlJc w:val="start"/>
      <w:pPr>
        <w:ind w:start="288pt" w:hanging="18pt"/>
      </w:pPr>
    </w:lvl>
    <w:lvl w:ilvl="8" w:tplc="0C09001B">
      <w:start w:val="1"/>
      <w:numFmt w:val="lowerRoman"/>
      <w:lvlText w:val="%9."/>
      <w:lvlJc w:val="end"/>
      <w:pPr>
        <w:ind w:start="324pt" w:hanging="9pt"/>
      </w:pPr>
    </w:lvl>
  </w:abstractNum>
  <w:abstractNum w:abstractNumId="5" w15:restartNumberingAfterBreak="0">
    <w:nsid w:val="707A51CE"/>
    <w:multiLevelType w:val="multilevel"/>
    <w:tmpl w:val="392A6F16"/>
    <w:lvl w:ilvl="0">
      <w:start w:val="1"/>
      <w:numFmt w:val="decimal"/>
      <w:lvlText w:val="%1"/>
      <w:lvlJc w:val="start"/>
      <w:pPr>
        <w:ind w:start="18pt" w:hanging="18pt"/>
      </w:pPr>
      <w:rPr>
        <w:rFonts w:hint="default"/>
        <w:b/>
      </w:rPr>
    </w:lvl>
    <w:lvl w:ilvl="1">
      <w:start w:val="1"/>
      <w:numFmt w:val="decimal"/>
      <w:lvlText w:val="%1.%2"/>
      <w:lvlJc w:val="start"/>
      <w:pPr>
        <w:ind w:start="18pt" w:hanging="18pt"/>
      </w:pPr>
      <w:rPr>
        <w:rFonts w:hint="default"/>
        <w:b/>
      </w:rPr>
    </w:lvl>
    <w:lvl w:ilvl="2">
      <w:start w:val="1"/>
      <w:numFmt w:val="decimal"/>
      <w:lvlText w:val="%1.%2.%3"/>
      <w:lvlJc w:val="start"/>
      <w:pPr>
        <w:ind w:start="36pt" w:hanging="36pt"/>
      </w:pPr>
      <w:rPr>
        <w:rFonts w:hint="default"/>
        <w:b/>
      </w:rPr>
    </w:lvl>
    <w:lvl w:ilvl="3">
      <w:start w:val="1"/>
      <w:numFmt w:val="decimal"/>
      <w:lvlText w:val="%1.%2.%3.%4"/>
      <w:lvlJc w:val="start"/>
      <w:pPr>
        <w:ind w:start="36pt" w:hanging="36pt"/>
      </w:pPr>
      <w:rPr>
        <w:rFonts w:hint="default"/>
        <w:b/>
      </w:rPr>
    </w:lvl>
    <w:lvl w:ilvl="4">
      <w:start w:val="1"/>
      <w:numFmt w:val="decimal"/>
      <w:lvlText w:val="%1.%2.%3.%4.%5"/>
      <w:lvlJc w:val="start"/>
      <w:pPr>
        <w:ind w:start="54pt" w:hanging="54pt"/>
      </w:pPr>
      <w:rPr>
        <w:rFonts w:hint="default"/>
        <w:b/>
      </w:rPr>
    </w:lvl>
    <w:lvl w:ilvl="5">
      <w:start w:val="1"/>
      <w:numFmt w:val="decimal"/>
      <w:lvlText w:val="%1.%2.%3.%4.%5.%6"/>
      <w:lvlJc w:val="start"/>
      <w:pPr>
        <w:ind w:start="54pt" w:hanging="54pt"/>
      </w:pPr>
      <w:rPr>
        <w:rFonts w:hint="default"/>
        <w:b/>
      </w:rPr>
    </w:lvl>
    <w:lvl w:ilvl="6">
      <w:start w:val="1"/>
      <w:numFmt w:val="decimal"/>
      <w:lvlText w:val="%1.%2.%3.%4.%5.%6.%7"/>
      <w:lvlJc w:val="start"/>
      <w:pPr>
        <w:ind w:start="72pt" w:hanging="72pt"/>
      </w:pPr>
      <w:rPr>
        <w:rFonts w:hint="default"/>
        <w:b/>
      </w:rPr>
    </w:lvl>
    <w:lvl w:ilvl="7">
      <w:start w:val="1"/>
      <w:numFmt w:val="decimal"/>
      <w:lvlText w:val="%1.%2.%3.%4.%5.%6.%7.%8"/>
      <w:lvlJc w:val="start"/>
      <w:pPr>
        <w:ind w:start="72pt" w:hanging="72pt"/>
      </w:pPr>
      <w:rPr>
        <w:rFonts w:hint="default"/>
        <w:b/>
      </w:rPr>
    </w:lvl>
    <w:lvl w:ilvl="8">
      <w:start w:val="1"/>
      <w:numFmt w:val="decimal"/>
      <w:lvlText w:val="%1.%2.%3.%4.%5.%6.%7.%8.%9"/>
      <w:lvlJc w:val="start"/>
      <w:pPr>
        <w:ind w:start="72pt" w:hanging="72pt"/>
      </w:pPr>
      <w:rPr>
        <w:rFonts w:hint="default"/>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18"/>
    <w:rsid w:val="00006836"/>
    <w:rsid w:val="00016DF9"/>
    <w:rsid w:val="00021609"/>
    <w:rsid w:val="000221D9"/>
    <w:rsid w:val="00024A0F"/>
    <w:rsid w:val="000347C6"/>
    <w:rsid w:val="00041A82"/>
    <w:rsid w:val="00045579"/>
    <w:rsid w:val="000524A1"/>
    <w:rsid w:val="00053B72"/>
    <w:rsid w:val="00061DEF"/>
    <w:rsid w:val="000623FD"/>
    <w:rsid w:val="00062FD1"/>
    <w:rsid w:val="00063951"/>
    <w:rsid w:val="00081169"/>
    <w:rsid w:val="00082CC0"/>
    <w:rsid w:val="000975F5"/>
    <w:rsid w:val="000A06DC"/>
    <w:rsid w:val="000A0F2E"/>
    <w:rsid w:val="000A1EFF"/>
    <w:rsid w:val="000B2700"/>
    <w:rsid w:val="000B2734"/>
    <w:rsid w:val="000C008F"/>
    <w:rsid w:val="000C05C8"/>
    <w:rsid w:val="000C1906"/>
    <w:rsid w:val="000E3B3D"/>
    <w:rsid w:val="000E6B6F"/>
    <w:rsid w:val="000E7702"/>
    <w:rsid w:val="00115AB9"/>
    <w:rsid w:val="0012712E"/>
    <w:rsid w:val="00132AFD"/>
    <w:rsid w:val="00133439"/>
    <w:rsid w:val="001532E1"/>
    <w:rsid w:val="0015589F"/>
    <w:rsid w:val="00160AA4"/>
    <w:rsid w:val="0017604A"/>
    <w:rsid w:val="00180503"/>
    <w:rsid w:val="001827A8"/>
    <w:rsid w:val="001903CB"/>
    <w:rsid w:val="00194F18"/>
    <w:rsid w:val="001B55FB"/>
    <w:rsid w:val="001C526D"/>
    <w:rsid w:val="001C598C"/>
    <w:rsid w:val="001E0FFB"/>
    <w:rsid w:val="001E295B"/>
    <w:rsid w:val="001E5C08"/>
    <w:rsid w:val="001E5DBD"/>
    <w:rsid w:val="001F131C"/>
    <w:rsid w:val="002030D8"/>
    <w:rsid w:val="00203CED"/>
    <w:rsid w:val="0020778E"/>
    <w:rsid w:val="00215B5E"/>
    <w:rsid w:val="002246C1"/>
    <w:rsid w:val="00232E71"/>
    <w:rsid w:val="00237E68"/>
    <w:rsid w:val="0024181C"/>
    <w:rsid w:val="0024344B"/>
    <w:rsid w:val="002524F2"/>
    <w:rsid w:val="00256018"/>
    <w:rsid w:val="00261167"/>
    <w:rsid w:val="00271F42"/>
    <w:rsid w:val="00287BA6"/>
    <w:rsid w:val="002A04EE"/>
    <w:rsid w:val="002A3B83"/>
    <w:rsid w:val="002A44B4"/>
    <w:rsid w:val="002A4EF2"/>
    <w:rsid w:val="002A6630"/>
    <w:rsid w:val="002B0277"/>
    <w:rsid w:val="002B03D0"/>
    <w:rsid w:val="002B4D58"/>
    <w:rsid w:val="002B5FD2"/>
    <w:rsid w:val="002C0945"/>
    <w:rsid w:val="002C4C37"/>
    <w:rsid w:val="002C62CA"/>
    <w:rsid w:val="002F7A67"/>
    <w:rsid w:val="00304E4B"/>
    <w:rsid w:val="00314EB5"/>
    <w:rsid w:val="003175A4"/>
    <w:rsid w:val="00325BB6"/>
    <w:rsid w:val="00326B38"/>
    <w:rsid w:val="0033179D"/>
    <w:rsid w:val="0033182A"/>
    <w:rsid w:val="003326E4"/>
    <w:rsid w:val="00343309"/>
    <w:rsid w:val="003504AF"/>
    <w:rsid w:val="003512CD"/>
    <w:rsid w:val="00352113"/>
    <w:rsid w:val="0036425D"/>
    <w:rsid w:val="00376B16"/>
    <w:rsid w:val="003815B0"/>
    <w:rsid w:val="00381D99"/>
    <w:rsid w:val="0038770C"/>
    <w:rsid w:val="00396D37"/>
    <w:rsid w:val="003A5DCD"/>
    <w:rsid w:val="003B4C61"/>
    <w:rsid w:val="003C0EA9"/>
    <w:rsid w:val="003C737D"/>
    <w:rsid w:val="003D20BB"/>
    <w:rsid w:val="003D4026"/>
    <w:rsid w:val="003E6BFB"/>
    <w:rsid w:val="003F7C7A"/>
    <w:rsid w:val="00411C40"/>
    <w:rsid w:val="004572B0"/>
    <w:rsid w:val="00467B78"/>
    <w:rsid w:val="00472828"/>
    <w:rsid w:val="00484ACE"/>
    <w:rsid w:val="004944F4"/>
    <w:rsid w:val="004B4028"/>
    <w:rsid w:val="004D52FB"/>
    <w:rsid w:val="004F3EF8"/>
    <w:rsid w:val="0050274B"/>
    <w:rsid w:val="00511E68"/>
    <w:rsid w:val="005256F9"/>
    <w:rsid w:val="00530469"/>
    <w:rsid w:val="005339BB"/>
    <w:rsid w:val="00541C13"/>
    <w:rsid w:val="00541D3B"/>
    <w:rsid w:val="00580097"/>
    <w:rsid w:val="005847E8"/>
    <w:rsid w:val="00585359"/>
    <w:rsid w:val="00587924"/>
    <w:rsid w:val="00591B08"/>
    <w:rsid w:val="00595E45"/>
    <w:rsid w:val="005969E0"/>
    <w:rsid w:val="00597CB5"/>
    <w:rsid w:val="005A15D5"/>
    <w:rsid w:val="005D19C1"/>
    <w:rsid w:val="005E395E"/>
    <w:rsid w:val="005F72C8"/>
    <w:rsid w:val="005F7906"/>
    <w:rsid w:val="00616C2E"/>
    <w:rsid w:val="0062634A"/>
    <w:rsid w:val="00627A98"/>
    <w:rsid w:val="00631F65"/>
    <w:rsid w:val="006336D1"/>
    <w:rsid w:val="00641806"/>
    <w:rsid w:val="00643DF0"/>
    <w:rsid w:val="006518A5"/>
    <w:rsid w:val="00652518"/>
    <w:rsid w:val="006528B2"/>
    <w:rsid w:val="006534BB"/>
    <w:rsid w:val="00666517"/>
    <w:rsid w:val="00666F67"/>
    <w:rsid w:val="00673049"/>
    <w:rsid w:val="0068711D"/>
    <w:rsid w:val="006943C8"/>
    <w:rsid w:val="006B2D7D"/>
    <w:rsid w:val="006B30B6"/>
    <w:rsid w:val="006B5DAE"/>
    <w:rsid w:val="006C46AB"/>
    <w:rsid w:val="006E1EED"/>
    <w:rsid w:val="006E53BA"/>
    <w:rsid w:val="006F0EDF"/>
    <w:rsid w:val="006F284B"/>
    <w:rsid w:val="006F79A0"/>
    <w:rsid w:val="00712E81"/>
    <w:rsid w:val="007147E2"/>
    <w:rsid w:val="007170EC"/>
    <w:rsid w:val="00727837"/>
    <w:rsid w:val="00731C1B"/>
    <w:rsid w:val="00735CC8"/>
    <w:rsid w:val="00737DAE"/>
    <w:rsid w:val="00751DB9"/>
    <w:rsid w:val="00751E26"/>
    <w:rsid w:val="00754293"/>
    <w:rsid w:val="00765DFA"/>
    <w:rsid w:val="00767A81"/>
    <w:rsid w:val="007741D4"/>
    <w:rsid w:val="00775018"/>
    <w:rsid w:val="00775101"/>
    <w:rsid w:val="0078502F"/>
    <w:rsid w:val="007B1906"/>
    <w:rsid w:val="007B63C0"/>
    <w:rsid w:val="007D0AC3"/>
    <w:rsid w:val="007D159B"/>
    <w:rsid w:val="007D6726"/>
    <w:rsid w:val="007E74ED"/>
    <w:rsid w:val="007F3ABB"/>
    <w:rsid w:val="008031C6"/>
    <w:rsid w:val="00805E12"/>
    <w:rsid w:val="00817530"/>
    <w:rsid w:val="00823BFB"/>
    <w:rsid w:val="00827A7A"/>
    <w:rsid w:val="0084601F"/>
    <w:rsid w:val="00847432"/>
    <w:rsid w:val="008630E1"/>
    <w:rsid w:val="0087496E"/>
    <w:rsid w:val="00874D1C"/>
    <w:rsid w:val="0089659F"/>
    <w:rsid w:val="008A0D21"/>
    <w:rsid w:val="008A6424"/>
    <w:rsid w:val="008A7203"/>
    <w:rsid w:val="008B5123"/>
    <w:rsid w:val="008C2E38"/>
    <w:rsid w:val="008D4D0A"/>
    <w:rsid w:val="008F6FF4"/>
    <w:rsid w:val="00900DB6"/>
    <w:rsid w:val="00902399"/>
    <w:rsid w:val="009075E4"/>
    <w:rsid w:val="0091090F"/>
    <w:rsid w:val="00913E7D"/>
    <w:rsid w:val="00913FB0"/>
    <w:rsid w:val="009164F4"/>
    <w:rsid w:val="0092626A"/>
    <w:rsid w:val="00934525"/>
    <w:rsid w:val="00934CDD"/>
    <w:rsid w:val="009373E0"/>
    <w:rsid w:val="00937DB9"/>
    <w:rsid w:val="00941472"/>
    <w:rsid w:val="00943B4B"/>
    <w:rsid w:val="009523EB"/>
    <w:rsid w:val="00974FFE"/>
    <w:rsid w:val="00982BD4"/>
    <w:rsid w:val="00984498"/>
    <w:rsid w:val="00991FA0"/>
    <w:rsid w:val="009925DD"/>
    <w:rsid w:val="00993249"/>
    <w:rsid w:val="009A510A"/>
    <w:rsid w:val="009B01A4"/>
    <w:rsid w:val="009E338A"/>
    <w:rsid w:val="00A030C3"/>
    <w:rsid w:val="00A03321"/>
    <w:rsid w:val="00A3085E"/>
    <w:rsid w:val="00A457CF"/>
    <w:rsid w:val="00A6029F"/>
    <w:rsid w:val="00A63821"/>
    <w:rsid w:val="00A6507E"/>
    <w:rsid w:val="00A653F2"/>
    <w:rsid w:val="00A843E0"/>
    <w:rsid w:val="00A85227"/>
    <w:rsid w:val="00A86A5E"/>
    <w:rsid w:val="00A93828"/>
    <w:rsid w:val="00A938AC"/>
    <w:rsid w:val="00AA4C49"/>
    <w:rsid w:val="00AB5873"/>
    <w:rsid w:val="00AB729F"/>
    <w:rsid w:val="00AC259E"/>
    <w:rsid w:val="00AD6687"/>
    <w:rsid w:val="00AE4E14"/>
    <w:rsid w:val="00AF5CCD"/>
    <w:rsid w:val="00AF7C76"/>
    <w:rsid w:val="00B02340"/>
    <w:rsid w:val="00B067B1"/>
    <w:rsid w:val="00B12ECB"/>
    <w:rsid w:val="00B174F1"/>
    <w:rsid w:val="00B20E6D"/>
    <w:rsid w:val="00B20EEB"/>
    <w:rsid w:val="00B24ADE"/>
    <w:rsid w:val="00B25ADB"/>
    <w:rsid w:val="00B367BC"/>
    <w:rsid w:val="00B42A3A"/>
    <w:rsid w:val="00B51ADB"/>
    <w:rsid w:val="00B57DDF"/>
    <w:rsid w:val="00B614D2"/>
    <w:rsid w:val="00B857A5"/>
    <w:rsid w:val="00B92636"/>
    <w:rsid w:val="00BA4CAF"/>
    <w:rsid w:val="00BC1531"/>
    <w:rsid w:val="00BE07C1"/>
    <w:rsid w:val="00BF0004"/>
    <w:rsid w:val="00BF0EAD"/>
    <w:rsid w:val="00BF7383"/>
    <w:rsid w:val="00C04BEF"/>
    <w:rsid w:val="00C15318"/>
    <w:rsid w:val="00C417C3"/>
    <w:rsid w:val="00C420A4"/>
    <w:rsid w:val="00C565A3"/>
    <w:rsid w:val="00C568A3"/>
    <w:rsid w:val="00C60B38"/>
    <w:rsid w:val="00C77ABB"/>
    <w:rsid w:val="00C84F7C"/>
    <w:rsid w:val="00C8605C"/>
    <w:rsid w:val="00C90D22"/>
    <w:rsid w:val="00C92DEE"/>
    <w:rsid w:val="00CA05A9"/>
    <w:rsid w:val="00CB027F"/>
    <w:rsid w:val="00CB184D"/>
    <w:rsid w:val="00CB749E"/>
    <w:rsid w:val="00CB799A"/>
    <w:rsid w:val="00CC1EF3"/>
    <w:rsid w:val="00CC661B"/>
    <w:rsid w:val="00CC6B2C"/>
    <w:rsid w:val="00CD3A21"/>
    <w:rsid w:val="00CE14A9"/>
    <w:rsid w:val="00CE15F2"/>
    <w:rsid w:val="00CE50DD"/>
    <w:rsid w:val="00CF74E1"/>
    <w:rsid w:val="00D12350"/>
    <w:rsid w:val="00D12FA8"/>
    <w:rsid w:val="00D1564C"/>
    <w:rsid w:val="00D1597E"/>
    <w:rsid w:val="00D37321"/>
    <w:rsid w:val="00D414A4"/>
    <w:rsid w:val="00D42619"/>
    <w:rsid w:val="00D56A7D"/>
    <w:rsid w:val="00D61F8F"/>
    <w:rsid w:val="00D66330"/>
    <w:rsid w:val="00D7083A"/>
    <w:rsid w:val="00D70E85"/>
    <w:rsid w:val="00D757DC"/>
    <w:rsid w:val="00D80734"/>
    <w:rsid w:val="00D9045B"/>
    <w:rsid w:val="00D92D0C"/>
    <w:rsid w:val="00DA0A43"/>
    <w:rsid w:val="00DA290D"/>
    <w:rsid w:val="00DB1DFC"/>
    <w:rsid w:val="00DD2F6B"/>
    <w:rsid w:val="00DD7A36"/>
    <w:rsid w:val="00DE0081"/>
    <w:rsid w:val="00DF565F"/>
    <w:rsid w:val="00DF61F3"/>
    <w:rsid w:val="00E063EB"/>
    <w:rsid w:val="00E22361"/>
    <w:rsid w:val="00E2792A"/>
    <w:rsid w:val="00E365AA"/>
    <w:rsid w:val="00E37166"/>
    <w:rsid w:val="00E43864"/>
    <w:rsid w:val="00E5103E"/>
    <w:rsid w:val="00E523FB"/>
    <w:rsid w:val="00E67353"/>
    <w:rsid w:val="00E7198A"/>
    <w:rsid w:val="00E80876"/>
    <w:rsid w:val="00E83CB6"/>
    <w:rsid w:val="00E85CCE"/>
    <w:rsid w:val="00EA47F1"/>
    <w:rsid w:val="00EB13B5"/>
    <w:rsid w:val="00ED009F"/>
    <w:rsid w:val="00EE07B5"/>
    <w:rsid w:val="00EE36FB"/>
    <w:rsid w:val="00EE5675"/>
    <w:rsid w:val="00EF5645"/>
    <w:rsid w:val="00F05E84"/>
    <w:rsid w:val="00F41DA2"/>
    <w:rsid w:val="00F55EA7"/>
    <w:rsid w:val="00F74B51"/>
    <w:rsid w:val="00F84F41"/>
    <w:rsid w:val="00F86FAE"/>
    <w:rsid w:val="00F94A4D"/>
    <w:rsid w:val="00F96CAA"/>
    <w:rsid w:val="00FA1F98"/>
    <w:rsid w:val="00FA6EF0"/>
    <w:rsid w:val="00FB4743"/>
    <w:rsid w:val="00FC34AD"/>
    <w:rsid w:val="00FE2FF3"/>
    <w:rsid w:val="00FF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517FD7"/>
  <w15:chartTrackingRefBased/>
  <w15:docId w15:val="{EAD075F3-C96B-42E4-83A8-4C9BEFDC6D9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0pt" w:line="13.80pt"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uiPriority w:val="59"/>
    <w:rsid w:val="00C15318"/>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5318"/>
    <w:rPr>
      <w:color w:val="0000FF" w:themeColor="hyperlink"/>
      <w:u w:val="single"/>
    </w:rPr>
  </w:style>
  <w:style w:type="character" w:styleId="CommentReference">
    <w:name w:val="annotation reference"/>
    <w:basedOn w:val="DefaultParagraphFont"/>
    <w:uiPriority w:val="99"/>
    <w:semiHidden/>
    <w:unhideWhenUsed/>
    <w:rsid w:val="000E6B6F"/>
    <w:rPr>
      <w:sz w:val="16"/>
      <w:szCs w:val="16"/>
    </w:rPr>
  </w:style>
  <w:style w:type="paragraph" w:styleId="CommentText">
    <w:name w:val="annotation text"/>
    <w:basedOn w:val="Normal"/>
    <w:link w:val="CommentTextChar"/>
    <w:uiPriority w:val="99"/>
    <w:semiHidden/>
    <w:unhideWhenUsed/>
    <w:rsid w:val="000E6B6F"/>
    <w:pPr>
      <w:spacing w:line="12pt" w:lineRule="auto"/>
    </w:pPr>
    <w:rPr>
      <w:sz w:val="20"/>
      <w:szCs w:val="20"/>
    </w:rPr>
  </w:style>
  <w:style w:type="character" w:customStyle="1" w:styleId="CommentTextChar">
    <w:name w:val="Comment Text Char"/>
    <w:basedOn w:val="DefaultParagraphFont"/>
    <w:link w:val="CommentText"/>
    <w:uiPriority w:val="99"/>
    <w:semiHidden/>
    <w:rsid w:val="000E6B6F"/>
    <w:rPr>
      <w:sz w:val="20"/>
      <w:szCs w:val="20"/>
    </w:rPr>
  </w:style>
  <w:style w:type="paragraph" w:styleId="CommentSubject">
    <w:name w:val="annotation subject"/>
    <w:basedOn w:val="CommentText"/>
    <w:next w:val="CommentText"/>
    <w:link w:val="CommentSubjectChar"/>
    <w:uiPriority w:val="99"/>
    <w:semiHidden/>
    <w:unhideWhenUsed/>
    <w:rsid w:val="000E6B6F"/>
    <w:rPr>
      <w:b/>
      <w:bCs/>
    </w:rPr>
  </w:style>
  <w:style w:type="character" w:customStyle="1" w:styleId="CommentSubjectChar">
    <w:name w:val="Comment Subject Char"/>
    <w:basedOn w:val="CommentTextChar"/>
    <w:link w:val="CommentSubject"/>
    <w:uiPriority w:val="99"/>
    <w:semiHidden/>
    <w:rsid w:val="000E6B6F"/>
    <w:rPr>
      <w:b/>
      <w:bCs/>
      <w:sz w:val="20"/>
      <w:szCs w:val="20"/>
    </w:rPr>
  </w:style>
  <w:style w:type="paragraph" w:styleId="BalloonText">
    <w:name w:val="Balloon Text"/>
    <w:basedOn w:val="Normal"/>
    <w:link w:val="BalloonTextChar"/>
    <w:uiPriority w:val="99"/>
    <w:semiHidden/>
    <w:unhideWhenUsed/>
    <w:rsid w:val="000E6B6F"/>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B6F"/>
    <w:rPr>
      <w:rFonts w:ascii="Segoe UI" w:hAnsi="Segoe UI" w:cs="Segoe UI"/>
      <w:sz w:val="18"/>
      <w:szCs w:val="18"/>
    </w:rPr>
  </w:style>
  <w:style w:type="paragraph" w:styleId="ListParagraph">
    <w:name w:val="List Paragraph"/>
    <w:basedOn w:val="Normal"/>
    <w:uiPriority w:val="34"/>
    <w:qFormat/>
    <w:rsid w:val="00CC661B"/>
    <w:pPr>
      <w:spacing w:after="0pt" w:line="12pt" w:lineRule="auto"/>
      <w:ind w:start="36pt"/>
    </w:pPr>
    <w:rPr>
      <w:rFonts w:ascii="Calibri" w:hAnsi="Calibri" w:cs="Times New Roman"/>
      <w:lang w:val="en-AU"/>
    </w:rPr>
  </w:style>
  <w:style w:type="paragraph" w:styleId="FootnoteText">
    <w:name w:val="footnote text"/>
    <w:basedOn w:val="Normal"/>
    <w:link w:val="FootnoteTextChar"/>
    <w:uiPriority w:val="99"/>
    <w:semiHidden/>
    <w:unhideWhenUsed/>
    <w:rsid w:val="00937DB9"/>
    <w:pPr>
      <w:spacing w:after="0pt" w:line="12pt" w:lineRule="auto"/>
    </w:pPr>
    <w:rPr>
      <w:sz w:val="20"/>
      <w:szCs w:val="20"/>
    </w:rPr>
  </w:style>
  <w:style w:type="character" w:customStyle="1" w:styleId="FootnoteTextChar">
    <w:name w:val="Footnote Text Char"/>
    <w:basedOn w:val="DefaultParagraphFont"/>
    <w:link w:val="FootnoteText"/>
    <w:uiPriority w:val="99"/>
    <w:semiHidden/>
    <w:rsid w:val="00937DB9"/>
    <w:rPr>
      <w:sz w:val="20"/>
      <w:szCs w:val="20"/>
    </w:rPr>
  </w:style>
  <w:style w:type="character" w:styleId="FootnoteReference">
    <w:name w:val="footnote reference"/>
    <w:basedOn w:val="DefaultParagraphFont"/>
    <w:uiPriority w:val="99"/>
    <w:semiHidden/>
    <w:unhideWhenUsed/>
    <w:rsid w:val="00937DB9"/>
    <w:rPr>
      <w:vertAlign w:val="superscript"/>
    </w:rPr>
  </w:style>
  <w:style w:type="character" w:styleId="FollowedHyperlink">
    <w:name w:val="FollowedHyperlink"/>
    <w:basedOn w:val="DefaultParagraphFont"/>
    <w:uiPriority w:val="99"/>
    <w:semiHidden/>
    <w:unhideWhenUsed/>
    <w:rsid w:val="00974FFE"/>
    <w:rPr>
      <w:color w:val="800080" w:themeColor="followedHyperlink"/>
      <w:u w:val="single"/>
    </w:rPr>
  </w:style>
  <w:style w:type="character" w:customStyle="1" w:styleId="yiv1273588666972150902-21092011">
    <w:name w:val="yiv1273588666972150902-21092011"/>
    <w:basedOn w:val="DefaultParagraphFont"/>
    <w:rsid w:val="00BC1531"/>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5906378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25603949">
          <w:marLeft w:val="0pt"/>
          <w:marRight w:val="0pt"/>
          <w:marTop w:val="0pt"/>
          <w:marBottom w:val="0pt"/>
          <w:divBdr>
            <w:top w:val="none" w:sz="0" w:space="0" w:color="auto"/>
            <w:left w:val="none" w:sz="0" w:space="0" w:color="auto"/>
            <w:bottom w:val="none" w:sz="0" w:space="0" w:color="auto"/>
            <w:right w:val="none" w:sz="0" w:space="0" w:color="auto"/>
          </w:divBdr>
          <w:divsChild>
            <w:div w:id="191039329">
              <w:marLeft w:val="6pt"/>
              <w:marRight w:val="6pt"/>
              <w:marTop w:val="0pt"/>
              <w:marBottom w:val="0pt"/>
              <w:divBdr>
                <w:top w:val="none" w:sz="0" w:space="0" w:color="auto"/>
                <w:left w:val="none" w:sz="0" w:space="0" w:color="auto"/>
                <w:bottom w:val="none" w:sz="0" w:space="0" w:color="auto"/>
                <w:right w:val="none" w:sz="0" w:space="0" w:color="auto"/>
              </w:divBdr>
              <w:divsChild>
                <w:div w:id="326832860">
                  <w:marLeft w:val="0pt"/>
                  <w:marRight w:val="0pt"/>
                  <w:marTop w:val="0pt"/>
                  <w:marBottom w:val="0pt"/>
                  <w:divBdr>
                    <w:top w:val="none" w:sz="0" w:space="0" w:color="auto"/>
                    <w:left w:val="none" w:sz="0" w:space="0" w:color="auto"/>
                    <w:bottom w:val="none" w:sz="0" w:space="0" w:color="auto"/>
                    <w:right w:val="none" w:sz="0" w:space="0" w:color="auto"/>
                  </w:divBdr>
                  <w:divsChild>
                    <w:div w:id="945818055">
                      <w:marLeft w:val="0pt"/>
                      <w:marRight w:val="0pt"/>
                      <w:marTop w:val="0pt"/>
                      <w:marBottom w:val="0pt"/>
                      <w:divBdr>
                        <w:top w:val="none" w:sz="0" w:space="0" w:color="auto"/>
                        <w:left w:val="none" w:sz="0" w:space="0" w:color="auto"/>
                        <w:bottom w:val="none" w:sz="0" w:space="0" w:color="auto"/>
                        <w:right w:val="none" w:sz="0" w:space="0" w:color="auto"/>
                      </w:divBdr>
                      <w:divsChild>
                        <w:div w:id="961306145">
                          <w:marLeft w:val="0pt"/>
                          <w:marRight w:val="0pt"/>
                          <w:marTop w:val="12pt"/>
                          <w:marBottom w:val="12pt"/>
                          <w:divBdr>
                            <w:top w:val="none" w:sz="0" w:space="0" w:color="auto"/>
                            <w:left w:val="none" w:sz="0" w:space="0" w:color="auto"/>
                            <w:bottom w:val="none" w:sz="0" w:space="0" w:color="auto"/>
                            <w:right w:val="none" w:sz="0" w:space="0" w:color="auto"/>
                          </w:divBdr>
                        </w:div>
                      </w:divsChild>
                    </w:div>
                  </w:divsChild>
                </w:div>
              </w:divsChild>
            </w:div>
          </w:divsChild>
        </w:div>
      </w:divsChild>
    </w:div>
    <w:div w:id="127625450">
      <w:bodyDiv w:val="1"/>
      <w:marLeft w:val="0pt"/>
      <w:marRight w:val="0pt"/>
      <w:marTop w:val="0pt"/>
      <w:marBottom w:val="0pt"/>
      <w:divBdr>
        <w:top w:val="none" w:sz="0" w:space="0" w:color="auto"/>
        <w:left w:val="none" w:sz="0" w:space="0" w:color="auto"/>
        <w:bottom w:val="none" w:sz="0" w:space="0" w:color="auto"/>
        <w:right w:val="none" w:sz="0" w:space="0" w:color="auto"/>
      </w:divBdr>
    </w:div>
    <w:div w:id="365520355">
      <w:bodyDiv w:val="1"/>
      <w:marLeft w:val="0pt"/>
      <w:marRight w:val="0pt"/>
      <w:marTop w:val="0pt"/>
      <w:marBottom w:val="0pt"/>
      <w:divBdr>
        <w:top w:val="none" w:sz="0" w:space="0" w:color="auto"/>
        <w:left w:val="none" w:sz="0" w:space="0" w:color="auto"/>
        <w:bottom w:val="none" w:sz="0" w:space="0" w:color="auto"/>
        <w:right w:val="none" w:sz="0" w:space="0" w:color="auto"/>
      </w:divBdr>
    </w:div>
    <w:div w:id="472529474">
      <w:bodyDiv w:val="1"/>
      <w:marLeft w:val="0pt"/>
      <w:marRight w:val="0pt"/>
      <w:marTop w:val="0pt"/>
      <w:marBottom w:val="0pt"/>
      <w:divBdr>
        <w:top w:val="none" w:sz="0" w:space="0" w:color="auto"/>
        <w:left w:val="none" w:sz="0" w:space="0" w:color="auto"/>
        <w:bottom w:val="none" w:sz="0" w:space="0" w:color="auto"/>
        <w:right w:val="none" w:sz="0" w:space="0" w:color="auto"/>
      </w:divBdr>
    </w:div>
    <w:div w:id="722950385">
      <w:bodyDiv w:val="1"/>
      <w:marLeft w:val="0pt"/>
      <w:marRight w:val="0pt"/>
      <w:marTop w:val="0pt"/>
      <w:marBottom w:val="0pt"/>
      <w:divBdr>
        <w:top w:val="none" w:sz="0" w:space="0" w:color="auto"/>
        <w:left w:val="none" w:sz="0" w:space="0" w:color="auto"/>
        <w:bottom w:val="none" w:sz="0" w:space="0" w:color="auto"/>
        <w:right w:val="none" w:sz="0" w:space="0" w:color="auto"/>
      </w:divBdr>
    </w:div>
    <w:div w:id="948975876">
      <w:bodyDiv w:val="1"/>
      <w:marLeft w:val="0pt"/>
      <w:marRight w:val="0pt"/>
      <w:marTop w:val="0pt"/>
      <w:marBottom w:val="0pt"/>
      <w:divBdr>
        <w:top w:val="none" w:sz="0" w:space="0" w:color="auto"/>
        <w:left w:val="none" w:sz="0" w:space="0" w:color="auto"/>
        <w:bottom w:val="none" w:sz="0" w:space="0" w:color="auto"/>
        <w:right w:val="none" w:sz="0" w:space="0" w:color="auto"/>
      </w:divBdr>
    </w:div>
    <w:div w:id="106255753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51993083">
          <w:marLeft w:val="0pt"/>
          <w:marRight w:val="0pt"/>
          <w:marTop w:val="0pt"/>
          <w:marBottom w:val="0pt"/>
          <w:divBdr>
            <w:top w:val="none" w:sz="0" w:space="0" w:color="auto"/>
            <w:left w:val="none" w:sz="0" w:space="0" w:color="auto"/>
            <w:bottom w:val="none" w:sz="0" w:space="0" w:color="auto"/>
            <w:right w:val="none" w:sz="0" w:space="0" w:color="auto"/>
          </w:divBdr>
          <w:divsChild>
            <w:div w:id="1108047009">
              <w:marLeft w:val="6pt"/>
              <w:marRight w:val="6pt"/>
              <w:marTop w:val="0pt"/>
              <w:marBottom w:val="0pt"/>
              <w:divBdr>
                <w:top w:val="none" w:sz="0" w:space="0" w:color="auto"/>
                <w:left w:val="none" w:sz="0" w:space="0" w:color="auto"/>
                <w:bottom w:val="none" w:sz="0" w:space="0" w:color="auto"/>
                <w:right w:val="none" w:sz="0" w:space="0" w:color="auto"/>
              </w:divBdr>
              <w:divsChild>
                <w:div w:id="1386371794">
                  <w:marLeft w:val="0pt"/>
                  <w:marRight w:val="0pt"/>
                  <w:marTop w:val="0pt"/>
                  <w:marBottom w:val="0pt"/>
                  <w:divBdr>
                    <w:top w:val="none" w:sz="0" w:space="0" w:color="auto"/>
                    <w:left w:val="none" w:sz="0" w:space="0" w:color="auto"/>
                    <w:bottom w:val="none" w:sz="0" w:space="0" w:color="auto"/>
                    <w:right w:val="none" w:sz="0" w:space="0" w:color="auto"/>
                  </w:divBdr>
                  <w:divsChild>
                    <w:div w:id="388235680">
                      <w:marLeft w:val="0pt"/>
                      <w:marRight w:val="0pt"/>
                      <w:marTop w:val="0pt"/>
                      <w:marBottom w:val="0pt"/>
                      <w:divBdr>
                        <w:top w:val="none" w:sz="0" w:space="0" w:color="auto"/>
                        <w:left w:val="none" w:sz="0" w:space="0" w:color="auto"/>
                        <w:bottom w:val="none" w:sz="0" w:space="0" w:color="auto"/>
                        <w:right w:val="none" w:sz="0" w:space="0" w:color="auto"/>
                      </w:divBdr>
                      <w:divsChild>
                        <w:div w:id="774980543">
                          <w:marLeft w:val="0pt"/>
                          <w:marRight w:val="0pt"/>
                          <w:marTop w:val="12pt"/>
                          <w:marBottom w:val="12pt"/>
                          <w:divBdr>
                            <w:top w:val="none" w:sz="0" w:space="0" w:color="auto"/>
                            <w:left w:val="none" w:sz="0" w:space="0" w:color="auto"/>
                            <w:bottom w:val="none" w:sz="0" w:space="0" w:color="auto"/>
                            <w:right w:val="none" w:sz="0" w:space="0" w:color="auto"/>
                          </w:divBdr>
                        </w:div>
                      </w:divsChild>
                    </w:div>
                  </w:divsChild>
                </w:div>
              </w:divsChild>
            </w:div>
          </w:divsChild>
        </w:div>
      </w:divsChild>
    </w:div>
    <w:div w:id="1111051671">
      <w:bodyDiv w:val="1"/>
      <w:marLeft w:val="0pt"/>
      <w:marRight w:val="0pt"/>
      <w:marTop w:val="0pt"/>
      <w:marBottom w:val="0pt"/>
      <w:divBdr>
        <w:top w:val="none" w:sz="0" w:space="0" w:color="auto"/>
        <w:left w:val="none" w:sz="0" w:space="0" w:color="auto"/>
        <w:bottom w:val="none" w:sz="0" w:space="0" w:color="auto"/>
        <w:right w:val="none" w:sz="0" w:space="0" w:color="auto"/>
      </w:divBdr>
    </w:div>
    <w:div w:id="1173910507">
      <w:bodyDiv w:val="1"/>
      <w:marLeft w:val="0pt"/>
      <w:marRight w:val="0pt"/>
      <w:marTop w:val="0pt"/>
      <w:marBottom w:val="0pt"/>
      <w:divBdr>
        <w:top w:val="none" w:sz="0" w:space="0" w:color="auto"/>
        <w:left w:val="none" w:sz="0" w:space="0" w:color="auto"/>
        <w:bottom w:val="none" w:sz="0" w:space="0" w:color="auto"/>
        <w:right w:val="none" w:sz="0" w:space="0" w:color="auto"/>
      </w:divBdr>
    </w:div>
    <w:div w:id="1343703307">
      <w:bodyDiv w:val="1"/>
      <w:marLeft w:val="0pt"/>
      <w:marRight w:val="0pt"/>
      <w:marTop w:val="0pt"/>
      <w:marBottom w:val="0pt"/>
      <w:divBdr>
        <w:top w:val="none" w:sz="0" w:space="0" w:color="auto"/>
        <w:left w:val="none" w:sz="0" w:space="0" w:color="auto"/>
        <w:bottom w:val="none" w:sz="0" w:space="0" w:color="auto"/>
        <w:right w:val="none" w:sz="0" w:space="0" w:color="auto"/>
      </w:divBdr>
    </w:div>
    <w:div w:id="1418600002">
      <w:bodyDiv w:val="1"/>
      <w:marLeft w:val="0pt"/>
      <w:marRight w:val="0pt"/>
      <w:marTop w:val="0pt"/>
      <w:marBottom w:val="0pt"/>
      <w:divBdr>
        <w:top w:val="none" w:sz="0" w:space="0" w:color="auto"/>
        <w:left w:val="none" w:sz="0" w:space="0" w:color="auto"/>
        <w:bottom w:val="none" w:sz="0" w:space="0" w:color="auto"/>
        <w:right w:val="none" w:sz="0" w:space="0" w:color="auto"/>
      </w:divBdr>
    </w:div>
    <w:div w:id="1615138507">
      <w:bodyDiv w:val="1"/>
      <w:marLeft w:val="0pt"/>
      <w:marRight w:val="0pt"/>
      <w:marTop w:val="0pt"/>
      <w:marBottom w:val="0pt"/>
      <w:divBdr>
        <w:top w:val="none" w:sz="0" w:space="0" w:color="auto"/>
        <w:left w:val="none" w:sz="0" w:space="0" w:color="auto"/>
        <w:bottom w:val="none" w:sz="0" w:space="0" w:color="auto"/>
        <w:right w:val="none" w:sz="0" w:space="0" w:color="auto"/>
      </w:divBdr>
    </w:div>
    <w:div w:id="1755394455">
      <w:bodyDiv w:val="1"/>
      <w:marLeft w:val="0pt"/>
      <w:marRight w:val="0pt"/>
      <w:marTop w:val="0pt"/>
      <w:marBottom w:val="0pt"/>
      <w:divBdr>
        <w:top w:val="none" w:sz="0" w:space="0" w:color="auto"/>
        <w:left w:val="none" w:sz="0" w:space="0" w:color="auto"/>
        <w:bottom w:val="none" w:sz="0" w:space="0" w:color="auto"/>
        <w:right w:val="none" w:sz="0" w:space="0" w:color="auto"/>
      </w:divBdr>
    </w:div>
    <w:div w:id="205272742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yperlink" Target="https://eiti.org/sites/default/files/sdsg_validation_report_kyrgyz_republic.pdf" TargetMode="External"/><Relationship Id="rId18"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hyperlink" Target="https://eiti.org/sites/default/files/msg_and_national_secretariat_comments_on_ia_report_0.pdf" TargetMode="External"/><Relationship Id="rId17" Type="http://purl.oclc.org/ooxml/officeDocument/relationships/hyperlink" Target="http://www.budget.okmot.kg" TargetMode="External"/><Relationship Id="rId2" Type="http://purl.oclc.org/ooxml/officeDocument/relationships/customXml" Target="../customXml/item2.xml"/><Relationship Id="rId16" Type="http://purl.oclc.org/ooxml/officeDocument/relationships/hyperlink" Target="https://eiti.org/sites/default/files/en_attachment_comments_from_ia.pdf" TargetMode="Externa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eiti.org/sites/default/files/eng_kyrgyz_republic_draft_report_on_initial_data_collection_and_stakeholder_consultations.pdf" TargetMode="External"/><Relationship Id="rId5" Type="http://purl.oclc.org/ooxml/officeDocument/relationships/numbering" Target="numbering.xml"/><Relationship Id="rId15" Type="http://purl.oclc.org/ooxml/officeDocument/relationships/hyperlink" Target="https://eiti.org/sites/default/files/en_kr_industry_comments_on_the_validation_report_-_jan_2017.pdf" TargetMode="External"/><Relationship Id="rId10" Type="http://purl.oclc.org/ooxml/officeDocument/relationships/endnotes" Target="endnotes.xml"/><Relationship Id="rId19" Type="http://purl.oclc.org/ooxml/officeDocument/relationships/theme" Target="theme/theme1.xml"/><Relationship Id="rId4" Type="http://purl.oclc.org/ooxml/officeDocument/relationships/customXml" Target="../customXml/item4.xml"/><Relationship Id="rId9" Type="http://purl.oclc.org/ooxml/officeDocument/relationships/footnotes" Target="footnotes.xml"/><Relationship Id="rId14" Type="http://purl.oclc.org/ooxml/officeDocument/relationships/hyperlink" Target="https://eiti.org/sites/default/files/en_kr_msg_comments_on_the_validation_report.pdf"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38F17986-713B-4A89-AD87-3B6E1C60FDA1}">
  <ds:schemaRefs>
    <ds:schemaRef ds:uri="http://schemas.microsoft.com/sharepoint/v3/contenttype/forms"/>
  </ds:schemaRefs>
</ds:datastoreItem>
</file>

<file path=customXml/itemProps2.xml><?xml version="1.0" encoding="utf-8"?>
<ds:datastoreItem xmlns:ds="http://purl.oclc.org/ooxml/officeDocument/customXml" ds:itemID="{A3830F93-4C13-4B9F-B3C3-B63459F8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purl.oclc.org/ooxml/officeDocument/customXml" ds:itemID="{1D90F9DE-F332-4D54-B29C-2499119027F5}">
  <ds:schemaRefs>
    <ds:schemaRef ds:uri="http://schemas.microsoft.com/office/2006/metadata/properties"/>
    <ds:schemaRef ds:uri="http://schemas.microsoft.com/office/infopath/2007/PartnerControls"/>
  </ds:schemaRefs>
</ds:datastoreItem>
</file>

<file path=customXml/itemProps4.xml><?xml version="1.0" encoding="utf-8"?>
<ds:datastoreItem xmlns:ds="http://purl.oclc.org/ooxml/officeDocument/customXml" ds:itemID="{03BAF775-4C31-4F7C-BEC7-0E7599A48B7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10</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Shemshat Kasimova</dc:creator>
  <cp:keywords/>
  <dc:description/>
  <cp:lastModifiedBy>EITI International Secretariat</cp:lastModifiedBy>
  <cp:revision>2</cp:revision>
  <cp:lastPrinted>2016-11-29T14:18:00Z</cp:lastPrinted>
  <dcterms:created xsi:type="dcterms:W3CDTF">2017-02-10T21:18:00Z</dcterms:created>
  <dcterms:modified xsi:type="dcterms:W3CDTF">2017-02-10T21:18:00Z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0x0101004FDACE739233BB499185E9201691D117</vt:lpwstr>
  </property>
</Properties>
</file>